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theme/themeOverride3.xml" ContentType="application/vnd.openxmlformats-officedocument.themeOverride+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insideH w:val="single" w:sz="4" w:space="0" w:color="auto"/>
        </w:tblBorders>
        <w:tblLook w:val="01E0" w:firstRow="1" w:lastRow="1" w:firstColumn="1" w:lastColumn="1" w:noHBand="0" w:noVBand="0"/>
      </w:tblPr>
      <w:tblGrid>
        <w:gridCol w:w="5527"/>
        <w:gridCol w:w="3181"/>
      </w:tblGrid>
      <w:tr w:rsidR="00BA650D" w:rsidRPr="00AF26FA" w14:paraId="2DC4B09B" w14:textId="77777777" w:rsidTr="00F04944">
        <w:tc>
          <w:tcPr>
            <w:tcW w:w="5628" w:type="dxa"/>
          </w:tcPr>
          <w:p w14:paraId="58390F0E" w14:textId="77777777" w:rsidR="00BA650D" w:rsidRPr="00AF26FA" w:rsidRDefault="00BA650D" w:rsidP="00F04944">
            <w:pPr>
              <w:spacing w:after="0" w:line="360" w:lineRule="auto"/>
              <w:jc w:val="center"/>
              <w:rPr>
                <w:rFonts w:ascii="Times New Roman" w:eastAsia="Times New Roman" w:hAnsi="Times New Roman" w:cs="Times New Roman"/>
                <w:b/>
                <w:sz w:val="44"/>
                <w:szCs w:val="44"/>
              </w:rPr>
            </w:pPr>
            <w:r w:rsidRPr="00AF26FA">
              <w:rPr>
                <w:rFonts w:ascii="Times New Roman" w:eastAsia="Times New Roman" w:hAnsi="Times New Roman" w:cs="Arial"/>
                <w:b/>
                <w:bCs/>
                <w:sz w:val="48"/>
                <w:szCs w:val="20"/>
              </w:rPr>
              <w:br w:type="column"/>
            </w:r>
            <w:r w:rsidRPr="00AF26FA">
              <w:rPr>
                <w:rFonts w:ascii="Times New Roman" w:eastAsia="Times New Roman" w:hAnsi="Times New Roman" w:cs="Times New Roman"/>
                <w:sz w:val="24"/>
                <w:szCs w:val="20"/>
              </w:rPr>
              <w:br w:type="column"/>
            </w:r>
            <w:r w:rsidRPr="00AF26FA">
              <w:rPr>
                <w:rFonts w:ascii="Times New Roman" w:eastAsia="Times New Roman" w:hAnsi="Times New Roman" w:cs="Times New Roman"/>
                <w:sz w:val="24"/>
                <w:szCs w:val="20"/>
              </w:rPr>
              <w:object w:dxaOrig="8101" w:dyaOrig="3240" w14:anchorId="5DE5F4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1.25pt;height:100.5pt" o:ole="">
                  <v:imagedata r:id="rId9" o:title=""/>
                </v:shape>
                <o:OLEObject Type="Embed" ProgID="MSPhotoEd.3" ShapeID="_x0000_i1025" DrawAspect="Content" ObjectID="_1541947569" r:id="rId10"/>
              </w:object>
            </w:r>
          </w:p>
          <w:p w14:paraId="20035FC8" w14:textId="77777777" w:rsidR="00BA650D" w:rsidRPr="00AF26FA" w:rsidRDefault="00BA650D" w:rsidP="00F04944">
            <w:pPr>
              <w:spacing w:after="0" w:line="360" w:lineRule="auto"/>
              <w:jc w:val="center"/>
              <w:rPr>
                <w:rFonts w:ascii="Times New Roman" w:eastAsia="Times New Roman" w:hAnsi="Times New Roman" w:cs="Times New Roman"/>
                <w:b/>
                <w:sz w:val="44"/>
                <w:szCs w:val="44"/>
              </w:rPr>
            </w:pPr>
          </w:p>
        </w:tc>
        <w:tc>
          <w:tcPr>
            <w:tcW w:w="3615" w:type="dxa"/>
          </w:tcPr>
          <w:p w14:paraId="3C7E5160" w14:textId="77777777" w:rsidR="00BA650D" w:rsidRPr="00AF26FA" w:rsidRDefault="00BA650D" w:rsidP="00F04944">
            <w:pPr>
              <w:spacing w:after="0" w:line="360" w:lineRule="auto"/>
              <w:jc w:val="center"/>
              <w:rPr>
                <w:rFonts w:eastAsia="Times New Roman" w:cs="Times New Roman"/>
                <w:sz w:val="42"/>
                <w:szCs w:val="40"/>
              </w:rPr>
            </w:pPr>
          </w:p>
          <w:p w14:paraId="5504A1EC" w14:textId="77777777" w:rsidR="00BA650D" w:rsidRPr="00AF26FA" w:rsidRDefault="00BA650D" w:rsidP="00F04944">
            <w:pPr>
              <w:spacing w:after="0" w:line="360" w:lineRule="auto"/>
              <w:jc w:val="center"/>
              <w:rPr>
                <w:rFonts w:eastAsia="Times New Roman" w:cs="Times New Roman"/>
                <w:sz w:val="42"/>
                <w:szCs w:val="40"/>
              </w:rPr>
            </w:pPr>
            <w:r w:rsidRPr="00AF26FA">
              <w:rPr>
                <w:rFonts w:eastAsia="Times New Roman" w:cs="Times New Roman"/>
                <w:sz w:val="42"/>
                <w:szCs w:val="40"/>
              </w:rPr>
              <w:t>Chemistry</w:t>
            </w:r>
          </w:p>
        </w:tc>
      </w:tr>
    </w:tbl>
    <w:p w14:paraId="6DB7E3ED" w14:textId="77777777" w:rsidR="00BA650D" w:rsidRPr="00450DEB" w:rsidRDefault="00BA650D" w:rsidP="00BA650D">
      <w:pPr>
        <w:spacing w:line="360" w:lineRule="auto"/>
        <w:jc w:val="center"/>
      </w:pPr>
    </w:p>
    <w:p w14:paraId="42AFEF16" w14:textId="77777777" w:rsidR="00BA650D" w:rsidRPr="004F09C8" w:rsidRDefault="00BA650D" w:rsidP="00BA650D">
      <w:pPr>
        <w:spacing w:line="360" w:lineRule="auto"/>
        <w:jc w:val="center"/>
        <w:rPr>
          <w:b/>
          <w:sz w:val="52"/>
        </w:rPr>
      </w:pPr>
      <w:r w:rsidRPr="004F09C8">
        <w:rPr>
          <w:b/>
          <w:sz w:val="52"/>
        </w:rPr>
        <w:t>Downstream processing of microalgae: harvesting and disruption technologies</w:t>
      </w:r>
    </w:p>
    <w:p w14:paraId="7273FFB9" w14:textId="77777777" w:rsidR="00BA650D" w:rsidRPr="00AF26FA" w:rsidRDefault="00BA650D" w:rsidP="00BA650D">
      <w:pPr>
        <w:spacing w:line="360" w:lineRule="auto"/>
        <w:jc w:val="center"/>
        <w:rPr>
          <w:sz w:val="52"/>
        </w:rPr>
      </w:pPr>
    </w:p>
    <w:p w14:paraId="67264927" w14:textId="77777777" w:rsidR="00BA650D" w:rsidRPr="0036040C" w:rsidRDefault="00BA650D" w:rsidP="00BA650D">
      <w:pPr>
        <w:spacing w:line="360" w:lineRule="auto"/>
        <w:jc w:val="center"/>
        <w:rPr>
          <w:sz w:val="44"/>
        </w:rPr>
      </w:pPr>
      <w:r w:rsidRPr="0036040C">
        <w:rPr>
          <w:sz w:val="44"/>
        </w:rPr>
        <w:t>By</w:t>
      </w:r>
    </w:p>
    <w:p w14:paraId="42D13B34" w14:textId="77777777" w:rsidR="00BA650D" w:rsidRDefault="00BA650D" w:rsidP="00BA650D">
      <w:pPr>
        <w:spacing w:line="360" w:lineRule="auto"/>
        <w:jc w:val="center"/>
        <w:rPr>
          <w:sz w:val="44"/>
        </w:rPr>
      </w:pPr>
      <w:r w:rsidRPr="0036040C">
        <w:rPr>
          <w:sz w:val="44"/>
        </w:rPr>
        <w:t>Thomas</w:t>
      </w:r>
      <w:r>
        <w:rPr>
          <w:sz w:val="44"/>
        </w:rPr>
        <w:t xml:space="preserve"> Alexander</w:t>
      </w:r>
      <w:r w:rsidRPr="0036040C">
        <w:rPr>
          <w:sz w:val="44"/>
        </w:rPr>
        <w:t xml:space="preserve"> Sydney</w:t>
      </w:r>
    </w:p>
    <w:p w14:paraId="6FD91227" w14:textId="77777777" w:rsidR="00BA650D" w:rsidRDefault="00BA650D" w:rsidP="00BA650D">
      <w:pPr>
        <w:spacing w:line="360" w:lineRule="auto"/>
        <w:jc w:val="center"/>
        <w:rPr>
          <w:sz w:val="44"/>
        </w:rPr>
      </w:pPr>
    </w:p>
    <w:p w14:paraId="759A6151" w14:textId="77777777" w:rsidR="00BA650D" w:rsidRPr="00AF26FA" w:rsidRDefault="00BA650D" w:rsidP="00BA650D">
      <w:pPr>
        <w:spacing w:line="360" w:lineRule="auto"/>
        <w:jc w:val="center"/>
        <w:rPr>
          <w:sz w:val="44"/>
        </w:rPr>
      </w:pPr>
    </w:p>
    <w:p w14:paraId="3E946A12" w14:textId="77777777" w:rsidR="00BA650D" w:rsidRDefault="00BA650D" w:rsidP="00BA650D">
      <w:pPr>
        <w:spacing w:line="360" w:lineRule="auto"/>
        <w:jc w:val="center"/>
      </w:pPr>
      <w:r>
        <w:t>A thesis submitted in partial fulfilment of the requirements for the degree of Doctor of Philosophy</w:t>
      </w:r>
    </w:p>
    <w:p w14:paraId="5EB601F0" w14:textId="77777777" w:rsidR="00BA650D" w:rsidRDefault="00BA650D" w:rsidP="00BA650D">
      <w:pPr>
        <w:spacing w:line="240" w:lineRule="auto"/>
        <w:jc w:val="center"/>
      </w:pPr>
      <w:r>
        <w:t>The University of Sheffield</w:t>
      </w:r>
    </w:p>
    <w:p w14:paraId="07754662" w14:textId="77777777" w:rsidR="00BA650D" w:rsidRDefault="00BA650D" w:rsidP="00BA650D">
      <w:pPr>
        <w:spacing w:line="240" w:lineRule="auto"/>
        <w:jc w:val="center"/>
      </w:pPr>
      <w:r>
        <w:t>Faculty of Science</w:t>
      </w:r>
    </w:p>
    <w:p w14:paraId="3919CA2F" w14:textId="77777777" w:rsidR="00BA650D" w:rsidRDefault="00BA650D" w:rsidP="00BA650D">
      <w:pPr>
        <w:spacing w:line="240" w:lineRule="auto"/>
        <w:jc w:val="center"/>
      </w:pPr>
      <w:r>
        <w:t>Department of Chemistry</w:t>
      </w:r>
    </w:p>
    <w:p w14:paraId="2D6E49D6" w14:textId="77777777" w:rsidR="00BA650D" w:rsidRDefault="00BA650D" w:rsidP="00BA650D">
      <w:pPr>
        <w:spacing w:line="240" w:lineRule="auto"/>
        <w:jc w:val="center"/>
      </w:pPr>
    </w:p>
    <w:p w14:paraId="7B136BA2" w14:textId="4504FFEF" w:rsidR="006B36B6" w:rsidRDefault="005F284A" w:rsidP="006B36B6">
      <w:pPr>
        <w:spacing w:line="240" w:lineRule="auto"/>
        <w:jc w:val="center"/>
        <w:sectPr w:rsidR="006B36B6" w:rsidSect="006B36B6">
          <w:headerReference w:type="default" r:id="rId11"/>
          <w:pgSz w:w="11906" w:h="16838"/>
          <w:pgMar w:top="1140" w:right="2274" w:bottom="1140" w:left="1140" w:header="709" w:footer="709" w:gutter="0"/>
          <w:pgNumType w:start="0"/>
          <w:cols w:space="708"/>
          <w:titlePg/>
          <w:docGrid w:linePitch="360"/>
        </w:sectPr>
      </w:pPr>
      <w:r>
        <w:t>November</w:t>
      </w:r>
      <w:r w:rsidR="00BA650D">
        <w:t xml:space="preserve"> 2016</w:t>
      </w:r>
    </w:p>
    <w:p w14:paraId="33151E56" w14:textId="77777777" w:rsidR="000B26B0" w:rsidRDefault="000B26B0" w:rsidP="006B36B6">
      <w:pPr>
        <w:pStyle w:val="Heading11"/>
        <w:spacing w:line="480" w:lineRule="auto"/>
        <w:rPr>
          <w:rFonts w:asciiTheme="minorHAnsi" w:hAnsiTheme="minorHAnsi"/>
        </w:rPr>
      </w:pPr>
    </w:p>
    <w:p w14:paraId="4C39A614" w14:textId="77777777" w:rsidR="000B26B0" w:rsidRDefault="000B26B0" w:rsidP="006B36B6">
      <w:pPr>
        <w:pStyle w:val="Heading11"/>
        <w:spacing w:line="480" w:lineRule="auto"/>
        <w:rPr>
          <w:rFonts w:asciiTheme="minorHAnsi" w:hAnsiTheme="minorHAnsi"/>
        </w:rPr>
      </w:pPr>
    </w:p>
    <w:p w14:paraId="5AA52920" w14:textId="77777777" w:rsidR="000B26B0" w:rsidRDefault="000B26B0" w:rsidP="006B36B6">
      <w:pPr>
        <w:pStyle w:val="Heading11"/>
        <w:spacing w:line="480" w:lineRule="auto"/>
        <w:rPr>
          <w:rFonts w:asciiTheme="minorHAnsi" w:hAnsiTheme="minorHAnsi"/>
        </w:rPr>
      </w:pPr>
    </w:p>
    <w:p w14:paraId="0D27A4FE" w14:textId="77777777" w:rsidR="000B26B0" w:rsidRDefault="000B26B0" w:rsidP="006B36B6">
      <w:pPr>
        <w:pStyle w:val="Heading11"/>
        <w:spacing w:line="480" w:lineRule="auto"/>
        <w:rPr>
          <w:rFonts w:asciiTheme="minorHAnsi" w:hAnsiTheme="minorHAnsi"/>
        </w:rPr>
      </w:pPr>
    </w:p>
    <w:p w14:paraId="44F15B1F" w14:textId="77777777" w:rsidR="000B26B0" w:rsidRDefault="000B26B0" w:rsidP="006B36B6">
      <w:pPr>
        <w:pStyle w:val="Heading11"/>
        <w:spacing w:line="480" w:lineRule="auto"/>
        <w:rPr>
          <w:rFonts w:asciiTheme="minorHAnsi" w:hAnsiTheme="minorHAnsi"/>
        </w:rPr>
      </w:pPr>
    </w:p>
    <w:p w14:paraId="7A418C99" w14:textId="77777777" w:rsidR="000B26B0" w:rsidRDefault="000B26B0" w:rsidP="006B36B6">
      <w:pPr>
        <w:pStyle w:val="Heading11"/>
        <w:spacing w:line="480" w:lineRule="auto"/>
        <w:rPr>
          <w:rFonts w:asciiTheme="minorHAnsi" w:hAnsiTheme="minorHAnsi"/>
        </w:rPr>
      </w:pPr>
    </w:p>
    <w:p w14:paraId="3FBBCFB4" w14:textId="77777777" w:rsidR="000B26B0" w:rsidRDefault="000B26B0" w:rsidP="006B36B6">
      <w:pPr>
        <w:pStyle w:val="Heading11"/>
        <w:spacing w:line="480" w:lineRule="auto"/>
        <w:rPr>
          <w:rFonts w:asciiTheme="minorHAnsi" w:hAnsiTheme="minorHAnsi"/>
        </w:rPr>
      </w:pPr>
    </w:p>
    <w:p w14:paraId="231C0BA0" w14:textId="77777777" w:rsidR="000B26B0" w:rsidRDefault="000B26B0" w:rsidP="006B36B6">
      <w:pPr>
        <w:pStyle w:val="Heading11"/>
        <w:spacing w:line="480" w:lineRule="auto"/>
        <w:rPr>
          <w:rFonts w:asciiTheme="minorHAnsi" w:hAnsiTheme="minorHAnsi"/>
        </w:rPr>
      </w:pPr>
    </w:p>
    <w:p w14:paraId="05F6CDCC" w14:textId="77777777" w:rsidR="000B26B0" w:rsidRDefault="000B26B0" w:rsidP="006B36B6">
      <w:pPr>
        <w:pStyle w:val="Heading11"/>
        <w:spacing w:line="480" w:lineRule="auto"/>
        <w:rPr>
          <w:rFonts w:asciiTheme="minorHAnsi" w:hAnsiTheme="minorHAnsi"/>
        </w:rPr>
      </w:pPr>
    </w:p>
    <w:p w14:paraId="6841C853" w14:textId="77777777" w:rsidR="000B26B0" w:rsidRDefault="000B26B0" w:rsidP="006B36B6">
      <w:pPr>
        <w:pStyle w:val="Heading11"/>
        <w:spacing w:line="480" w:lineRule="auto"/>
        <w:rPr>
          <w:rFonts w:asciiTheme="minorHAnsi" w:hAnsiTheme="minorHAnsi"/>
        </w:rPr>
      </w:pPr>
    </w:p>
    <w:p w14:paraId="3EAF015A" w14:textId="77777777" w:rsidR="000B26B0" w:rsidRDefault="000B26B0" w:rsidP="006B36B6">
      <w:pPr>
        <w:pStyle w:val="Heading11"/>
        <w:spacing w:line="480" w:lineRule="auto"/>
        <w:rPr>
          <w:rFonts w:asciiTheme="minorHAnsi" w:hAnsiTheme="minorHAnsi"/>
        </w:rPr>
      </w:pPr>
    </w:p>
    <w:p w14:paraId="5AD3B46F" w14:textId="77777777" w:rsidR="000B26B0" w:rsidRDefault="000B26B0" w:rsidP="006B36B6">
      <w:pPr>
        <w:pStyle w:val="Heading11"/>
        <w:spacing w:line="480" w:lineRule="auto"/>
        <w:rPr>
          <w:rFonts w:asciiTheme="minorHAnsi" w:hAnsiTheme="minorHAnsi"/>
        </w:rPr>
      </w:pPr>
    </w:p>
    <w:p w14:paraId="06BDDEE5" w14:textId="77777777" w:rsidR="00EA3CF2" w:rsidRPr="001470AA" w:rsidRDefault="00EA3CF2" w:rsidP="000B26B0">
      <w:pPr>
        <w:pStyle w:val="Heading11"/>
        <w:spacing w:line="480" w:lineRule="auto"/>
        <w:jc w:val="center"/>
        <w:rPr>
          <w:rFonts w:asciiTheme="minorHAnsi" w:hAnsiTheme="minorHAnsi"/>
        </w:rPr>
      </w:pPr>
      <w:bookmarkStart w:id="0" w:name="_Toc468205725"/>
      <w:r w:rsidRPr="001470AA">
        <w:rPr>
          <w:rFonts w:asciiTheme="minorHAnsi" w:hAnsiTheme="minorHAnsi"/>
        </w:rPr>
        <w:lastRenderedPageBreak/>
        <w:t>Summary</w:t>
      </w:r>
      <w:bookmarkEnd w:id="0"/>
    </w:p>
    <w:p w14:paraId="3D1C9F21" w14:textId="77777777" w:rsidR="00EA3CF2" w:rsidRPr="0020505B" w:rsidRDefault="00405394" w:rsidP="00EA3CF2">
      <w:pPr>
        <w:spacing w:line="480" w:lineRule="auto"/>
        <w:jc w:val="both"/>
        <w:rPr>
          <w:sz w:val="24"/>
          <w:szCs w:val="24"/>
        </w:rPr>
      </w:pPr>
      <w:r>
        <w:rPr>
          <w:sz w:val="24"/>
          <w:szCs w:val="24"/>
        </w:rPr>
        <w:t>The</w:t>
      </w:r>
      <w:r w:rsidR="00EA3CF2" w:rsidRPr="0020505B">
        <w:rPr>
          <w:sz w:val="24"/>
          <w:szCs w:val="24"/>
        </w:rPr>
        <w:t xml:space="preserve"> main focus of the research presented in this thesis is on improving the downstream processing of algae, specifically the harvesting and disruption technologies. The algae based fuel industry faces an economic feasibility problem when compared with the petroleum industry because of the high processing costs of harvest, disruption, extraction and conversion to biodiesel. This problem extends into the algal biotechnology industry as the harvest, disruption and extraction steps are often economi</w:t>
      </w:r>
      <w:r w:rsidR="00AA1EEF">
        <w:rPr>
          <w:sz w:val="24"/>
          <w:szCs w:val="24"/>
        </w:rPr>
        <w:t>c bottlenecks in production of</w:t>
      </w:r>
      <w:r w:rsidR="00EA3CF2" w:rsidRPr="0020505B">
        <w:rPr>
          <w:sz w:val="24"/>
          <w:szCs w:val="24"/>
        </w:rPr>
        <w:t xml:space="preserve"> high quality commercial product</w:t>
      </w:r>
      <w:r w:rsidR="00AA1EEF">
        <w:rPr>
          <w:sz w:val="24"/>
          <w:szCs w:val="24"/>
        </w:rPr>
        <w:t>s</w:t>
      </w:r>
      <w:r w:rsidR="00EA3CF2" w:rsidRPr="0020505B">
        <w:rPr>
          <w:sz w:val="24"/>
          <w:szCs w:val="24"/>
        </w:rPr>
        <w:t xml:space="preserve"> that </w:t>
      </w:r>
      <w:r w:rsidR="00AA1EEF">
        <w:rPr>
          <w:sz w:val="24"/>
          <w:szCs w:val="24"/>
        </w:rPr>
        <w:t>are</w:t>
      </w:r>
      <w:r w:rsidR="00EA3CF2" w:rsidRPr="0020505B">
        <w:rPr>
          <w:sz w:val="24"/>
          <w:szCs w:val="24"/>
        </w:rPr>
        <w:t xml:space="preserve"> derived from algae.</w:t>
      </w:r>
    </w:p>
    <w:p w14:paraId="0E1187B6" w14:textId="77777777" w:rsidR="00EA3CF2" w:rsidRPr="0020505B" w:rsidRDefault="00EA3CF2" w:rsidP="00EA3CF2">
      <w:pPr>
        <w:spacing w:line="480" w:lineRule="auto"/>
        <w:jc w:val="both"/>
        <w:rPr>
          <w:rFonts w:cs="Arial"/>
          <w:sz w:val="24"/>
          <w:szCs w:val="24"/>
        </w:rPr>
      </w:pPr>
      <w:r w:rsidRPr="0020505B">
        <w:rPr>
          <w:sz w:val="24"/>
          <w:szCs w:val="24"/>
        </w:rPr>
        <w:t xml:space="preserve">To this end, novel technologies were experimented with aimed at combating these problems. One such novel technology that emerged from the research was the use of ultraviolet light for the disruption of microalgae. </w:t>
      </w:r>
      <w:r w:rsidR="00320C34">
        <w:rPr>
          <w:rFonts w:cs="Arial"/>
          <w:sz w:val="24"/>
          <w:szCs w:val="24"/>
        </w:rPr>
        <w:t>U</w:t>
      </w:r>
      <w:r w:rsidRPr="0020505B">
        <w:rPr>
          <w:rFonts w:cs="Arial"/>
          <w:sz w:val="24"/>
          <w:szCs w:val="24"/>
        </w:rPr>
        <w:t>ltraviolet light reduced cell disruption energy costs by approximately 13 times when compared to the literature. Furthermore, this idea was expanded upon by designing and constructing a solar tracker to concentrate sunlight and utilise its ultraviolet region. The solar tracker was effective in concentrating the ultraviolet region of sunlight to disrupt algae and provides a cheap disruption method for algal cells in sunny climates.</w:t>
      </w:r>
    </w:p>
    <w:p w14:paraId="519018F9" w14:textId="77777777" w:rsidR="00EA3CF2" w:rsidRPr="0020505B" w:rsidRDefault="00EA3CF2" w:rsidP="00EA3CF2">
      <w:pPr>
        <w:spacing w:line="480" w:lineRule="auto"/>
        <w:jc w:val="both"/>
        <w:rPr>
          <w:rFonts w:eastAsia="Calibri" w:cs="Times New Roman"/>
          <w:sz w:val="24"/>
          <w:szCs w:val="24"/>
        </w:rPr>
      </w:pPr>
      <w:r w:rsidRPr="0020505B">
        <w:rPr>
          <w:sz w:val="24"/>
          <w:szCs w:val="24"/>
        </w:rPr>
        <w:t xml:space="preserve">Harvesting and extraction steps were also addressed with the development of a novel </w:t>
      </w:r>
      <w:r w:rsidRPr="0020505B">
        <w:rPr>
          <w:rFonts w:eastAsia="Calibri" w:cs="Times New Roman"/>
          <w:sz w:val="24"/>
          <w:szCs w:val="24"/>
        </w:rPr>
        <w:t xml:space="preserve">recyclable magnetic flocculant nanoparticle that can be switched from flocculation/deflocculation by changing pH. Due to </w:t>
      </w:r>
      <w:r w:rsidRPr="0020505B">
        <w:rPr>
          <w:rFonts w:eastAsia="Calibri" w:cs="Arial"/>
          <w:sz w:val="24"/>
          <w:szCs w:val="24"/>
        </w:rPr>
        <w:t>the flocculant</w:t>
      </w:r>
      <w:r w:rsidR="00B531E0">
        <w:rPr>
          <w:rFonts w:eastAsia="Calibri" w:cs="Arial"/>
          <w:sz w:val="24"/>
          <w:szCs w:val="24"/>
        </w:rPr>
        <w:t>’</w:t>
      </w:r>
      <w:r w:rsidRPr="0020505B">
        <w:rPr>
          <w:rFonts w:eastAsia="Calibri" w:cs="Arial"/>
          <w:sz w:val="24"/>
          <w:szCs w:val="24"/>
        </w:rPr>
        <w:t>s ability to harvest and concentrate algae directly from the culture med</w:t>
      </w:r>
      <w:r w:rsidR="00B83FCC">
        <w:rPr>
          <w:rFonts w:eastAsia="Calibri" w:cs="Arial"/>
          <w:sz w:val="24"/>
          <w:szCs w:val="24"/>
        </w:rPr>
        <w:t>ia it may reduce the reliance on</w:t>
      </w:r>
      <w:r w:rsidRPr="0020505B">
        <w:rPr>
          <w:rFonts w:eastAsia="Calibri" w:cs="Arial"/>
          <w:sz w:val="24"/>
          <w:szCs w:val="24"/>
        </w:rPr>
        <w:t xml:space="preserve"> centrifuges in industrial processing of microalgae.</w:t>
      </w:r>
      <w:r w:rsidRPr="0020505B">
        <w:rPr>
          <w:rFonts w:eastAsia="Calibri" w:cs="Times New Roman"/>
          <w:sz w:val="24"/>
          <w:szCs w:val="24"/>
        </w:rPr>
        <w:t xml:space="preserve"> The synthesis method developed also provides a platform for the possible development of a recyclable nanoparticle capable of extracting specific chemicals.</w:t>
      </w:r>
    </w:p>
    <w:p w14:paraId="201AE9B7" w14:textId="77777777" w:rsidR="00EA3CF2" w:rsidRPr="0020505B" w:rsidRDefault="00EA3CF2" w:rsidP="00EA3CF2">
      <w:pPr>
        <w:spacing w:line="480" w:lineRule="auto"/>
        <w:jc w:val="both"/>
        <w:rPr>
          <w:rFonts w:eastAsia="Times New Roman" w:cs="Times New Roman"/>
          <w:sz w:val="24"/>
          <w:szCs w:val="24"/>
          <w:lang w:eastAsia="en-GB"/>
        </w:rPr>
      </w:pPr>
      <w:r w:rsidRPr="0020505B">
        <w:rPr>
          <w:rFonts w:eastAsia="Calibri" w:cs="Times New Roman"/>
          <w:sz w:val="24"/>
          <w:szCs w:val="24"/>
        </w:rPr>
        <w:lastRenderedPageBreak/>
        <w:t>As well as addressing the bottlenecks of the algal biotechnology/fuel industry, research also looked at the quality of biodiesel than can be produced from microalgae. Specifically, it</w:t>
      </w:r>
      <w:r>
        <w:rPr>
          <w:rFonts w:eastAsia="Calibri" w:cs="Times New Roman"/>
          <w:sz w:val="24"/>
          <w:szCs w:val="24"/>
        </w:rPr>
        <w:t>s</w:t>
      </w:r>
      <w:r w:rsidRPr="0020505B">
        <w:rPr>
          <w:rFonts w:eastAsia="Calibri" w:cs="Times New Roman"/>
          <w:sz w:val="24"/>
          <w:szCs w:val="24"/>
        </w:rPr>
        <w:t xml:space="preserve"> storage and stability properties and the conclusion arose that increased</w:t>
      </w:r>
      <w:r w:rsidRPr="0020505B">
        <w:rPr>
          <w:rFonts w:eastAsia="Times New Roman" w:cs="Times New Roman"/>
          <w:sz w:val="24"/>
          <w:szCs w:val="24"/>
          <w:lang w:eastAsia="en-GB"/>
        </w:rPr>
        <w:t xml:space="preserve"> concentration of unsaturated fatty acid methyl ester in biodiesel reduced stability. However, careful species selection may help reduce this concentration and hence increase biodiesel stability.</w:t>
      </w:r>
    </w:p>
    <w:p w14:paraId="4384E27A" w14:textId="77777777" w:rsidR="00EA3CF2" w:rsidRPr="0020505B" w:rsidRDefault="00EA3CF2" w:rsidP="00EA3CF2">
      <w:pPr>
        <w:spacing w:line="480" w:lineRule="auto"/>
        <w:jc w:val="both"/>
        <w:rPr>
          <w:rFonts w:eastAsia="Calibri" w:cs="Arial"/>
          <w:sz w:val="24"/>
          <w:szCs w:val="24"/>
        </w:rPr>
      </w:pPr>
      <w:r w:rsidRPr="0020505B">
        <w:rPr>
          <w:rFonts w:eastAsia="Times New Roman" w:cs="Times New Roman"/>
          <w:sz w:val="24"/>
          <w:szCs w:val="24"/>
          <w:lang w:eastAsia="en-GB"/>
        </w:rPr>
        <w:t>Additionally, hydrogen production using algae was investigated as a means to produce fuel continuously without harvesting a culture. W</w:t>
      </w:r>
      <w:r w:rsidRPr="0020505B">
        <w:rPr>
          <w:rFonts w:eastAsia="Calibri" w:cs="Times New Roman"/>
          <w:sz w:val="24"/>
          <w:szCs w:val="24"/>
        </w:rPr>
        <w:t xml:space="preserve">avelength tuning was used to selectively enhance hydrogen production rate and indicated a </w:t>
      </w:r>
      <w:r w:rsidRPr="0020505B">
        <w:rPr>
          <w:rFonts w:eastAsia="Calibri" w:cs="Arial"/>
          <w:sz w:val="24"/>
          <w:szCs w:val="24"/>
        </w:rPr>
        <w:t>wavelength region that may allow for continuous photohydrogen production. However, additional experiments are required to conclude that continuous photohydrogen production from algae is possible.</w:t>
      </w:r>
    </w:p>
    <w:p w14:paraId="52A60B28" w14:textId="77777777" w:rsidR="00EA3CF2" w:rsidRDefault="00EA3CF2" w:rsidP="00B83962">
      <w:pPr>
        <w:spacing w:line="240" w:lineRule="auto"/>
        <w:jc w:val="center"/>
        <w:rPr>
          <w:b/>
          <w:color w:val="2F5496" w:themeColor="accent5" w:themeShade="BF"/>
          <w:sz w:val="28"/>
          <w:szCs w:val="24"/>
        </w:rPr>
      </w:pPr>
    </w:p>
    <w:p w14:paraId="4706EC46" w14:textId="77777777" w:rsidR="001470AA" w:rsidRDefault="001470AA" w:rsidP="001470AA">
      <w:pPr>
        <w:pStyle w:val="Heading11"/>
        <w:spacing w:line="480" w:lineRule="auto"/>
        <w:rPr>
          <w:rFonts w:asciiTheme="minorHAnsi" w:eastAsiaTheme="minorHAnsi" w:hAnsiTheme="minorHAnsi" w:cstheme="minorBidi"/>
          <w:bCs w:val="0"/>
          <w:color w:val="2F5496" w:themeColor="accent5" w:themeShade="BF"/>
          <w:szCs w:val="24"/>
          <w:lang w:val="en-GB" w:bidi="ar-SA"/>
        </w:rPr>
      </w:pPr>
    </w:p>
    <w:p w14:paraId="6FA32519" w14:textId="77777777" w:rsidR="00BE68B4" w:rsidRPr="00BE68B4" w:rsidRDefault="00BE68B4" w:rsidP="00BE68B4"/>
    <w:p w14:paraId="60D330F5" w14:textId="0CD6373F" w:rsidR="001470AA" w:rsidRDefault="001470AA" w:rsidP="001470AA"/>
    <w:p w14:paraId="11122A61" w14:textId="29C39714" w:rsidR="000506CF" w:rsidRDefault="000506CF" w:rsidP="001470AA"/>
    <w:p w14:paraId="4F879D67" w14:textId="67D9A582" w:rsidR="000506CF" w:rsidRDefault="000506CF" w:rsidP="001470AA"/>
    <w:p w14:paraId="23AF6769" w14:textId="27D5C50D" w:rsidR="000506CF" w:rsidRDefault="000506CF" w:rsidP="001470AA"/>
    <w:p w14:paraId="4EF53F71" w14:textId="65F04DC4" w:rsidR="000506CF" w:rsidRDefault="000506CF" w:rsidP="001470AA"/>
    <w:p w14:paraId="4EE447EC" w14:textId="37CA5596" w:rsidR="000506CF" w:rsidRDefault="000506CF" w:rsidP="001470AA"/>
    <w:p w14:paraId="68421A48" w14:textId="77777777" w:rsidR="000506CF" w:rsidRPr="001470AA" w:rsidRDefault="000506CF" w:rsidP="001470AA"/>
    <w:p w14:paraId="210A1108" w14:textId="77777777" w:rsidR="00D95CF4" w:rsidRPr="001470AA" w:rsidRDefault="00D95CF4" w:rsidP="001470AA">
      <w:pPr>
        <w:pStyle w:val="Heading11"/>
        <w:spacing w:line="480" w:lineRule="auto"/>
        <w:jc w:val="center"/>
        <w:rPr>
          <w:rFonts w:asciiTheme="minorHAnsi" w:hAnsiTheme="minorHAnsi"/>
        </w:rPr>
      </w:pPr>
      <w:bookmarkStart w:id="1" w:name="_Toc468205726"/>
      <w:r w:rsidRPr="001470AA">
        <w:rPr>
          <w:rFonts w:asciiTheme="minorHAnsi" w:hAnsiTheme="minorHAnsi"/>
        </w:rPr>
        <w:lastRenderedPageBreak/>
        <w:t>Acknowledgements</w:t>
      </w:r>
      <w:bookmarkEnd w:id="1"/>
    </w:p>
    <w:p w14:paraId="1A3C1435" w14:textId="77777777" w:rsidR="007C0A42" w:rsidRDefault="009805C6" w:rsidP="000506CF">
      <w:pPr>
        <w:tabs>
          <w:tab w:val="left" w:pos="3765"/>
        </w:tabs>
        <w:spacing w:line="480" w:lineRule="auto"/>
        <w:jc w:val="both"/>
        <w:rPr>
          <w:sz w:val="24"/>
        </w:rPr>
      </w:pPr>
      <w:r w:rsidRPr="005153A7">
        <w:rPr>
          <w:sz w:val="24"/>
        </w:rPr>
        <w:t>I’d like to thank various people who have assisted me during the course of this research. Firstly, a big thank you to the technical and support staff across the Chemistry, Chemic</w:t>
      </w:r>
      <w:r w:rsidR="004D5A1C" w:rsidRPr="005153A7">
        <w:rPr>
          <w:sz w:val="24"/>
        </w:rPr>
        <w:t>al and Biological Engineering, Mechanical E</w:t>
      </w:r>
      <w:r w:rsidRPr="005153A7">
        <w:rPr>
          <w:sz w:val="24"/>
        </w:rPr>
        <w:t>ngineering</w:t>
      </w:r>
      <w:r w:rsidR="004D5A1C" w:rsidRPr="005153A7">
        <w:rPr>
          <w:sz w:val="24"/>
        </w:rPr>
        <w:t xml:space="preserve"> and Physics departments.</w:t>
      </w:r>
      <w:r w:rsidR="00A52E4E" w:rsidRPr="005153A7">
        <w:rPr>
          <w:sz w:val="24"/>
        </w:rPr>
        <w:t xml:space="preserve"> More specifically thank you to the members of the Algal Biotechnology Sheffield network</w:t>
      </w:r>
      <w:r w:rsidR="005153A7">
        <w:rPr>
          <w:sz w:val="24"/>
        </w:rPr>
        <w:t xml:space="preserve"> and F</w:t>
      </w:r>
      <w:r w:rsidR="005153A7" w:rsidRPr="005153A7">
        <w:rPr>
          <w:sz w:val="24"/>
        </w:rPr>
        <w:t>arapack polymers</w:t>
      </w:r>
      <w:r w:rsidR="00A52E4E" w:rsidRPr="005153A7">
        <w:rPr>
          <w:sz w:val="24"/>
        </w:rPr>
        <w:t xml:space="preserve"> who have always provided </w:t>
      </w:r>
      <w:r w:rsidR="005153A7">
        <w:rPr>
          <w:sz w:val="24"/>
        </w:rPr>
        <w:t xml:space="preserve">encouraging </w:t>
      </w:r>
      <w:r w:rsidR="00A52E4E" w:rsidRPr="005153A7">
        <w:rPr>
          <w:sz w:val="24"/>
        </w:rPr>
        <w:t>support.</w:t>
      </w:r>
      <w:r w:rsidR="00AF761C">
        <w:rPr>
          <w:sz w:val="24"/>
        </w:rPr>
        <w:t xml:space="preserve"> Dr Andrew Pryke was particularly hel</w:t>
      </w:r>
      <w:r w:rsidR="003707A8">
        <w:rPr>
          <w:sz w:val="24"/>
        </w:rPr>
        <w:t>pful in my first year</w:t>
      </w:r>
      <w:r w:rsidR="00AF761C">
        <w:rPr>
          <w:sz w:val="24"/>
        </w:rPr>
        <w:t>.</w:t>
      </w:r>
    </w:p>
    <w:p w14:paraId="0DE006DB" w14:textId="5E8D2237" w:rsidR="00347888" w:rsidRDefault="00347888" w:rsidP="000506CF">
      <w:pPr>
        <w:tabs>
          <w:tab w:val="left" w:pos="3765"/>
        </w:tabs>
        <w:spacing w:line="480" w:lineRule="auto"/>
        <w:jc w:val="both"/>
        <w:rPr>
          <w:sz w:val="24"/>
        </w:rPr>
      </w:pPr>
      <w:r>
        <w:rPr>
          <w:sz w:val="24"/>
        </w:rPr>
        <w:t xml:space="preserve">Thanks to </w:t>
      </w:r>
      <w:r w:rsidRPr="00347888">
        <w:rPr>
          <w:sz w:val="24"/>
        </w:rPr>
        <w:t>Sam Davison,</w:t>
      </w:r>
      <w:r>
        <w:rPr>
          <w:sz w:val="24"/>
        </w:rPr>
        <w:t xml:space="preserve"> </w:t>
      </w:r>
      <w:r w:rsidRPr="00347888">
        <w:rPr>
          <w:sz w:val="24"/>
        </w:rPr>
        <w:t xml:space="preserve">a 2nd year Mechanical Engineering student, </w:t>
      </w:r>
      <w:r>
        <w:rPr>
          <w:sz w:val="24"/>
        </w:rPr>
        <w:t>who</w:t>
      </w:r>
      <w:r w:rsidRPr="00347888">
        <w:rPr>
          <w:sz w:val="24"/>
        </w:rPr>
        <w:t xml:space="preserve"> aided in physical construction of the tracker and performed the majority of workshop tasks (</w:t>
      </w:r>
      <w:r w:rsidR="00151245" w:rsidRPr="00347888">
        <w:rPr>
          <w:sz w:val="24"/>
        </w:rPr>
        <w:t>i.e.</w:t>
      </w:r>
      <w:r w:rsidRPr="00347888">
        <w:rPr>
          <w:sz w:val="24"/>
        </w:rPr>
        <w:t xml:space="preserve"> d</w:t>
      </w:r>
      <w:r>
        <w:rPr>
          <w:sz w:val="24"/>
        </w:rPr>
        <w:t xml:space="preserve">rilling, screwing, sawing etc.). Also thanks to </w:t>
      </w:r>
      <w:r w:rsidRPr="00450DEB">
        <w:rPr>
          <w:rFonts w:eastAsia="Times New Roman" w:cs="Arial"/>
          <w:sz w:val="24"/>
          <w:szCs w:val="24"/>
          <w:lang w:eastAsia="en-GB"/>
        </w:rPr>
        <w:t>Jo-Ann Marshall</w:t>
      </w:r>
      <w:r>
        <w:rPr>
          <w:rFonts w:eastAsia="Times New Roman" w:cs="Arial"/>
          <w:sz w:val="24"/>
          <w:szCs w:val="24"/>
          <w:lang w:eastAsia="en-GB"/>
        </w:rPr>
        <w:t xml:space="preserve">, a </w:t>
      </w:r>
      <w:r>
        <w:rPr>
          <w:rFonts w:eastAsia="Times New Roman" w:cs="Times New Roman"/>
          <w:sz w:val="24"/>
          <w:szCs w:val="24"/>
          <w:lang w:eastAsia="en-GB"/>
        </w:rPr>
        <w:t>master</w:t>
      </w:r>
      <w:r w:rsidRPr="00450DEB">
        <w:rPr>
          <w:rFonts w:eastAsia="Times New Roman" w:cs="Times New Roman"/>
          <w:sz w:val="24"/>
          <w:szCs w:val="24"/>
          <w:lang w:eastAsia="en-GB"/>
        </w:rPr>
        <w:t xml:space="preserve">s student </w:t>
      </w:r>
      <w:r>
        <w:rPr>
          <w:rFonts w:eastAsia="Times New Roman" w:cs="Times New Roman"/>
          <w:sz w:val="24"/>
          <w:szCs w:val="24"/>
          <w:lang w:eastAsia="en-GB"/>
        </w:rPr>
        <w:t xml:space="preserve">who </w:t>
      </w:r>
      <w:r w:rsidRPr="00450DEB">
        <w:rPr>
          <w:rFonts w:eastAsia="Times New Roman" w:cs="Arial"/>
          <w:sz w:val="24"/>
          <w:szCs w:val="24"/>
          <w:lang w:eastAsia="en-GB"/>
        </w:rPr>
        <w:t>assisted with some of the cell count</w:t>
      </w:r>
      <w:r>
        <w:rPr>
          <w:rFonts w:eastAsia="Times New Roman" w:cs="Times New Roman"/>
          <w:sz w:val="24"/>
          <w:szCs w:val="24"/>
          <w:lang w:eastAsia="en-GB"/>
        </w:rPr>
        <w:t xml:space="preserve">s and for minor experimental contributions </w:t>
      </w:r>
      <w:r w:rsidR="00296573">
        <w:rPr>
          <w:rFonts w:eastAsia="Times New Roman" w:cs="Times New Roman"/>
          <w:sz w:val="24"/>
          <w:szCs w:val="24"/>
          <w:lang w:eastAsia="en-GB"/>
        </w:rPr>
        <w:t xml:space="preserve">thanks </w:t>
      </w:r>
      <w:r>
        <w:rPr>
          <w:rFonts w:eastAsia="Times New Roman" w:cs="Times New Roman"/>
          <w:sz w:val="24"/>
          <w:szCs w:val="24"/>
          <w:lang w:eastAsia="en-GB"/>
        </w:rPr>
        <w:t xml:space="preserve">go to </w:t>
      </w:r>
      <w:r>
        <w:rPr>
          <w:rFonts w:cs="Arial"/>
          <w:sz w:val="24"/>
          <w:szCs w:val="24"/>
        </w:rPr>
        <w:t xml:space="preserve">Feng Li and </w:t>
      </w:r>
      <w:r w:rsidRPr="00450DEB">
        <w:rPr>
          <w:rFonts w:cs="Arial"/>
          <w:sz w:val="24"/>
          <w:szCs w:val="24"/>
        </w:rPr>
        <w:t>Mohamed Rafik</w:t>
      </w:r>
      <w:r>
        <w:rPr>
          <w:rFonts w:cs="Arial"/>
          <w:sz w:val="24"/>
          <w:szCs w:val="24"/>
        </w:rPr>
        <w:t>.</w:t>
      </w:r>
    </w:p>
    <w:p w14:paraId="6673AB9D" w14:textId="77777777" w:rsidR="005153A7" w:rsidRDefault="003603E2" w:rsidP="000506CF">
      <w:pPr>
        <w:tabs>
          <w:tab w:val="left" w:pos="3765"/>
        </w:tabs>
        <w:spacing w:line="480" w:lineRule="auto"/>
        <w:jc w:val="both"/>
        <w:rPr>
          <w:sz w:val="24"/>
        </w:rPr>
      </w:pPr>
      <w:r>
        <w:rPr>
          <w:sz w:val="24"/>
        </w:rPr>
        <w:t>Additionally, I need to t</w:t>
      </w:r>
      <w:r w:rsidR="005153A7">
        <w:rPr>
          <w:sz w:val="24"/>
        </w:rPr>
        <w:t>hank the members of my research group, specifically Babs Latham, Ryan Seabright, Ste Knox and Dr Christine Fernyhough.</w:t>
      </w:r>
    </w:p>
    <w:p w14:paraId="7E8B9EBE" w14:textId="77777777" w:rsidR="002A47E6" w:rsidRDefault="002A47E6" w:rsidP="000506CF">
      <w:pPr>
        <w:tabs>
          <w:tab w:val="left" w:pos="3765"/>
        </w:tabs>
        <w:spacing w:line="480" w:lineRule="auto"/>
        <w:jc w:val="both"/>
        <w:rPr>
          <w:sz w:val="24"/>
        </w:rPr>
      </w:pPr>
      <w:r>
        <w:rPr>
          <w:sz w:val="24"/>
        </w:rPr>
        <w:t>I’d also like to thank my close family</w:t>
      </w:r>
      <w:r w:rsidR="00214F6D">
        <w:rPr>
          <w:sz w:val="24"/>
        </w:rPr>
        <w:t xml:space="preserve">, Paul, Maureen, </w:t>
      </w:r>
      <w:r w:rsidR="009B36ED">
        <w:rPr>
          <w:sz w:val="24"/>
        </w:rPr>
        <w:t>Mark</w:t>
      </w:r>
      <w:r w:rsidR="00214F6D">
        <w:rPr>
          <w:sz w:val="24"/>
        </w:rPr>
        <w:t xml:space="preserve"> and Laura</w:t>
      </w:r>
      <w:r w:rsidR="009B36ED">
        <w:rPr>
          <w:sz w:val="24"/>
        </w:rPr>
        <w:t xml:space="preserve"> Sydney</w:t>
      </w:r>
      <w:r w:rsidR="00AA1022">
        <w:rPr>
          <w:sz w:val="24"/>
        </w:rPr>
        <w:t>. As well as</w:t>
      </w:r>
      <w:r>
        <w:rPr>
          <w:sz w:val="24"/>
        </w:rPr>
        <w:t xml:space="preserve"> </w:t>
      </w:r>
      <w:r w:rsidR="0010686F">
        <w:rPr>
          <w:sz w:val="24"/>
        </w:rPr>
        <w:t xml:space="preserve">close </w:t>
      </w:r>
      <w:r>
        <w:rPr>
          <w:sz w:val="24"/>
        </w:rPr>
        <w:t>friend</w:t>
      </w:r>
      <w:r w:rsidR="00AA1022">
        <w:rPr>
          <w:sz w:val="24"/>
        </w:rPr>
        <w:t xml:space="preserve">s and </w:t>
      </w:r>
      <w:r w:rsidR="00060998">
        <w:rPr>
          <w:sz w:val="24"/>
        </w:rPr>
        <w:t>my</w:t>
      </w:r>
      <w:r>
        <w:rPr>
          <w:sz w:val="24"/>
        </w:rPr>
        <w:t xml:space="preserve"> partner, Emily Hounslow</w:t>
      </w:r>
      <w:r w:rsidR="0017437D">
        <w:rPr>
          <w:sz w:val="24"/>
        </w:rPr>
        <w:t>, who has</w:t>
      </w:r>
      <w:r>
        <w:rPr>
          <w:sz w:val="24"/>
        </w:rPr>
        <w:t xml:space="preserve"> been very supportive, particularly over the last year.</w:t>
      </w:r>
    </w:p>
    <w:p w14:paraId="4D55D0C4" w14:textId="77777777" w:rsidR="00DC317C" w:rsidRDefault="005153A7" w:rsidP="00577A64">
      <w:pPr>
        <w:tabs>
          <w:tab w:val="left" w:pos="3765"/>
        </w:tabs>
        <w:spacing w:line="480" w:lineRule="auto"/>
        <w:jc w:val="both"/>
        <w:rPr>
          <w:sz w:val="24"/>
          <w:u w:val="single"/>
        </w:rPr>
      </w:pPr>
      <w:r>
        <w:rPr>
          <w:sz w:val="24"/>
        </w:rPr>
        <w:t xml:space="preserve">Finally, </w:t>
      </w:r>
      <w:r w:rsidR="00663AC6">
        <w:rPr>
          <w:sz w:val="24"/>
        </w:rPr>
        <w:t>thanks to</w:t>
      </w:r>
      <w:r>
        <w:rPr>
          <w:sz w:val="24"/>
        </w:rPr>
        <w:t xml:space="preserve"> my supervisor Professor Patrick Fairclough, who over the last few years has provided support and encouragement, whilst still continually pushing me </w:t>
      </w:r>
      <w:r w:rsidR="00B812B9">
        <w:rPr>
          <w:sz w:val="24"/>
        </w:rPr>
        <w:t xml:space="preserve">as a </w:t>
      </w:r>
      <w:r>
        <w:rPr>
          <w:sz w:val="24"/>
        </w:rPr>
        <w:t>scientist.</w:t>
      </w:r>
    </w:p>
    <w:p w14:paraId="7036BED9" w14:textId="77777777" w:rsidR="00B56411" w:rsidRDefault="00B56411" w:rsidP="00AB42CB">
      <w:pPr>
        <w:tabs>
          <w:tab w:val="left" w:pos="3765"/>
        </w:tabs>
        <w:jc w:val="both"/>
        <w:rPr>
          <w:sz w:val="24"/>
          <w:u w:val="single"/>
        </w:rPr>
      </w:pPr>
    </w:p>
    <w:p w14:paraId="7F448E41" w14:textId="77777777" w:rsidR="00B56411" w:rsidRDefault="00B56411" w:rsidP="00AB42CB">
      <w:pPr>
        <w:tabs>
          <w:tab w:val="left" w:pos="3765"/>
        </w:tabs>
        <w:jc w:val="both"/>
        <w:rPr>
          <w:sz w:val="24"/>
          <w:u w:val="single"/>
        </w:rPr>
      </w:pPr>
    </w:p>
    <w:p w14:paraId="4BDBE50E" w14:textId="77777777" w:rsidR="00B56411" w:rsidRDefault="00B56411" w:rsidP="00AB42CB">
      <w:pPr>
        <w:tabs>
          <w:tab w:val="left" w:pos="3765"/>
        </w:tabs>
        <w:jc w:val="both"/>
        <w:rPr>
          <w:sz w:val="24"/>
          <w:u w:val="single"/>
        </w:rPr>
      </w:pPr>
    </w:p>
    <w:p w14:paraId="4DEF2725" w14:textId="77777777" w:rsidR="00EC54FA" w:rsidRPr="00EC54FA" w:rsidRDefault="00EC54FA" w:rsidP="00AC1974">
      <w:pPr>
        <w:tabs>
          <w:tab w:val="left" w:pos="3765"/>
        </w:tabs>
        <w:jc w:val="center"/>
        <w:rPr>
          <w:b/>
          <w:color w:val="2F5496" w:themeColor="accent5" w:themeShade="BF"/>
          <w:sz w:val="28"/>
        </w:rPr>
      </w:pPr>
      <w:r w:rsidRPr="00EC54FA">
        <w:rPr>
          <w:b/>
          <w:color w:val="2F5496" w:themeColor="accent5" w:themeShade="BF"/>
          <w:sz w:val="28"/>
        </w:rPr>
        <w:lastRenderedPageBreak/>
        <w:t>Table of contents</w:t>
      </w:r>
    </w:p>
    <w:p w14:paraId="4F2D83A3" w14:textId="6DD918CA" w:rsidR="0093693D" w:rsidRDefault="00E72C3B">
      <w:pPr>
        <w:pStyle w:val="TOC1"/>
        <w:rPr>
          <w:rFonts w:eastAsiaTheme="minorEastAsia"/>
          <w:noProof/>
          <w:lang w:val="en-US"/>
        </w:rPr>
      </w:pPr>
      <w:r>
        <w:rPr>
          <w:u w:val="single"/>
        </w:rPr>
        <w:fldChar w:fldCharType="begin"/>
      </w:r>
      <w:r w:rsidR="006211B5">
        <w:rPr>
          <w:u w:val="single"/>
        </w:rPr>
        <w:instrText xml:space="preserve"> TOC \o "1-2" \h \z \u </w:instrText>
      </w:r>
      <w:r>
        <w:rPr>
          <w:u w:val="single"/>
        </w:rPr>
        <w:fldChar w:fldCharType="separate"/>
      </w:r>
      <w:hyperlink w:anchor="_Toc468205725" w:history="1">
        <w:r w:rsidR="0093693D" w:rsidRPr="00012720">
          <w:rPr>
            <w:rStyle w:val="Hyperlink"/>
            <w:noProof/>
            <w:lang w:bidi="en-US"/>
          </w:rPr>
          <w:t>Summary</w:t>
        </w:r>
        <w:r w:rsidR="0093693D">
          <w:rPr>
            <w:noProof/>
            <w:webHidden/>
          </w:rPr>
          <w:tab/>
        </w:r>
        <w:r w:rsidR="0093693D">
          <w:rPr>
            <w:noProof/>
            <w:webHidden/>
          </w:rPr>
          <w:fldChar w:fldCharType="begin"/>
        </w:r>
        <w:r w:rsidR="0093693D">
          <w:rPr>
            <w:noProof/>
            <w:webHidden/>
          </w:rPr>
          <w:instrText xml:space="preserve"> PAGEREF _Toc468205725 \h </w:instrText>
        </w:r>
        <w:r w:rsidR="0093693D">
          <w:rPr>
            <w:noProof/>
            <w:webHidden/>
          </w:rPr>
        </w:r>
        <w:r w:rsidR="0093693D">
          <w:rPr>
            <w:noProof/>
            <w:webHidden/>
          </w:rPr>
          <w:fldChar w:fldCharType="separate"/>
        </w:r>
        <w:r w:rsidR="0093693D">
          <w:rPr>
            <w:noProof/>
            <w:webHidden/>
          </w:rPr>
          <w:t>1</w:t>
        </w:r>
        <w:r w:rsidR="0093693D">
          <w:rPr>
            <w:noProof/>
            <w:webHidden/>
          </w:rPr>
          <w:fldChar w:fldCharType="end"/>
        </w:r>
      </w:hyperlink>
    </w:p>
    <w:p w14:paraId="201FD883" w14:textId="01144C68" w:rsidR="0093693D" w:rsidRDefault="0093693D">
      <w:pPr>
        <w:pStyle w:val="TOC1"/>
        <w:rPr>
          <w:rFonts w:eastAsiaTheme="minorEastAsia"/>
          <w:noProof/>
          <w:lang w:val="en-US"/>
        </w:rPr>
      </w:pPr>
      <w:hyperlink w:anchor="_Toc468205726" w:history="1">
        <w:r w:rsidRPr="00012720">
          <w:rPr>
            <w:rStyle w:val="Hyperlink"/>
            <w:noProof/>
            <w:lang w:bidi="en-US"/>
          </w:rPr>
          <w:t>Acknowledgements</w:t>
        </w:r>
        <w:r>
          <w:rPr>
            <w:noProof/>
            <w:webHidden/>
          </w:rPr>
          <w:tab/>
        </w:r>
        <w:r>
          <w:rPr>
            <w:noProof/>
            <w:webHidden/>
          </w:rPr>
          <w:fldChar w:fldCharType="begin"/>
        </w:r>
        <w:r>
          <w:rPr>
            <w:noProof/>
            <w:webHidden/>
          </w:rPr>
          <w:instrText xml:space="preserve"> PAGEREF _Toc468205726 \h </w:instrText>
        </w:r>
        <w:r>
          <w:rPr>
            <w:noProof/>
            <w:webHidden/>
          </w:rPr>
        </w:r>
        <w:r>
          <w:rPr>
            <w:noProof/>
            <w:webHidden/>
          </w:rPr>
          <w:fldChar w:fldCharType="separate"/>
        </w:r>
        <w:r>
          <w:rPr>
            <w:noProof/>
            <w:webHidden/>
          </w:rPr>
          <w:t>3</w:t>
        </w:r>
        <w:r>
          <w:rPr>
            <w:noProof/>
            <w:webHidden/>
          </w:rPr>
          <w:fldChar w:fldCharType="end"/>
        </w:r>
      </w:hyperlink>
    </w:p>
    <w:p w14:paraId="00C1DA55" w14:textId="0D9C1D14" w:rsidR="0093693D" w:rsidRDefault="0093693D">
      <w:pPr>
        <w:pStyle w:val="TOC1"/>
        <w:rPr>
          <w:rFonts w:eastAsiaTheme="minorEastAsia"/>
          <w:noProof/>
          <w:lang w:val="en-US"/>
        </w:rPr>
      </w:pPr>
      <w:hyperlink w:anchor="_Toc468205727" w:history="1">
        <w:r w:rsidRPr="00012720">
          <w:rPr>
            <w:rStyle w:val="Hyperlink"/>
            <w:noProof/>
            <w:lang w:bidi="en-US"/>
          </w:rPr>
          <w:t>Abbreviations</w:t>
        </w:r>
        <w:r>
          <w:rPr>
            <w:noProof/>
            <w:webHidden/>
          </w:rPr>
          <w:tab/>
        </w:r>
        <w:r>
          <w:rPr>
            <w:noProof/>
            <w:webHidden/>
          </w:rPr>
          <w:fldChar w:fldCharType="begin"/>
        </w:r>
        <w:r>
          <w:rPr>
            <w:noProof/>
            <w:webHidden/>
          </w:rPr>
          <w:instrText xml:space="preserve"> PAGEREF _Toc468205727 \h </w:instrText>
        </w:r>
        <w:r>
          <w:rPr>
            <w:noProof/>
            <w:webHidden/>
          </w:rPr>
        </w:r>
        <w:r>
          <w:rPr>
            <w:noProof/>
            <w:webHidden/>
          </w:rPr>
          <w:fldChar w:fldCharType="separate"/>
        </w:r>
        <w:r>
          <w:rPr>
            <w:noProof/>
            <w:webHidden/>
          </w:rPr>
          <w:t>7</w:t>
        </w:r>
        <w:r>
          <w:rPr>
            <w:noProof/>
            <w:webHidden/>
          </w:rPr>
          <w:fldChar w:fldCharType="end"/>
        </w:r>
      </w:hyperlink>
    </w:p>
    <w:p w14:paraId="27E19FF5" w14:textId="1E684282" w:rsidR="0093693D" w:rsidRDefault="0093693D">
      <w:pPr>
        <w:pStyle w:val="TOC1"/>
        <w:rPr>
          <w:rFonts w:eastAsiaTheme="minorEastAsia"/>
          <w:noProof/>
          <w:lang w:val="en-US"/>
        </w:rPr>
      </w:pPr>
      <w:hyperlink w:anchor="_Toc468205728" w:history="1">
        <w:r w:rsidRPr="00012720">
          <w:rPr>
            <w:rStyle w:val="Hyperlink"/>
            <w:rFonts w:eastAsia="Calibri"/>
            <w:noProof/>
            <w:lang w:bidi="en-US"/>
          </w:rPr>
          <w:t>1</w:t>
        </w:r>
        <w:r>
          <w:rPr>
            <w:rFonts w:eastAsiaTheme="minorEastAsia"/>
            <w:noProof/>
            <w:lang w:val="en-US"/>
          </w:rPr>
          <w:tab/>
        </w:r>
        <w:r w:rsidRPr="00012720">
          <w:rPr>
            <w:rStyle w:val="Hyperlink"/>
            <w:noProof/>
            <w:lang w:bidi="en-US"/>
          </w:rPr>
          <w:t>Literature review - A</w:t>
        </w:r>
        <w:r w:rsidRPr="00012720">
          <w:rPr>
            <w:rStyle w:val="Hyperlink"/>
            <w:rFonts w:eastAsia="Calibri"/>
            <w:noProof/>
            <w:lang w:bidi="en-US"/>
          </w:rPr>
          <w:t>lgal biofuel processing</w:t>
        </w:r>
        <w:r>
          <w:rPr>
            <w:noProof/>
            <w:webHidden/>
          </w:rPr>
          <w:tab/>
        </w:r>
        <w:r>
          <w:rPr>
            <w:noProof/>
            <w:webHidden/>
          </w:rPr>
          <w:fldChar w:fldCharType="begin"/>
        </w:r>
        <w:r>
          <w:rPr>
            <w:noProof/>
            <w:webHidden/>
          </w:rPr>
          <w:instrText xml:space="preserve"> PAGEREF _Toc468205728 \h </w:instrText>
        </w:r>
        <w:r>
          <w:rPr>
            <w:noProof/>
            <w:webHidden/>
          </w:rPr>
        </w:r>
        <w:r>
          <w:rPr>
            <w:noProof/>
            <w:webHidden/>
          </w:rPr>
          <w:fldChar w:fldCharType="separate"/>
        </w:r>
        <w:r>
          <w:rPr>
            <w:noProof/>
            <w:webHidden/>
          </w:rPr>
          <w:t>9</w:t>
        </w:r>
        <w:r>
          <w:rPr>
            <w:noProof/>
            <w:webHidden/>
          </w:rPr>
          <w:fldChar w:fldCharType="end"/>
        </w:r>
      </w:hyperlink>
    </w:p>
    <w:p w14:paraId="15C252DF" w14:textId="5646AA1B" w:rsidR="0093693D" w:rsidRDefault="0093693D">
      <w:pPr>
        <w:pStyle w:val="TOC2"/>
        <w:rPr>
          <w:rFonts w:eastAsiaTheme="minorEastAsia"/>
          <w:noProof/>
          <w:lang w:val="en-US"/>
        </w:rPr>
      </w:pPr>
      <w:hyperlink w:anchor="_Toc468205729" w:history="1">
        <w:r w:rsidRPr="00012720">
          <w:rPr>
            <w:rStyle w:val="Hyperlink"/>
            <w:noProof/>
          </w:rPr>
          <w:t>1.1</w:t>
        </w:r>
        <w:r>
          <w:rPr>
            <w:rFonts w:eastAsiaTheme="minorEastAsia"/>
            <w:noProof/>
            <w:lang w:val="en-US"/>
          </w:rPr>
          <w:tab/>
        </w:r>
        <w:r w:rsidRPr="00012720">
          <w:rPr>
            <w:rStyle w:val="Hyperlink"/>
            <w:noProof/>
          </w:rPr>
          <w:t>What are algae?</w:t>
        </w:r>
        <w:r>
          <w:rPr>
            <w:noProof/>
            <w:webHidden/>
          </w:rPr>
          <w:tab/>
        </w:r>
        <w:r>
          <w:rPr>
            <w:noProof/>
            <w:webHidden/>
          </w:rPr>
          <w:fldChar w:fldCharType="begin"/>
        </w:r>
        <w:r>
          <w:rPr>
            <w:noProof/>
            <w:webHidden/>
          </w:rPr>
          <w:instrText xml:space="preserve"> PAGEREF _Toc468205729 \h </w:instrText>
        </w:r>
        <w:r>
          <w:rPr>
            <w:noProof/>
            <w:webHidden/>
          </w:rPr>
        </w:r>
        <w:r>
          <w:rPr>
            <w:noProof/>
            <w:webHidden/>
          </w:rPr>
          <w:fldChar w:fldCharType="separate"/>
        </w:r>
        <w:r>
          <w:rPr>
            <w:noProof/>
            <w:webHidden/>
          </w:rPr>
          <w:t>9</w:t>
        </w:r>
        <w:r>
          <w:rPr>
            <w:noProof/>
            <w:webHidden/>
          </w:rPr>
          <w:fldChar w:fldCharType="end"/>
        </w:r>
      </w:hyperlink>
    </w:p>
    <w:p w14:paraId="5AF20452" w14:textId="0BED6972" w:rsidR="0093693D" w:rsidRDefault="0093693D">
      <w:pPr>
        <w:pStyle w:val="TOC2"/>
        <w:rPr>
          <w:rFonts w:eastAsiaTheme="minorEastAsia"/>
          <w:noProof/>
          <w:lang w:val="en-US"/>
        </w:rPr>
      </w:pPr>
      <w:hyperlink w:anchor="_Toc468205730" w:history="1">
        <w:r w:rsidRPr="00012720">
          <w:rPr>
            <w:rStyle w:val="Hyperlink"/>
            <w:noProof/>
          </w:rPr>
          <w:t>1.2</w:t>
        </w:r>
        <w:r>
          <w:rPr>
            <w:rFonts w:eastAsiaTheme="minorEastAsia"/>
            <w:noProof/>
            <w:lang w:val="en-US"/>
          </w:rPr>
          <w:tab/>
        </w:r>
        <w:r w:rsidRPr="00012720">
          <w:rPr>
            <w:rStyle w:val="Hyperlink"/>
            <w:noProof/>
          </w:rPr>
          <w:t>Downstream processing of algae</w:t>
        </w:r>
        <w:r>
          <w:rPr>
            <w:noProof/>
            <w:webHidden/>
          </w:rPr>
          <w:tab/>
        </w:r>
        <w:r>
          <w:rPr>
            <w:noProof/>
            <w:webHidden/>
          </w:rPr>
          <w:fldChar w:fldCharType="begin"/>
        </w:r>
        <w:r>
          <w:rPr>
            <w:noProof/>
            <w:webHidden/>
          </w:rPr>
          <w:instrText xml:space="preserve"> PAGEREF _Toc468205730 \h </w:instrText>
        </w:r>
        <w:r>
          <w:rPr>
            <w:noProof/>
            <w:webHidden/>
          </w:rPr>
        </w:r>
        <w:r>
          <w:rPr>
            <w:noProof/>
            <w:webHidden/>
          </w:rPr>
          <w:fldChar w:fldCharType="separate"/>
        </w:r>
        <w:r>
          <w:rPr>
            <w:noProof/>
            <w:webHidden/>
          </w:rPr>
          <w:t>19</w:t>
        </w:r>
        <w:r>
          <w:rPr>
            <w:noProof/>
            <w:webHidden/>
          </w:rPr>
          <w:fldChar w:fldCharType="end"/>
        </w:r>
      </w:hyperlink>
    </w:p>
    <w:p w14:paraId="119CB50A" w14:textId="526A4992" w:rsidR="0093693D" w:rsidRDefault="0093693D">
      <w:pPr>
        <w:pStyle w:val="TOC2"/>
        <w:rPr>
          <w:rFonts w:eastAsiaTheme="minorEastAsia"/>
          <w:noProof/>
          <w:lang w:val="en-US"/>
        </w:rPr>
      </w:pPr>
      <w:hyperlink w:anchor="_Toc468205731" w:history="1">
        <w:r w:rsidRPr="00012720">
          <w:rPr>
            <w:rStyle w:val="Hyperlink"/>
            <w:noProof/>
          </w:rPr>
          <w:t>1.3</w:t>
        </w:r>
        <w:r>
          <w:rPr>
            <w:rFonts w:eastAsiaTheme="minorEastAsia"/>
            <w:noProof/>
            <w:lang w:val="en-US"/>
          </w:rPr>
          <w:tab/>
        </w:r>
        <w:r w:rsidRPr="00012720">
          <w:rPr>
            <w:rStyle w:val="Hyperlink"/>
            <w:noProof/>
          </w:rPr>
          <w:t>Algae harvesting and disruption</w:t>
        </w:r>
        <w:r>
          <w:rPr>
            <w:noProof/>
            <w:webHidden/>
          </w:rPr>
          <w:tab/>
        </w:r>
        <w:r>
          <w:rPr>
            <w:noProof/>
            <w:webHidden/>
          </w:rPr>
          <w:fldChar w:fldCharType="begin"/>
        </w:r>
        <w:r>
          <w:rPr>
            <w:noProof/>
            <w:webHidden/>
          </w:rPr>
          <w:instrText xml:space="preserve"> PAGEREF _Toc468205731 \h </w:instrText>
        </w:r>
        <w:r>
          <w:rPr>
            <w:noProof/>
            <w:webHidden/>
          </w:rPr>
        </w:r>
        <w:r>
          <w:rPr>
            <w:noProof/>
            <w:webHidden/>
          </w:rPr>
          <w:fldChar w:fldCharType="separate"/>
        </w:r>
        <w:r>
          <w:rPr>
            <w:noProof/>
            <w:webHidden/>
          </w:rPr>
          <w:t>27</w:t>
        </w:r>
        <w:r>
          <w:rPr>
            <w:noProof/>
            <w:webHidden/>
          </w:rPr>
          <w:fldChar w:fldCharType="end"/>
        </w:r>
      </w:hyperlink>
    </w:p>
    <w:p w14:paraId="43DA0A5D" w14:textId="2A51DFBA" w:rsidR="0093693D" w:rsidRDefault="0093693D">
      <w:pPr>
        <w:pStyle w:val="TOC2"/>
        <w:rPr>
          <w:rFonts w:eastAsiaTheme="minorEastAsia"/>
          <w:noProof/>
          <w:lang w:val="en-US"/>
        </w:rPr>
      </w:pPr>
      <w:hyperlink w:anchor="_Toc468205732" w:history="1">
        <w:r w:rsidRPr="00012720">
          <w:rPr>
            <w:rStyle w:val="Hyperlink"/>
            <w:noProof/>
          </w:rPr>
          <w:t>1.4</w:t>
        </w:r>
        <w:r>
          <w:rPr>
            <w:rFonts w:eastAsiaTheme="minorEastAsia"/>
            <w:noProof/>
            <w:lang w:val="en-US"/>
          </w:rPr>
          <w:tab/>
        </w:r>
        <w:r w:rsidRPr="00012720">
          <w:rPr>
            <w:rStyle w:val="Hyperlink"/>
            <w:noProof/>
          </w:rPr>
          <w:t>Harvesting, dewatering and drying techniques</w:t>
        </w:r>
        <w:r>
          <w:rPr>
            <w:noProof/>
            <w:webHidden/>
          </w:rPr>
          <w:tab/>
        </w:r>
        <w:r>
          <w:rPr>
            <w:noProof/>
            <w:webHidden/>
          </w:rPr>
          <w:fldChar w:fldCharType="begin"/>
        </w:r>
        <w:r>
          <w:rPr>
            <w:noProof/>
            <w:webHidden/>
          </w:rPr>
          <w:instrText xml:space="preserve"> PAGEREF _Toc468205732 \h </w:instrText>
        </w:r>
        <w:r>
          <w:rPr>
            <w:noProof/>
            <w:webHidden/>
          </w:rPr>
        </w:r>
        <w:r>
          <w:rPr>
            <w:noProof/>
            <w:webHidden/>
          </w:rPr>
          <w:fldChar w:fldCharType="separate"/>
        </w:r>
        <w:r>
          <w:rPr>
            <w:noProof/>
            <w:webHidden/>
          </w:rPr>
          <w:t>29</w:t>
        </w:r>
        <w:r>
          <w:rPr>
            <w:noProof/>
            <w:webHidden/>
          </w:rPr>
          <w:fldChar w:fldCharType="end"/>
        </w:r>
      </w:hyperlink>
    </w:p>
    <w:p w14:paraId="1ECC6170" w14:textId="074262EB" w:rsidR="0093693D" w:rsidRDefault="0093693D">
      <w:pPr>
        <w:pStyle w:val="TOC2"/>
        <w:rPr>
          <w:rFonts w:eastAsiaTheme="minorEastAsia"/>
          <w:noProof/>
          <w:lang w:val="en-US"/>
        </w:rPr>
      </w:pPr>
      <w:hyperlink w:anchor="_Toc468205733" w:history="1">
        <w:r w:rsidRPr="00012720">
          <w:rPr>
            <w:rStyle w:val="Hyperlink"/>
            <w:noProof/>
          </w:rPr>
          <w:t>1.5</w:t>
        </w:r>
        <w:r>
          <w:rPr>
            <w:rFonts w:eastAsiaTheme="minorEastAsia"/>
            <w:noProof/>
            <w:lang w:val="en-US"/>
          </w:rPr>
          <w:tab/>
        </w:r>
        <w:r w:rsidRPr="00012720">
          <w:rPr>
            <w:rStyle w:val="Hyperlink"/>
            <w:noProof/>
          </w:rPr>
          <w:t>Drying</w:t>
        </w:r>
        <w:r>
          <w:rPr>
            <w:noProof/>
            <w:webHidden/>
          </w:rPr>
          <w:tab/>
        </w:r>
        <w:r>
          <w:rPr>
            <w:noProof/>
            <w:webHidden/>
          </w:rPr>
          <w:fldChar w:fldCharType="begin"/>
        </w:r>
        <w:r>
          <w:rPr>
            <w:noProof/>
            <w:webHidden/>
          </w:rPr>
          <w:instrText xml:space="preserve"> PAGEREF _Toc468205733 \h </w:instrText>
        </w:r>
        <w:r>
          <w:rPr>
            <w:noProof/>
            <w:webHidden/>
          </w:rPr>
        </w:r>
        <w:r>
          <w:rPr>
            <w:noProof/>
            <w:webHidden/>
          </w:rPr>
          <w:fldChar w:fldCharType="separate"/>
        </w:r>
        <w:r>
          <w:rPr>
            <w:noProof/>
            <w:webHidden/>
          </w:rPr>
          <w:t>37</w:t>
        </w:r>
        <w:r>
          <w:rPr>
            <w:noProof/>
            <w:webHidden/>
          </w:rPr>
          <w:fldChar w:fldCharType="end"/>
        </w:r>
      </w:hyperlink>
    </w:p>
    <w:p w14:paraId="21C2BC63" w14:textId="3E61699F" w:rsidR="0093693D" w:rsidRDefault="0093693D">
      <w:pPr>
        <w:pStyle w:val="TOC2"/>
        <w:rPr>
          <w:rFonts w:eastAsiaTheme="minorEastAsia"/>
          <w:noProof/>
          <w:lang w:val="en-US"/>
        </w:rPr>
      </w:pPr>
      <w:hyperlink w:anchor="_Toc468205734" w:history="1">
        <w:r w:rsidRPr="00012720">
          <w:rPr>
            <w:rStyle w:val="Hyperlink"/>
            <w:noProof/>
          </w:rPr>
          <w:t>1.6</w:t>
        </w:r>
        <w:r>
          <w:rPr>
            <w:rFonts w:eastAsiaTheme="minorEastAsia"/>
            <w:noProof/>
            <w:lang w:val="en-US"/>
          </w:rPr>
          <w:tab/>
        </w:r>
        <w:r w:rsidRPr="00012720">
          <w:rPr>
            <w:rStyle w:val="Hyperlink"/>
            <w:noProof/>
          </w:rPr>
          <w:t>Disruption</w:t>
        </w:r>
        <w:r>
          <w:rPr>
            <w:noProof/>
            <w:webHidden/>
          </w:rPr>
          <w:tab/>
        </w:r>
        <w:r>
          <w:rPr>
            <w:noProof/>
            <w:webHidden/>
          </w:rPr>
          <w:fldChar w:fldCharType="begin"/>
        </w:r>
        <w:r>
          <w:rPr>
            <w:noProof/>
            <w:webHidden/>
          </w:rPr>
          <w:instrText xml:space="preserve"> PAGEREF _Toc468205734 \h </w:instrText>
        </w:r>
        <w:r>
          <w:rPr>
            <w:noProof/>
            <w:webHidden/>
          </w:rPr>
        </w:r>
        <w:r>
          <w:rPr>
            <w:noProof/>
            <w:webHidden/>
          </w:rPr>
          <w:fldChar w:fldCharType="separate"/>
        </w:r>
        <w:r>
          <w:rPr>
            <w:noProof/>
            <w:webHidden/>
          </w:rPr>
          <w:t>39</w:t>
        </w:r>
        <w:r>
          <w:rPr>
            <w:noProof/>
            <w:webHidden/>
          </w:rPr>
          <w:fldChar w:fldCharType="end"/>
        </w:r>
      </w:hyperlink>
    </w:p>
    <w:p w14:paraId="46C1EC5E" w14:textId="2576DA33" w:rsidR="0093693D" w:rsidRDefault="0093693D">
      <w:pPr>
        <w:pStyle w:val="TOC2"/>
        <w:rPr>
          <w:rFonts w:eastAsiaTheme="minorEastAsia"/>
          <w:noProof/>
          <w:lang w:val="en-US"/>
        </w:rPr>
      </w:pPr>
      <w:hyperlink w:anchor="_Toc468205735" w:history="1">
        <w:r w:rsidRPr="00012720">
          <w:rPr>
            <w:rStyle w:val="Hyperlink"/>
            <w:noProof/>
          </w:rPr>
          <w:t>1.7</w:t>
        </w:r>
        <w:r>
          <w:rPr>
            <w:rFonts w:eastAsiaTheme="minorEastAsia"/>
            <w:noProof/>
            <w:lang w:val="en-US"/>
          </w:rPr>
          <w:tab/>
        </w:r>
        <w:r w:rsidRPr="00012720">
          <w:rPr>
            <w:rStyle w:val="Hyperlink"/>
            <w:noProof/>
          </w:rPr>
          <w:t>What are polymers?</w:t>
        </w:r>
        <w:r>
          <w:rPr>
            <w:noProof/>
            <w:webHidden/>
          </w:rPr>
          <w:tab/>
        </w:r>
        <w:r>
          <w:rPr>
            <w:noProof/>
            <w:webHidden/>
          </w:rPr>
          <w:fldChar w:fldCharType="begin"/>
        </w:r>
        <w:r>
          <w:rPr>
            <w:noProof/>
            <w:webHidden/>
          </w:rPr>
          <w:instrText xml:space="preserve"> PAGEREF _Toc468205735 \h </w:instrText>
        </w:r>
        <w:r>
          <w:rPr>
            <w:noProof/>
            <w:webHidden/>
          </w:rPr>
        </w:r>
        <w:r>
          <w:rPr>
            <w:noProof/>
            <w:webHidden/>
          </w:rPr>
          <w:fldChar w:fldCharType="separate"/>
        </w:r>
        <w:r>
          <w:rPr>
            <w:noProof/>
            <w:webHidden/>
          </w:rPr>
          <w:t>45</w:t>
        </w:r>
        <w:r>
          <w:rPr>
            <w:noProof/>
            <w:webHidden/>
          </w:rPr>
          <w:fldChar w:fldCharType="end"/>
        </w:r>
      </w:hyperlink>
    </w:p>
    <w:p w14:paraId="1895BA27" w14:textId="5BD24515" w:rsidR="0093693D" w:rsidRDefault="0093693D">
      <w:pPr>
        <w:pStyle w:val="TOC2"/>
        <w:rPr>
          <w:rFonts w:eastAsiaTheme="minorEastAsia"/>
          <w:noProof/>
          <w:lang w:val="en-US"/>
        </w:rPr>
      </w:pPr>
      <w:hyperlink w:anchor="_Toc468205736" w:history="1">
        <w:r w:rsidRPr="00012720">
          <w:rPr>
            <w:rStyle w:val="Hyperlink"/>
            <w:noProof/>
          </w:rPr>
          <w:t>1.8</w:t>
        </w:r>
        <w:r>
          <w:rPr>
            <w:rFonts w:eastAsiaTheme="minorEastAsia"/>
            <w:noProof/>
            <w:lang w:val="en-US"/>
          </w:rPr>
          <w:tab/>
        </w:r>
        <w:r w:rsidRPr="00012720">
          <w:rPr>
            <w:rStyle w:val="Hyperlink"/>
            <w:noProof/>
          </w:rPr>
          <w:t>Polymer synthesis</w:t>
        </w:r>
        <w:r>
          <w:rPr>
            <w:noProof/>
            <w:webHidden/>
          </w:rPr>
          <w:tab/>
        </w:r>
        <w:r>
          <w:rPr>
            <w:noProof/>
            <w:webHidden/>
          </w:rPr>
          <w:fldChar w:fldCharType="begin"/>
        </w:r>
        <w:r>
          <w:rPr>
            <w:noProof/>
            <w:webHidden/>
          </w:rPr>
          <w:instrText xml:space="preserve"> PAGEREF _Toc468205736 \h </w:instrText>
        </w:r>
        <w:r>
          <w:rPr>
            <w:noProof/>
            <w:webHidden/>
          </w:rPr>
        </w:r>
        <w:r>
          <w:rPr>
            <w:noProof/>
            <w:webHidden/>
          </w:rPr>
          <w:fldChar w:fldCharType="separate"/>
        </w:r>
        <w:r>
          <w:rPr>
            <w:noProof/>
            <w:webHidden/>
          </w:rPr>
          <w:t>45</w:t>
        </w:r>
        <w:r>
          <w:rPr>
            <w:noProof/>
            <w:webHidden/>
          </w:rPr>
          <w:fldChar w:fldCharType="end"/>
        </w:r>
      </w:hyperlink>
    </w:p>
    <w:p w14:paraId="43132224" w14:textId="63262E4B" w:rsidR="0093693D" w:rsidRDefault="0093693D">
      <w:pPr>
        <w:pStyle w:val="TOC2"/>
        <w:rPr>
          <w:rFonts w:eastAsiaTheme="minorEastAsia"/>
          <w:noProof/>
          <w:lang w:val="en-US"/>
        </w:rPr>
      </w:pPr>
      <w:hyperlink w:anchor="_Toc468205737" w:history="1">
        <w:r w:rsidRPr="00012720">
          <w:rPr>
            <w:rStyle w:val="Hyperlink"/>
            <w:noProof/>
          </w:rPr>
          <w:t>1.9</w:t>
        </w:r>
        <w:r>
          <w:rPr>
            <w:rFonts w:eastAsiaTheme="minorEastAsia"/>
            <w:noProof/>
            <w:lang w:val="en-US"/>
          </w:rPr>
          <w:tab/>
        </w:r>
        <w:r w:rsidRPr="00012720">
          <w:rPr>
            <w:rStyle w:val="Hyperlink"/>
            <w:noProof/>
          </w:rPr>
          <w:t>What are magnetic nanoparticles?</w:t>
        </w:r>
        <w:r>
          <w:rPr>
            <w:noProof/>
            <w:webHidden/>
          </w:rPr>
          <w:tab/>
        </w:r>
        <w:r>
          <w:rPr>
            <w:noProof/>
            <w:webHidden/>
          </w:rPr>
          <w:fldChar w:fldCharType="begin"/>
        </w:r>
        <w:r>
          <w:rPr>
            <w:noProof/>
            <w:webHidden/>
          </w:rPr>
          <w:instrText xml:space="preserve"> PAGEREF _Toc468205737 \h </w:instrText>
        </w:r>
        <w:r>
          <w:rPr>
            <w:noProof/>
            <w:webHidden/>
          </w:rPr>
        </w:r>
        <w:r>
          <w:rPr>
            <w:noProof/>
            <w:webHidden/>
          </w:rPr>
          <w:fldChar w:fldCharType="separate"/>
        </w:r>
        <w:r>
          <w:rPr>
            <w:noProof/>
            <w:webHidden/>
          </w:rPr>
          <w:t>50</w:t>
        </w:r>
        <w:r>
          <w:rPr>
            <w:noProof/>
            <w:webHidden/>
          </w:rPr>
          <w:fldChar w:fldCharType="end"/>
        </w:r>
      </w:hyperlink>
    </w:p>
    <w:p w14:paraId="50118CDA" w14:textId="3B5447A2" w:rsidR="0093693D" w:rsidRDefault="0093693D">
      <w:pPr>
        <w:pStyle w:val="TOC2"/>
        <w:rPr>
          <w:rFonts w:eastAsiaTheme="minorEastAsia"/>
          <w:noProof/>
          <w:lang w:val="en-US"/>
        </w:rPr>
      </w:pPr>
      <w:hyperlink w:anchor="_Toc468205738" w:history="1">
        <w:r w:rsidRPr="00012720">
          <w:rPr>
            <w:rStyle w:val="Hyperlink"/>
            <w:noProof/>
          </w:rPr>
          <w:t>1.10</w:t>
        </w:r>
        <w:r>
          <w:rPr>
            <w:rFonts w:eastAsiaTheme="minorEastAsia"/>
            <w:noProof/>
            <w:lang w:val="en-US"/>
          </w:rPr>
          <w:tab/>
        </w:r>
        <w:r w:rsidRPr="00012720">
          <w:rPr>
            <w:rStyle w:val="Hyperlink"/>
            <w:noProof/>
          </w:rPr>
          <w:t>Synthesis methods for magnetic nanoparticles</w:t>
        </w:r>
        <w:r>
          <w:rPr>
            <w:noProof/>
            <w:webHidden/>
          </w:rPr>
          <w:tab/>
        </w:r>
        <w:r>
          <w:rPr>
            <w:noProof/>
            <w:webHidden/>
          </w:rPr>
          <w:fldChar w:fldCharType="begin"/>
        </w:r>
        <w:r>
          <w:rPr>
            <w:noProof/>
            <w:webHidden/>
          </w:rPr>
          <w:instrText xml:space="preserve"> PAGEREF _Toc468205738 \h </w:instrText>
        </w:r>
        <w:r>
          <w:rPr>
            <w:noProof/>
            <w:webHidden/>
          </w:rPr>
        </w:r>
        <w:r>
          <w:rPr>
            <w:noProof/>
            <w:webHidden/>
          </w:rPr>
          <w:fldChar w:fldCharType="separate"/>
        </w:r>
        <w:r>
          <w:rPr>
            <w:noProof/>
            <w:webHidden/>
          </w:rPr>
          <w:t>50</w:t>
        </w:r>
        <w:r>
          <w:rPr>
            <w:noProof/>
            <w:webHidden/>
          </w:rPr>
          <w:fldChar w:fldCharType="end"/>
        </w:r>
      </w:hyperlink>
    </w:p>
    <w:p w14:paraId="4C5575DD" w14:textId="0A87BB20" w:rsidR="0093693D" w:rsidRDefault="0093693D">
      <w:pPr>
        <w:pStyle w:val="TOC2"/>
        <w:rPr>
          <w:rFonts w:eastAsiaTheme="minorEastAsia"/>
          <w:noProof/>
          <w:lang w:val="en-US"/>
        </w:rPr>
      </w:pPr>
      <w:hyperlink w:anchor="_Toc468205739" w:history="1">
        <w:r w:rsidRPr="00012720">
          <w:rPr>
            <w:rStyle w:val="Hyperlink"/>
            <w:noProof/>
          </w:rPr>
          <w:t>1.11</w:t>
        </w:r>
        <w:r>
          <w:rPr>
            <w:rFonts w:eastAsiaTheme="minorEastAsia"/>
            <w:noProof/>
            <w:lang w:val="en-US"/>
          </w:rPr>
          <w:tab/>
        </w:r>
        <w:r w:rsidRPr="00012720">
          <w:rPr>
            <w:rStyle w:val="Hyperlink"/>
            <w:noProof/>
          </w:rPr>
          <w:t>Conclusion</w:t>
        </w:r>
        <w:r>
          <w:rPr>
            <w:noProof/>
            <w:webHidden/>
          </w:rPr>
          <w:tab/>
        </w:r>
        <w:r>
          <w:rPr>
            <w:noProof/>
            <w:webHidden/>
          </w:rPr>
          <w:fldChar w:fldCharType="begin"/>
        </w:r>
        <w:r>
          <w:rPr>
            <w:noProof/>
            <w:webHidden/>
          </w:rPr>
          <w:instrText xml:space="preserve"> PAGEREF _Toc468205739 \h </w:instrText>
        </w:r>
        <w:r>
          <w:rPr>
            <w:noProof/>
            <w:webHidden/>
          </w:rPr>
        </w:r>
        <w:r>
          <w:rPr>
            <w:noProof/>
            <w:webHidden/>
          </w:rPr>
          <w:fldChar w:fldCharType="separate"/>
        </w:r>
        <w:r>
          <w:rPr>
            <w:noProof/>
            <w:webHidden/>
          </w:rPr>
          <w:t>52</w:t>
        </w:r>
        <w:r>
          <w:rPr>
            <w:noProof/>
            <w:webHidden/>
          </w:rPr>
          <w:fldChar w:fldCharType="end"/>
        </w:r>
      </w:hyperlink>
    </w:p>
    <w:p w14:paraId="059783FE" w14:textId="7A39E9F8" w:rsidR="0093693D" w:rsidRDefault="0093693D">
      <w:pPr>
        <w:pStyle w:val="TOC2"/>
        <w:rPr>
          <w:rFonts w:eastAsiaTheme="minorEastAsia"/>
          <w:noProof/>
          <w:lang w:val="en-US"/>
        </w:rPr>
      </w:pPr>
      <w:hyperlink w:anchor="_Toc468205740" w:history="1">
        <w:r w:rsidRPr="00012720">
          <w:rPr>
            <w:rStyle w:val="Hyperlink"/>
            <w:noProof/>
          </w:rPr>
          <w:t>1.12</w:t>
        </w:r>
        <w:r>
          <w:rPr>
            <w:rFonts w:eastAsiaTheme="minorEastAsia"/>
            <w:noProof/>
            <w:lang w:val="en-US"/>
          </w:rPr>
          <w:tab/>
        </w:r>
        <w:r w:rsidRPr="00012720">
          <w:rPr>
            <w:rStyle w:val="Hyperlink"/>
            <w:noProof/>
          </w:rPr>
          <w:t>Objective of this research</w:t>
        </w:r>
        <w:r>
          <w:rPr>
            <w:noProof/>
            <w:webHidden/>
          </w:rPr>
          <w:tab/>
        </w:r>
        <w:r>
          <w:rPr>
            <w:noProof/>
            <w:webHidden/>
          </w:rPr>
          <w:fldChar w:fldCharType="begin"/>
        </w:r>
        <w:r>
          <w:rPr>
            <w:noProof/>
            <w:webHidden/>
          </w:rPr>
          <w:instrText xml:space="preserve"> PAGEREF _Toc468205740 \h </w:instrText>
        </w:r>
        <w:r>
          <w:rPr>
            <w:noProof/>
            <w:webHidden/>
          </w:rPr>
        </w:r>
        <w:r>
          <w:rPr>
            <w:noProof/>
            <w:webHidden/>
          </w:rPr>
          <w:fldChar w:fldCharType="separate"/>
        </w:r>
        <w:r>
          <w:rPr>
            <w:noProof/>
            <w:webHidden/>
          </w:rPr>
          <w:t>54</w:t>
        </w:r>
        <w:r>
          <w:rPr>
            <w:noProof/>
            <w:webHidden/>
          </w:rPr>
          <w:fldChar w:fldCharType="end"/>
        </w:r>
      </w:hyperlink>
    </w:p>
    <w:p w14:paraId="20AF5F8C" w14:textId="608A0641" w:rsidR="0093693D" w:rsidRDefault="0093693D">
      <w:pPr>
        <w:pStyle w:val="TOC1"/>
        <w:rPr>
          <w:rFonts w:eastAsiaTheme="minorEastAsia"/>
          <w:noProof/>
          <w:lang w:val="en-US"/>
        </w:rPr>
      </w:pPr>
      <w:hyperlink w:anchor="_Toc468205741" w:history="1">
        <w:r w:rsidRPr="00012720">
          <w:rPr>
            <w:rStyle w:val="Hyperlink"/>
            <w:noProof/>
            <w:lang w:eastAsia="en-GB" w:bidi="en-US"/>
          </w:rPr>
          <w:t>2</w:t>
        </w:r>
        <w:r>
          <w:rPr>
            <w:rFonts w:eastAsiaTheme="minorEastAsia"/>
            <w:noProof/>
            <w:lang w:val="en-US"/>
          </w:rPr>
          <w:tab/>
        </w:r>
        <w:r w:rsidRPr="00012720">
          <w:rPr>
            <w:rStyle w:val="Hyperlink"/>
            <w:noProof/>
            <w:lang w:eastAsia="en-GB" w:bidi="en-US"/>
          </w:rPr>
          <w:t>Experimental methods</w:t>
        </w:r>
        <w:r>
          <w:rPr>
            <w:noProof/>
            <w:webHidden/>
          </w:rPr>
          <w:tab/>
        </w:r>
        <w:r>
          <w:rPr>
            <w:noProof/>
            <w:webHidden/>
          </w:rPr>
          <w:fldChar w:fldCharType="begin"/>
        </w:r>
        <w:r>
          <w:rPr>
            <w:noProof/>
            <w:webHidden/>
          </w:rPr>
          <w:instrText xml:space="preserve"> PAGEREF _Toc468205741 \h </w:instrText>
        </w:r>
        <w:r>
          <w:rPr>
            <w:noProof/>
            <w:webHidden/>
          </w:rPr>
        </w:r>
        <w:r>
          <w:rPr>
            <w:noProof/>
            <w:webHidden/>
          </w:rPr>
          <w:fldChar w:fldCharType="separate"/>
        </w:r>
        <w:r>
          <w:rPr>
            <w:noProof/>
            <w:webHidden/>
          </w:rPr>
          <w:t>55</w:t>
        </w:r>
        <w:r>
          <w:rPr>
            <w:noProof/>
            <w:webHidden/>
          </w:rPr>
          <w:fldChar w:fldCharType="end"/>
        </w:r>
      </w:hyperlink>
    </w:p>
    <w:p w14:paraId="02F14126" w14:textId="65F52470" w:rsidR="0093693D" w:rsidRDefault="0093693D">
      <w:pPr>
        <w:pStyle w:val="TOC2"/>
        <w:rPr>
          <w:rFonts w:eastAsiaTheme="minorEastAsia"/>
          <w:noProof/>
          <w:lang w:val="en-US"/>
        </w:rPr>
      </w:pPr>
      <w:hyperlink w:anchor="_Toc468205742" w:history="1">
        <w:r w:rsidRPr="00012720">
          <w:rPr>
            <w:rStyle w:val="Hyperlink"/>
            <w:noProof/>
          </w:rPr>
          <w:t>2.1</w:t>
        </w:r>
        <w:r>
          <w:rPr>
            <w:rFonts w:eastAsiaTheme="minorEastAsia"/>
            <w:noProof/>
            <w:lang w:val="en-US"/>
          </w:rPr>
          <w:tab/>
        </w:r>
        <w:r w:rsidRPr="00012720">
          <w:rPr>
            <w:rStyle w:val="Hyperlink"/>
            <w:noProof/>
          </w:rPr>
          <w:t>Materials</w:t>
        </w:r>
        <w:r>
          <w:rPr>
            <w:noProof/>
            <w:webHidden/>
          </w:rPr>
          <w:tab/>
        </w:r>
        <w:r>
          <w:rPr>
            <w:noProof/>
            <w:webHidden/>
          </w:rPr>
          <w:fldChar w:fldCharType="begin"/>
        </w:r>
        <w:r>
          <w:rPr>
            <w:noProof/>
            <w:webHidden/>
          </w:rPr>
          <w:instrText xml:space="preserve"> PAGEREF _Toc468205742 \h </w:instrText>
        </w:r>
        <w:r>
          <w:rPr>
            <w:noProof/>
            <w:webHidden/>
          </w:rPr>
        </w:r>
        <w:r>
          <w:rPr>
            <w:noProof/>
            <w:webHidden/>
          </w:rPr>
          <w:fldChar w:fldCharType="separate"/>
        </w:r>
        <w:r>
          <w:rPr>
            <w:noProof/>
            <w:webHidden/>
          </w:rPr>
          <w:t>55</w:t>
        </w:r>
        <w:r>
          <w:rPr>
            <w:noProof/>
            <w:webHidden/>
          </w:rPr>
          <w:fldChar w:fldCharType="end"/>
        </w:r>
      </w:hyperlink>
    </w:p>
    <w:p w14:paraId="7C5D069F" w14:textId="03B35EDE" w:rsidR="0093693D" w:rsidRDefault="0093693D">
      <w:pPr>
        <w:pStyle w:val="TOC2"/>
        <w:rPr>
          <w:rFonts w:eastAsiaTheme="minorEastAsia"/>
          <w:noProof/>
          <w:lang w:val="en-US"/>
        </w:rPr>
      </w:pPr>
      <w:hyperlink w:anchor="_Toc468205743" w:history="1">
        <w:r w:rsidRPr="00012720">
          <w:rPr>
            <w:rStyle w:val="Hyperlink"/>
            <w:noProof/>
          </w:rPr>
          <w:t>2.2</w:t>
        </w:r>
        <w:r>
          <w:rPr>
            <w:rFonts w:eastAsiaTheme="minorEastAsia"/>
            <w:noProof/>
            <w:lang w:val="en-US"/>
          </w:rPr>
          <w:tab/>
        </w:r>
        <w:r w:rsidRPr="00012720">
          <w:rPr>
            <w:rStyle w:val="Hyperlink"/>
            <w:noProof/>
          </w:rPr>
          <w:t>Algae strains and cultivation</w:t>
        </w:r>
        <w:r>
          <w:rPr>
            <w:noProof/>
            <w:webHidden/>
          </w:rPr>
          <w:tab/>
        </w:r>
        <w:r>
          <w:rPr>
            <w:noProof/>
            <w:webHidden/>
          </w:rPr>
          <w:fldChar w:fldCharType="begin"/>
        </w:r>
        <w:r>
          <w:rPr>
            <w:noProof/>
            <w:webHidden/>
          </w:rPr>
          <w:instrText xml:space="preserve"> PAGEREF _Toc468205743 \h </w:instrText>
        </w:r>
        <w:r>
          <w:rPr>
            <w:noProof/>
            <w:webHidden/>
          </w:rPr>
        </w:r>
        <w:r>
          <w:rPr>
            <w:noProof/>
            <w:webHidden/>
          </w:rPr>
          <w:fldChar w:fldCharType="separate"/>
        </w:r>
        <w:r>
          <w:rPr>
            <w:noProof/>
            <w:webHidden/>
          </w:rPr>
          <w:t>56</w:t>
        </w:r>
        <w:r>
          <w:rPr>
            <w:noProof/>
            <w:webHidden/>
          </w:rPr>
          <w:fldChar w:fldCharType="end"/>
        </w:r>
      </w:hyperlink>
    </w:p>
    <w:p w14:paraId="17D40E55" w14:textId="75BA0078" w:rsidR="0093693D" w:rsidRDefault="0093693D">
      <w:pPr>
        <w:pStyle w:val="TOC2"/>
        <w:rPr>
          <w:rFonts w:eastAsiaTheme="minorEastAsia"/>
          <w:noProof/>
          <w:lang w:val="en-US"/>
        </w:rPr>
      </w:pPr>
      <w:hyperlink w:anchor="_Toc468205744" w:history="1">
        <w:r w:rsidRPr="00012720">
          <w:rPr>
            <w:rStyle w:val="Hyperlink"/>
            <w:noProof/>
            <w:lang w:eastAsia="en-GB"/>
          </w:rPr>
          <w:t>2.3</w:t>
        </w:r>
        <w:r>
          <w:rPr>
            <w:rFonts w:eastAsiaTheme="minorEastAsia"/>
            <w:noProof/>
            <w:lang w:val="en-US"/>
          </w:rPr>
          <w:tab/>
        </w:r>
        <w:r w:rsidRPr="00012720">
          <w:rPr>
            <w:rStyle w:val="Hyperlink"/>
            <w:noProof/>
            <w:lang w:eastAsia="en-GB"/>
          </w:rPr>
          <w:t>Culturing of Micractinium inermum in a 50 L bioreactor</w:t>
        </w:r>
        <w:r>
          <w:rPr>
            <w:noProof/>
            <w:webHidden/>
          </w:rPr>
          <w:tab/>
        </w:r>
        <w:r>
          <w:rPr>
            <w:noProof/>
            <w:webHidden/>
          </w:rPr>
          <w:fldChar w:fldCharType="begin"/>
        </w:r>
        <w:r>
          <w:rPr>
            <w:noProof/>
            <w:webHidden/>
          </w:rPr>
          <w:instrText xml:space="preserve"> PAGEREF _Toc468205744 \h </w:instrText>
        </w:r>
        <w:r>
          <w:rPr>
            <w:noProof/>
            <w:webHidden/>
          </w:rPr>
        </w:r>
        <w:r>
          <w:rPr>
            <w:noProof/>
            <w:webHidden/>
          </w:rPr>
          <w:fldChar w:fldCharType="separate"/>
        </w:r>
        <w:r>
          <w:rPr>
            <w:noProof/>
            <w:webHidden/>
          </w:rPr>
          <w:t>57</w:t>
        </w:r>
        <w:r>
          <w:rPr>
            <w:noProof/>
            <w:webHidden/>
          </w:rPr>
          <w:fldChar w:fldCharType="end"/>
        </w:r>
      </w:hyperlink>
    </w:p>
    <w:p w14:paraId="3D369424" w14:textId="7AE9A5DD" w:rsidR="0093693D" w:rsidRDefault="0093693D">
      <w:pPr>
        <w:pStyle w:val="TOC2"/>
        <w:rPr>
          <w:rFonts w:eastAsiaTheme="minorEastAsia"/>
          <w:noProof/>
          <w:lang w:val="en-US"/>
        </w:rPr>
      </w:pPr>
      <w:hyperlink w:anchor="_Toc468205745" w:history="1">
        <w:r w:rsidRPr="00012720">
          <w:rPr>
            <w:rStyle w:val="Hyperlink"/>
            <w:noProof/>
            <w:lang w:eastAsia="en-GB"/>
          </w:rPr>
          <w:t>2.4</w:t>
        </w:r>
        <w:r>
          <w:rPr>
            <w:rFonts w:eastAsiaTheme="minorEastAsia"/>
            <w:noProof/>
            <w:lang w:val="en-US"/>
          </w:rPr>
          <w:tab/>
        </w:r>
        <w:r w:rsidRPr="00012720">
          <w:rPr>
            <w:rStyle w:val="Hyperlink"/>
            <w:noProof/>
            <w:lang w:eastAsia="en-GB"/>
          </w:rPr>
          <w:t>Ultraviolet light irradiation of algae</w:t>
        </w:r>
        <w:r>
          <w:rPr>
            <w:noProof/>
            <w:webHidden/>
          </w:rPr>
          <w:tab/>
        </w:r>
        <w:r>
          <w:rPr>
            <w:noProof/>
            <w:webHidden/>
          </w:rPr>
          <w:fldChar w:fldCharType="begin"/>
        </w:r>
        <w:r>
          <w:rPr>
            <w:noProof/>
            <w:webHidden/>
          </w:rPr>
          <w:instrText xml:space="preserve"> PAGEREF _Toc468205745 \h </w:instrText>
        </w:r>
        <w:r>
          <w:rPr>
            <w:noProof/>
            <w:webHidden/>
          </w:rPr>
        </w:r>
        <w:r>
          <w:rPr>
            <w:noProof/>
            <w:webHidden/>
          </w:rPr>
          <w:fldChar w:fldCharType="separate"/>
        </w:r>
        <w:r>
          <w:rPr>
            <w:noProof/>
            <w:webHidden/>
          </w:rPr>
          <w:t>57</w:t>
        </w:r>
        <w:r>
          <w:rPr>
            <w:noProof/>
            <w:webHidden/>
          </w:rPr>
          <w:fldChar w:fldCharType="end"/>
        </w:r>
      </w:hyperlink>
    </w:p>
    <w:p w14:paraId="71DE0AEF" w14:textId="3DF5F9EF" w:rsidR="0093693D" w:rsidRDefault="0093693D">
      <w:pPr>
        <w:pStyle w:val="TOC2"/>
        <w:rPr>
          <w:rFonts w:eastAsiaTheme="minorEastAsia"/>
          <w:noProof/>
          <w:lang w:val="en-US"/>
        </w:rPr>
      </w:pPr>
      <w:hyperlink w:anchor="_Toc468205746" w:history="1">
        <w:r w:rsidRPr="00012720">
          <w:rPr>
            <w:rStyle w:val="Hyperlink"/>
            <w:noProof/>
            <w:lang w:eastAsia="en-GB"/>
          </w:rPr>
          <w:t>2.5</w:t>
        </w:r>
        <w:r>
          <w:rPr>
            <w:rFonts w:eastAsiaTheme="minorEastAsia"/>
            <w:noProof/>
            <w:lang w:val="en-US"/>
          </w:rPr>
          <w:tab/>
        </w:r>
        <w:r w:rsidRPr="00012720">
          <w:rPr>
            <w:rStyle w:val="Hyperlink"/>
            <w:noProof/>
            <w:lang w:eastAsia="en-GB"/>
          </w:rPr>
          <w:t>Lipid extraction</w:t>
        </w:r>
        <w:r>
          <w:rPr>
            <w:noProof/>
            <w:webHidden/>
          </w:rPr>
          <w:tab/>
        </w:r>
        <w:r>
          <w:rPr>
            <w:noProof/>
            <w:webHidden/>
          </w:rPr>
          <w:fldChar w:fldCharType="begin"/>
        </w:r>
        <w:r>
          <w:rPr>
            <w:noProof/>
            <w:webHidden/>
          </w:rPr>
          <w:instrText xml:space="preserve"> PAGEREF _Toc468205746 \h </w:instrText>
        </w:r>
        <w:r>
          <w:rPr>
            <w:noProof/>
            <w:webHidden/>
          </w:rPr>
        </w:r>
        <w:r>
          <w:rPr>
            <w:noProof/>
            <w:webHidden/>
          </w:rPr>
          <w:fldChar w:fldCharType="separate"/>
        </w:r>
        <w:r>
          <w:rPr>
            <w:noProof/>
            <w:webHidden/>
          </w:rPr>
          <w:t>58</w:t>
        </w:r>
        <w:r>
          <w:rPr>
            <w:noProof/>
            <w:webHidden/>
          </w:rPr>
          <w:fldChar w:fldCharType="end"/>
        </w:r>
      </w:hyperlink>
    </w:p>
    <w:p w14:paraId="6E565534" w14:textId="0852DA88" w:rsidR="0093693D" w:rsidRDefault="0093693D">
      <w:pPr>
        <w:pStyle w:val="TOC2"/>
        <w:rPr>
          <w:rFonts w:eastAsiaTheme="minorEastAsia"/>
          <w:noProof/>
          <w:lang w:val="en-US"/>
        </w:rPr>
      </w:pPr>
      <w:hyperlink w:anchor="_Toc468205747" w:history="1">
        <w:r w:rsidRPr="00012720">
          <w:rPr>
            <w:rStyle w:val="Hyperlink"/>
            <w:noProof/>
            <w:lang w:eastAsia="en-GB"/>
          </w:rPr>
          <w:t>2.6</w:t>
        </w:r>
        <w:r>
          <w:rPr>
            <w:rFonts w:eastAsiaTheme="minorEastAsia"/>
            <w:noProof/>
            <w:lang w:val="en-US"/>
          </w:rPr>
          <w:tab/>
        </w:r>
        <w:r w:rsidRPr="00012720">
          <w:rPr>
            <w:rStyle w:val="Hyperlink"/>
            <w:noProof/>
            <w:lang w:eastAsia="en-GB"/>
          </w:rPr>
          <w:t>Transesterification</w:t>
        </w:r>
        <w:r>
          <w:rPr>
            <w:noProof/>
            <w:webHidden/>
          </w:rPr>
          <w:tab/>
        </w:r>
        <w:r>
          <w:rPr>
            <w:noProof/>
            <w:webHidden/>
          </w:rPr>
          <w:fldChar w:fldCharType="begin"/>
        </w:r>
        <w:r>
          <w:rPr>
            <w:noProof/>
            <w:webHidden/>
          </w:rPr>
          <w:instrText xml:space="preserve"> PAGEREF _Toc468205747 \h </w:instrText>
        </w:r>
        <w:r>
          <w:rPr>
            <w:noProof/>
            <w:webHidden/>
          </w:rPr>
        </w:r>
        <w:r>
          <w:rPr>
            <w:noProof/>
            <w:webHidden/>
          </w:rPr>
          <w:fldChar w:fldCharType="separate"/>
        </w:r>
        <w:r>
          <w:rPr>
            <w:noProof/>
            <w:webHidden/>
          </w:rPr>
          <w:t>59</w:t>
        </w:r>
        <w:r>
          <w:rPr>
            <w:noProof/>
            <w:webHidden/>
          </w:rPr>
          <w:fldChar w:fldCharType="end"/>
        </w:r>
      </w:hyperlink>
    </w:p>
    <w:p w14:paraId="010F98C4" w14:textId="7E876C77" w:rsidR="0093693D" w:rsidRDefault="0093693D">
      <w:pPr>
        <w:pStyle w:val="TOC2"/>
        <w:rPr>
          <w:rFonts w:eastAsiaTheme="minorEastAsia"/>
          <w:noProof/>
          <w:lang w:val="en-US"/>
        </w:rPr>
      </w:pPr>
      <w:hyperlink w:anchor="_Toc468205748" w:history="1">
        <w:r w:rsidRPr="00012720">
          <w:rPr>
            <w:rStyle w:val="Hyperlink"/>
            <w:noProof/>
          </w:rPr>
          <w:t>2.7</w:t>
        </w:r>
        <w:r>
          <w:rPr>
            <w:rFonts w:eastAsiaTheme="minorEastAsia"/>
            <w:noProof/>
            <w:lang w:val="en-US"/>
          </w:rPr>
          <w:tab/>
        </w:r>
        <w:r w:rsidRPr="00012720">
          <w:rPr>
            <w:rStyle w:val="Hyperlink"/>
            <w:noProof/>
          </w:rPr>
          <w:t>Solar tracker design and manufacture</w:t>
        </w:r>
        <w:r>
          <w:rPr>
            <w:noProof/>
            <w:webHidden/>
          </w:rPr>
          <w:tab/>
        </w:r>
        <w:r>
          <w:rPr>
            <w:noProof/>
            <w:webHidden/>
          </w:rPr>
          <w:fldChar w:fldCharType="begin"/>
        </w:r>
        <w:r>
          <w:rPr>
            <w:noProof/>
            <w:webHidden/>
          </w:rPr>
          <w:instrText xml:space="preserve"> PAGEREF _Toc468205748 \h </w:instrText>
        </w:r>
        <w:r>
          <w:rPr>
            <w:noProof/>
            <w:webHidden/>
          </w:rPr>
        </w:r>
        <w:r>
          <w:rPr>
            <w:noProof/>
            <w:webHidden/>
          </w:rPr>
          <w:fldChar w:fldCharType="separate"/>
        </w:r>
        <w:r>
          <w:rPr>
            <w:noProof/>
            <w:webHidden/>
          </w:rPr>
          <w:t>60</w:t>
        </w:r>
        <w:r>
          <w:rPr>
            <w:noProof/>
            <w:webHidden/>
          </w:rPr>
          <w:fldChar w:fldCharType="end"/>
        </w:r>
      </w:hyperlink>
    </w:p>
    <w:p w14:paraId="4E6447D5" w14:textId="2A1947D2" w:rsidR="0093693D" w:rsidRDefault="0093693D">
      <w:pPr>
        <w:pStyle w:val="TOC2"/>
        <w:rPr>
          <w:rFonts w:eastAsiaTheme="minorEastAsia"/>
          <w:noProof/>
          <w:lang w:val="en-US"/>
        </w:rPr>
      </w:pPr>
      <w:hyperlink w:anchor="_Toc468205749" w:history="1">
        <w:r w:rsidRPr="00012720">
          <w:rPr>
            <w:rStyle w:val="Hyperlink"/>
            <w:noProof/>
          </w:rPr>
          <w:t>2.8</w:t>
        </w:r>
        <w:r>
          <w:rPr>
            <w:rFonts w:eastAsiaTheme="minorEastAsia"/>
            <w:noProof/>
            <w:lang w:val="en-US"/>
          </w:rPr>
          <w:tab/>
        </w:r>
        <w:r w:rsidRPr="00012720">
          <w:rPr>
            <w:rStyle w:val="Hyperlink"/>
            <w:noProof/>
          </w:rPr>
          <w:t>Oil extraction methods</w:t>
        </w:r>
        <w:r>
          <w:rPr>
            <w:noProof/>
            <w:webHidden/>
          </w:rPr>
          <w:tab/>
        </w:r>
        <w:r>
          <w:rPr>
            <w:noProof/>
            <w:webHidden/>
          </w:rPr>
          <w:fldChar w:fldCharType="begin"/>
        </w:r>
        <w:r>
          <w:rPr>
            <w:noProof/>
            <w:webHidden/>
          </w:rPr>
          <w:instrText xml:space="preserve"> PAGEREF _Toc468205749 \h </w:instrText>
        </w:r>
        <w:r>
          <w:rPr>
            <w:noProof/>
            <w:webHidden/>
          </w:rPr>
        </w:r>
        <w:r>
          <w:rPr>
            <w:noProof/>
            <w:webHidden/>
          </w:rPr>
          <w:fldChar w:fldCharType="separate"/>
        </w:r>
        <w:r>
          <w:rPr>
            <w:noProof/>
            <w:webHidden/>
          </w:rPr>
          <w:t>65</w:t>
        </w:r>
        <w:r>
          <w:rPr>
            <w:noProof/>
            <w:webHidden/>
          </w:rPr>
          <w:fldChar w:fldCharType="end"/>
        </w:r>
      </w:hyperlink>
    </w:p>
    <w:p w14:paraId="78248BCC" w14:textId="2E2F850A" w:rsidR="0093693D" w:rsidRDefault="0093693D">
      <w:pPr>
        <w:pStyle w:val="TOC2"/>
        <w:rPr>
          <w:rFonts w:eastAsiaTheme="minorEastAsia"/>
          <w:noProof/>
          <w:lang w:val="en-US"/>
        </w:rPr>
      </w:pPr>
      <w:hyperlink w:anchor="_Toc468205750" w:history="1">
        <w:r w:rsidRPr="00012720">
          <w:rPr>
            <w:rStyle w:val="Hyperlink"/>
            <w:noProof/>
          </w:rPr>
          <w:t>2.9</w:t>
        </w:r>
        <w:r>
          <w:rPr>
            <w:rFonts w:eastAsiaTheme="minorEastAsia"/>
            <w:noProof/>
            <w:lang w:val="en-US"/>
          </w:rPr>
          <w:tab/>
        </w:r>
        <w:r w:rsidRPr="00012720">
          <w:rPr>
            <w:rStyle w:val="Hyperlink"/>
            <w:noProof/>
          </w:rPr>
          <w:t>Magnetic Iron Oxide Nanoparticle synthesis</w:t>
        </w:r>
        <w:r>
          <w:rPr>
            <w:noProof/>
            <w:webHidden/>
          </w:rPr>
          <w:tab/>
        </w:r>
        <w:r>
          <w:rPr>
            <w:noProof/>
            <w:webHidden/>
          </w:rPr>
          <w:fldChar w:fldCharType="begin"/>
        </w:r>
        <w:r>
          <w:rPr>
            <w:noProof/>
            <w:webHidden/>
          </w:rPr>
          <w:instrText xml:space="preserve"> PAGEREF _Toc468205750 \h </w:instrText>
        </w:r>
        <w:r>
          <w:rPr>
            <w:noProof/>
            <w:webHidden/>
          </w:rPr>
        </w:r>
        <w:r>
          <w:rPr>
            <w:noProof/>
            <w:webHidden/>
          </w:rPr>
          <w:fldChar w:fldCharType="separate"/>
        </w:r>
        <w:r>
          <w:rPr>
            <w:noProof/>
            <w:webHidden/>
          </w:rPr>
          <w:t>68</w:t>
        </w:r>
        <w:r>
          <w:rPr>
            <w:noProof/>
            <w:webHidden/>
          </w:rPr>
          <w:fldChar w:fldCharType="end"/>
        </w:r>
      </w:hyperlink>
    </w:p>
    <w:p w14:paraId="2D13F91C" w14:textId="526A2973" w:rsidR="0093693D" w:rsidRDefault="0093693D">
      <w:pPr>
        <w:pStyle w:val="TOC2"/>
        <w:rPr>
          <w:rFonts w:eastAsiaTheme="minorEastAsia"/>
          <w:noProof/>
          <w:lang w:val="en-US"/>
        </w:rPr>
      </w:pPr>
      <w:hyperlink w:anchor="_Toc468205751" w:history="1">
        <w:r w:rsidRPr="00012720">
          <w:rPr>
            <w:rStyle w:val="Hyperlink"/>
            <w:noProof/>
          </w:rPr>
          <w:t>2.10</w:t>
        </w:r>
        <w:r>
          <w:rPr>
            <w:rFonts w:eastAsiaTheme="minorEastAsia"/>
            <w:noProof/>
            <w:lang w:val="en-US"/>
          </w:rPr>
          <w:tab/>
        </w:r>
        <w:r w:rsidRPr="00012720">
          <w:rPr>
            <w:rStyle w:val="Hyperlink"/>
            <w:noProof/>
          </w:rPr>
          <w:t>Surface functionalisation of nanoparticles</w:t>
        </w:r>
        <w:r>
          <w:rPr>
            <w:noProof/>
            <w:webHidden/>
          </w:rPr>
          <w:tab/>
        </w:r>
        <w:r>
          <w:rPr>
            <w:noProof/>
            <w:webHidden/>
          </w:rPr>
          <w:fldChar w:fldCharType="begin"/>
        </w:r>
        <w:r>
          <w:rPr>
            <w:noProof/>
            <w:webHidden/>
          </w:rPr>
          <w:instrText xml:space="preserve"> PAGEREF _Toc468205751 \h </w:instrText>
        </w:r>
        <w:r>
          <w:rPr>
            <w:noProof/>
            <w:webHidden/>
          </w:rPr>
        </w:r>
        <w:r>
          <w:rPr>
            <w:noProof/>
            <w:webHidden/>
          </w:rPr>
          <w:fldChar w:fldCharType="separate"/>
        </w:r>
        <w:r>
          <w:rPr>
            <w:noProof/>
            <w:webHidden/>
          </w:rPr>
          <w:t>68</w:t>
        </w:r>
        <w:r>
          <w:rPr>
            <w:noProof/>
            <w:webHidden/>
          </w:rPr>
          <w:fldChar w:fldCharType="end"/>
        </w:r>
      </w:hyperlink>
    </w:p>
    <w:p w14:paraId="72488581" w14:textId="16F48040" w:rsidR="0093693D" w:rsidRDefault="0093693D">
      <w:pPr>
        <w:pStyle w:val="TOC2"/>
        <w:rPr>
          <w:rFonts w:eastAsiaTheme="minorEastAsia"/>
          <w:noProof/>
          <w:lang w:val="en-US"/>
        </w:rPr>
      </w:pPr>
      <w:hyperlink w:anchor="_Toc468205752" w:history="1">
        <w:r w:rsidRPr="00012720">
          <w:rPr>
            <w:rStyle w:val="Hyperlink"/>
            <w:noProof/>
          </w:rPr>
          <w:t>2.11</w:t>
        </w:r>
        <w:r>
          <w:rPr>
            <w:rFonts w:eastAsiaTheme="minorEastAsia"/>
            <w:noProof/>
            <w:lang w:val="en-US"/>
          </w:rPr>
          <w:tab/>
        </w:r>
        <w:r w:rsidRPr="00012720">
          <w:rPr>
            <w:rStyle w:val="Hyperlink"/>
            <w:noProof/>
          </w:rPr>
          <w:t>Magnetic functionalisation of ionic exchange beads.</w:t>
        </w:r>
        <w:r>
          <w:rPr>
            <w:noProof/>
            <w:webHidden/>
          </w:rPr>
          <w:tab/>
        </w:r>
        <w:r>
          <w:rPr>
            <w:noProof/>
            <w:webHidden/>
          </w:rPr>
          <w:fldChar w:fldCharType="begin"/>
        </w:r>
        <w:r>
          <w:rPr>
            <w:noProof/>
            <w:webHidden/>
          </w:rPr>
          <w:instrText xml:space="preserve"> PAGEREF _Toc468205752 \h </w:instrText>
        </w:r>
        <w:r>
          <w:rPr>
            <w:noProof/>
            <w:webHidden/>
          </w:rPr>
        </w:r>
        <w:r>
          <w:rPr>
            <w:noProof/>
            <w:webHidden/>
          </w:rPr>
          <w:fldChar w:fldCharType="separate"/>
        </w:r>
        <w:r>
          <w:rPr>
            <w:noProof/>
            <w:webHidden/>
          </w:rPr>
          <w:t>70</w:t>
        </w:r>
        <w:r>
          <w:rPr>
            <w:noProof/>
            <w:webHidden/>
          </w:rPr>
          <w:fldChar w:fldCharType="end"/>
        </w:r>
      </w:hyperlink>
    </w:p>
    <w:p w14:paraId="63369A00" w14:textId="4AA93D99" w:rsidR="0093693D" w:rsidRDefault="0093693D">
      <w:pPr>
        <w:pStyle w:val="TOC2"/>
        <w:rPr>
          <w:rFonts w:eastAsiaTheme="minorEastAsia"/>
          <w:noProof/>
          <w:lang w:val="en-US"/>
        </w:rPr>
      </w:pPr>
      <w:hyperlink w:anchor="_Toc468205753" w:history="1">
        <w:r w:rsidRPr="00012720">
          <w:rPr>
            <w:rStyle w:val="Hyperlink"/>
            <w:noProof/>
          </w:rPr>
          <w:t>2.12</w:t>
        </w:r>
        <w:r>
          <w:rPr>
            <w:rFonts w:eastAsiaTheme="minorEastAsia"/>
            <w:noProof/>
            <w:lang w:val="en-US"/>
          </w:rPr>
          <w:tab/>
        </w:r>
        <w:r w:rsidRPr="00012720">
          <w:rPr>
            <w:rStyle w:val="Hyperlink"/>
            <w:noProof/>
          </w:rPr>
          <w:t>Polymer synthesis</w:t>
        </w:r>
        <w:r>
          <w:rPr>
            <w:noProof/>
            <w:webHidden/>
          </w:rPr>
          <w:tab/>
        </w:r>
        <w:r>
          <w:rPr>
            <w:noProof/>
            <w:webHidden/>
          </w:rPr>
          <w:fldChar w:fldCharType="begin"/>
        </w:r>
        <w:r>
          <w:rPr>
            <w:noProof/>
            <w:webHidden/>
          </w:rPr>
          <w:instrText xml:space="preserve"> PAGEREF _Toc468205753 \h </w:instrText>
        </w:r>
        <w:r>
          <w:rPr>
            <w:noProof/>
            <w:webHidden/>
          </w:rPr>
        </w:r>
        <w:r>
          <w:rPr>
            <w:noProof/>
            <w:webHidden/>
          </w:rPr>
          <w:fldChar w:fldCharType="separate"/>
        </w:r>
        <w:r>
          <w:rPr>
            <w:noProof/>
            <w:webHidden/>
          </w:rPr>
          <w:t>70</w:t>
        </w:r>
        <w:r>
          <w:rPr>
            <w:noProof/>
            <w:webHidden/>
          </w:rPr>
          <w:fldChar w:fldCharType="end"/>
        </w:r>
      </w:hyperlink>
    </w:p>
    <w:p w14:paraId="40BEE0D2" w14:textId="56D9E8D8" w:rsidR="0093693D" w:rsidRDefault="0093693D">
      <w:pPr>
        <w:pStyle w:val="TOC2"/>
        <w:rPr>
          <w:rFonts w:eastAsiaTheme="minorEastAsia"/>
          <w:noProof/>
          <w:lang w:val="en-US"/>
        </w:rPr>
      </w:pPr>
      <w:hyperlink w:anchor="_Toc468205754" w:history="1">
        <w:r w:rsidRPr="00012720">
          <w:rPr>
            <w:rStyle w:val="Hyperlink"/>
            <w:rFonts w:cs="Times New Roman"/>
            <w:noProof/>
          </w:rPr>
          <w:t>2.13</w:t>
        </w:r>
        <w:r>
          <w:rPr>
            <w:rFonts w:eastAsiaTheme="minorEastAsia"/>
            <w:noProof/>
            <w:lang w:val="en-US"/>
          </w:rPr>
          <w:tab/>
        </w:r>
        <w:r w:rsidRPr="00012720">
          <w:rPr>
            <w:rStyle w:val="Hyperlink"/>
            <w:noProof/>
          </w:rPr>
          <w:t>Polymer coating of nanoparticles</w:t>
        </w:r>
        <w:r>
          <w:rPr>
            <w:noProof/>
            <w:webHidden/>
          </w:rPr>
          <w:tab/>
        </w:r>
        <w:r>
          <w:rPr>
            <w:noProof/>
            <w:webHidden/>
          </w:rPr>
          <w:fldChar w:fldCharType="begin"/>
        </w:r>
        <w:r>
          <w:rPr>
            <w:noProof/>
            <w:webHidden/>
          </w:rPr>
          <w:instrText xml:space="preserve"> PAGEREF _Toc468205754 \h </w:instrText>
        </w:r>
        <w:r>
          <w:rPr>
            <w:noProof/>
            <w:webHidden/>
          </w:rPr>
        </w:r>
        <w:r>
          <w:rPr>
            <w:noProof/>
            <w:webHidden/>
          </w:rPr>
          <w:fldChar w:fldCharType="separate"/>
        </w:r>
        <w:r>
          <w:rPr>
            <w:noProof/>
            <w:webHidden/>
          </w:rPr>
          <w:t>71</w:t>
        </w:r>
        <w:r>
          <w:rPr>
            <w:noProof/>
            <w:webHidden/>
          </w:rPr>
          <w:fldChar w:fldCharType="end"/>
        </w:r>
      </w:hyperlink>
    </w:p>
    <w:p w14:paraId="75C3A490" w14:textId="25281A50" w:rsidR="0093693D" w:rsidRDefault="0093693D">
      <w:pPr>
        <w:pStyle w:val="TOC2"/>
        <w:rPr>
          <w:rFonts w:eastAsiaTheme="minorEastAsia"/>
          <w:noProof/>
          <w:lang w:val="en-US"/>
        </w:rPr>
      </w:pPr>
      <w:hyperlink w:anchor="_Toc468205755" w:history="1">
        <w:r w:rsidRPr="00012720">
          <w:rPr>
            <w:rStyle w:val="Hyperlink"/>
            <w:noProof/>
          </w:rPr>
          <w:t>2.14</w:t>
        </w:r>
        <w:r>
          <w:rPr>
            <w:rFonts w:eastAsiaTheme="minorEastAsia"/>
            <w:noProof/>
            <w:lang w:val="en-US"/>
          </w:rPr>
          <w:tab/>
        </w:r>
        <w:r w:rsidRPr="00012720">
          <w:rPr>
            <w:rStyle w:val="Hyperlink"/>
            <w:noProof/>
          </w:rPr>
          <w:t>Flocculation of microalgae</w:t>
        </w:r>
        <w:r>
          <w:rPr>
            <w:noProof/>
            <w:webHidden/>
          </w:rPr>
          <w:tab/>
        </w:r>
        <w:r>
          <w:rPr>
            <w:noProof/>
            <w:webHidden/>
          </w:rPr>
          <w:fldChar w:fldCharType="begin"/>
        </w:r>
        <w:r>
          <w:rPr>
            <w:noProof/>
            <w:webHidden/>
          </w:rPr>
          <w:instrText xml:space="preserve"> PAGEREF _Toc468205755 \h </w:instrText>
        </w:r>
        <w:r>
          <w:rPr>
            <w:noProof/>
            <w:webHidden/>
          </w:rPr>
        </w:r>
        <w:r>
          <w:rPr>
            <w:noProof/>
            <w:webHidden/>
          </w:rPr>
          <w:fldChar w:fldCharType="separate"/>
        </w:r>
        <w:r>
          <w:rPr>
            <w:noProof/>
            <w:webHidden/>
          </w:rPr>
          <w:t>72</w:t>
        </w:r>
        <w:r>
          <w:rPr>
            <w:noProof/>
            <w:webHidden/>
          </w:rPr>
          <w:fldChar w:fldCharType="end"/>
        </w:r>
      </w:hyperlink>
    </w:p>
    <w:p w14:paraId="6D8D2511" w14:textId="0E02827E" w:rsidR="0093693D" w:rsidRDefault="0093693D">
      <w:pPr>
        <w:pStyle w:val="TOC2"/>
        <w:rPr>
          <w:rFonts w:eastAsiaTheme="minorEastAsia"/>
          <w:noProof/>
          <w:lang w:val="en-US"/>
        </w:rPr>
      </w:pPr>
      <w:hyperlink w:anchor="_Toc468205756" w:history="1">
        <w:r w:rsidRPr="00012720">
          <w:rPr>
            <w:rStyle w:val="Hyperlink"/>
            <w:noProof/>
            <w:lang w:eastAsia="en-GB"/>
          </w:rPr>
          <w:t>2.15</w:t>
        </w:r>
        <w:r>
          <w:rPr>
            <w:rFonts w:eastAsiaTheme="minorEastAsia"/>
            <w:noProof/>
            <w:lang w:val="en-US"/>
          </w:rPr>
          <w:tab/>
        </w:r>
        <w:r w:rsidRPr="00012720">
          <w:rPr>
            <w:rStyle w:val="Hyperlink"/>
            <w:noProof/>
            <w:lang w:eastAsia="en-GB"/>
          </w:rPr>
          <w:t>Bioreactor harvesting and biodiesel production</w:t>
        </w:r>
        <w:r>
          <w:rPr>
            <w:noProof/>
            <w:webHidden/>
          </w:rPr>
          <w:tab/>
        </w:r>
        <w:r>
          <w:rPr>
            <w:noProof/>
            <w:webHidden/>
          </w:rPr>
          <w:fldChar w:fldCharType="begin"/>
        </w:r>
        <w:r>
          <w:rPr>
            <w:noProof/>
            <w:webHidden/>
          </w:rPr>
          <w:instrText xml:space="preserve"> PAGEREF _Toc468205756 \h </w:instrText>
        </w:r>
        <w:r>
          <w:rPr>
            <w:noProof/>
            <w:webHidden/>
          </w:rPr>
        </w:r>
        <w:r>
          <w:rPr>
            <w:noProof/>
            <w:webHidden/>
          </w:rPr>
          <w:fldChar w:fldCharType="separate"/>
        </w:r>
        <w:r>
          <w:rPr>
            <w:noProof/>
            <w:webHidden/>
          </w:rPr>
          <w:t>75</w:t>
        </w:r>
        <w:r>
          <w:rPr>
            <w:noProof/>
            <w:webHidden/>
          </w:rPr>
          <w:fldChar w:fldCharType="end"/>
        </w:r>
      </w:hyperlink>
    </w:p>
    <w:p w14:paraId="5AD3E7A6" w14:textId="3B6E5663" w:rsidR="0093693D" w:rsidRDefault="0093693D">
      <w:pPr>
        <w:pStyle w:val="TOC2"/>
        <w:rPr>
          <w:rFonts w:eastAsiaTheme="minorEastAsia"/>
          <w:noProof/>
          <w:lang w:val="en-US"/>
        </w:rPr>
      </w:pPr>
      <w:hyperlink w:anchor="_Toc468205757" w:history="1">
        <w:r w:rsidRPr="00012720">
          <w:rPr>
            <w:rStyle w:val="Hyperlink"/>
            <w:noProof/>
          </w:rPr>
          <w:t>2.16</w:t>
        </w:r>
        <w:r>
          <w:rPr>
            <w:rFonts w:eastAsiaTheme="minorEastAsia"/>
            <w:noProof/>
            <w:lang w:val="en-US"/>
          </w:rPr>
          <w:tab/>
        </w:r>
        <w:r w:rsidRPr="00012720">
          <w:rPr>
            <w:rStyle w:val="Hyperlink"/>
            <w:noProof/>
          </w:rPr>
          <w:t>Hydrogen synthesis</w:t>
        </w:r>
        <w:r>
          <w:rPr>
            <w:noProof/>
            <w:webHidden/>
          </w:rPr>
          <w:tab/>
        </w:r>
        <w:r>
          <w:rPr>
            <w:noProof/>
            <w:webHidden/>
          </w:rPr>
          <w:fldChar w:fldCharType="begin"/>
        </w:r>
        <w:r>
          <w:rPr>
            <w:noProof/>
            <w:webHidden/>
          </w:rPr>
          <w:instrText xml:space="preserve"> PAGEREF _Toc468205757 \h </w:instrText>
        </w:r>
        <w:r>
          <w:rPr>
            <w:noProof/>
            <w:webHidden/>
          </w:rPr>
        </w:r>
        <w:r>
          <w:rPr>
            <w:noProof/>
            <w:webHidden/>
          </w:rPr>
          <w:fldChar w:fldCharType="separate"/>
        </w:r>
        <w:r>
          <w:rPr>
            <w:noProof/>
            <w:webHidden/>
          </w:rPr>
          <w:t>77</w:t>
        </w:r>
        <w:r>
          <w:rPr>
            <w:noProof/>
            <w:webHidden/>
          </w:rPr>
          <w:fldChar w:fldCharType="end"/>
        </w:r>
      </w:hyperlink>
    </w:p>
    <w:p w14:paraId="0E6AA97E" w14:textId="6EF349A9" w:rsidR="0093693D" w:rsidRDefault="0093693D">
      <w:pPr>
        <w:pStyle w:val="TOC1"/>
        <w:rPr>
          <w:rFonts w:eastAsiaTheme="minorEastAsia"/>
          <w:noProof/>
          <w:lang w:val="en-US"/>
        </w:rPr>
      </w:pPr>
      <w:hyperlink w:anchor="_Toc468205758" w:history="1">
        <w:r w:rsidRPr="00012720">
          <w:rPr>
            <w:rStyle w:val="Hyperlink"/>
            <w:noProof/>
            <w:lang w:eastAsia="en-GB" w:bidi="en-US"/>
          </w:rPr>
          <w:t>3</w:t>
        </w:r>
        <w:r>
          <w:rPr>
            <w:rFonts w:eastAsiaTheme="minorEastAsia"/>
            <w:noProof/>
            <w:lang w:val="en-US"/>
          </w:rPr>
          <w:tab/>
        </w:r>
        <w:r w:rsidRPr="00012720">
          <w:rPr>
            <w:rStyle w:val="Hyperlink"/>
            <w:noProof/>
            <w:lang w:eastAsia="en-GB" w:bidi="en-US"/>
          </w:rPr>
          <w:t>The effect of high intensity ultraviolet B (UVB) light in eliciting microalgae cell lysis and enhancing lipid extraction</w:t>
        </w:r>
        <w:r>
          <w:rPr>
            <w:noProof/>
            <w:webHidden/>
          </w:rPr>
          <w:tab/>
        </w:r>
        <w:r>
          <w:rPr>
            <w:noProof/>
            <w:webHidden/>
          </w:rPr>
          <w:fldChar w:fldCharType="begin"/>
        </w:r>
        <w:r>
          <w:rPr>
            <w:noProof/>
            <w:webHidden/>
          </w:rPr>
          <w:instrText xml:space="preserve"> PAGEREF _Toc468205758 \h </w:instrText>
        </w:r>
        <w:r>
          <w:rPr>
            <w:noProof/>
            <w:webHidden/>
          </w:rPr>
        </w:r>
        <w:r>
          <w:rPr>
            <w:noProof/>
            <w:webHidden/>
          </w:rPr>
          <w:fldChar w:fldCharType="separate"/>
        </w:r>
        <w:r>
          <w:rPr>
            <w:noProof/>
            <w:webHidden/>
          </w:rPr>
          <w:t>80</w:t>
        </w:r>
        <w:r>
          <w:rPr>
            <w:noProof/>
            <w:webHidden/>
          </w:rPr>
          <w:fldChar w:fldCharType="end"/>
        </w:r>
      </w:hyperlink>
    </w:p>
    <w:p w14:paraId="2CF5069D" w14:textId="761BF768" w:rsidR="0093693D" w:rsidRDefault="0093693D">
      <w:pPr>
        <w:pStyle w:val="TOC2"/>
        <w:rPr>
          <w:rFonts w:eastAsiaTheme="minorEastAsia"/>
          <w:noProof/>
          <w:lang w:val="en-US"/>
        </w:rPr>
      </w:pPr>
      <w:hyperlink w:anchor="_Toc468205759" w:history="1">
        <w:r w:rsidRPr="00012720">
          <w:rPr>
            <w:rStyle w:val="Hyperlink"/>
            <w:noProof/>
            <w:lang w:eastAsia="en-GB"/>
          </w:rPr>
          <w:t>3.1</w:t>
        </w:r>
        <w:r>
          <w:rPr>
            <w:rFonts w:eastAsiaTheme="minorEastAsia"/>
            <w:noProof/>
            <w:lang w:val="en-US"/>
          </w:rPr>
          <w:tab/>
        </w:r>
        <w:r w:rsidRPr="00012720">
          <w:rPr>
            <w:rStyle w:val="Hyperlink"/>
            <w:noProof/>
            <w:lang w:eastAsia="en-GB"/>
          </w:rPr>
          <w:t>Summary</w:t>
        </w:r>
        <w:r>
          <w:rPr>
            <w:noProof/>
            <w:webHidden/>
          </w:rPr>
          <w:tab/>
        </w:r>
        <w:r>
          <w:rPr>
            <w:noProof/>
            <w:webHidden/>
          </w:rPr>
          <w:fldChar w:fldCharType="begin"/>
        </w:r>
        <w:r>
          <w:rPr>
            <w:noProof/>
            <w:webHidden/>
          </w:rPr>
          <w:instrText xml:space="preserve"> PAGEREF _Toc468205759 \h </w:instrText>
        </w:r>
        <w:r>
          <w:rPr>
            <w:noProof/>
            <w:webHidden/>
          </w:rPr>
        </w:r>
        <w:r>
          <w:rPr>
            <w:noProof/>
            <w:webHidden/>
          </w:rPr>
          <w:fldChar w:fldCharType="separate"/>
        </w:r>
        <w:r>
          <w:rPr>
            <w:noProof/>
            <w:webHidden/>
          </w:rPr>
          <w:t>80</w:t>
        </w:r>
        <w:r>
          <w:rPr>
            <w:noProof/>
            <w:webHidden/>
          </w:rPr>
          <w:fldChar w:fldCharType="end"/>
        </w:r>
      </w:hyperlink>
    </w:p>
    <w:p w14:paraId="4F0B8595" w14:textId="663589D4" w:rsidR="0093693D" w:rsidRDefault="0093693D">
      <w:pPr>
        <w:pStyle w:val="TOC2"/>
        <w:rPr>
          <w:rFonts w:eastAsiaTheme="minorEastAsia"/>
          <w:noProof/>
          <w:lang w:val="en-US"/>
        </w:rPr>
      </w:pPr>
      <w:hyperlink w:anchor="_Toc468205760" w:history="1">
        <w:r w:rsidRPr="00012720">
          <w:rPr>
            <w:rStyle w:val="Hyperlink"/>
            <w:noProof/>
            <w:lang w:eastAsia="en-GB"/>
          </w:rPr>
          <w:t>3.2</w:t>
        </w:r>
        <w:r>
          <w:rPr>
            <w:rFonts w:eastAsiaTheme="minorEastAsia"/>
            <w:noProof/>
            <w:lang w:val="en-US"/>
          </w:rPr>
          <w:tab/>
        </w:r>
        <w:r w:rsidRPr="00012720">
          <w:rPr>
            <w:rStyle w:val="Hyperlink"/>
            <w:noProof/>
            <w:lang w:eastAsia="en-GB"/>
          </w:rPr>
          <w:t>Introduction</w:t>
        </w:r>
        <w:r>
          <w:rPr>
            <w:noProof/>
            <w:webHidden/>
          </w:rPr>
          <w:tab/>
        </w:r>
        <w:r>
          <w:rPr>
            <w:noProof/>
            <w:webHidden/>
          </w:rPr>
          <w:fldChar w:fldCharType="begin"/>
        </w:r>
        <w:r>
          <w:rPr>
            <w:noProof/>
            <w:webHidden/>
          </w:rPr>
          <w:instrText xml:space="preserve"> PAGEREF _Toc468205760 \h </w:instrText>
        </w:r>
        <w:r>
          <w:rPr>
            <w:noProof/>
            <w:webHidden/>
          </w:rPr>
        </w:r>
        <w:r>
          <w:rPr>
            <w:noProof/>
            <w:webHidden/>
          </w:rPr>
          <w:fldChar w:fldCharType="separate"/>
        </w:r>
        <w:r>
          <w:rPr>
            <w:noProof/>
            <w:webHidden/>
          </w:rPr>
          <w:t>81</w:t>
        </w:r>
        <w:r>
          <w:rPr>
            <w:noProof/>
            <w:webHidden/>
          </w:rPr>
          <w:fldChar w:fldCharType="end"/>
        </w:r>
      </w:hyperlink>
    </w:p>
    <w:p w14:paraId="08108916" w14:textId="6CA6BE5F" w:rsidR="0093693D" w:rsidRDefault="0093693D">
      <w:pPr>
        <w:pStyle w:val="TOC2"/>
        <w:rPr>
          <w:rFonts w:eastAsiaTheme="minorEastAsia"/>
          <w:noProof/>
          <w:lang w:val="en-US"/>
        </w:rPr>
      </w:pPr>
      <w:hyperlink w:anchor="_Toc468205761" w:history="1">
        <w:r w:rsidRPr="00012720">
          <w:rPr>
            <w:rStyle w:val="Hyperlink"/>
            <w:rFonts w:cs="Times New Roman"/>
            <w:noProof/>
            <w:lang w:eastAsia="en-GB"/>
          </w:rPr>
          <w:t>3.3</w:t>
        </w:r>
        <w:r>
          <w:rPr>
            <w:rFonts w:eastAsiaTheme="minorEastAsia"/>
            <w:noProof/>
            <w:lang w:val="en-US"/>
          </w:rPr>
          <w:tab/>
        </w:r>
        <w:r w:rsidRPr="00012720">
          <w:rPr>
            <w:rStyle w:val="Hyperlink"/>
            <w:noProof/>
            <w:lang w:eastAsia="en-GB"/>
          </w:rPr>
          <w:t>Results and discussion</w:t>
        </w:r>
        <w:r>
          <w:rPr>
            <w:noProof/>
            <w:webHidden/>
          </w:rPr>
          <w:tab/>
        </w:r>
        <w:r>
          <w:rPr>
            <w:noProof/>
            <w:webHidden/>
          </w:rPr>
          <w:fldChar w:fldCharType="begin"/>
        </w:r>
        <w:r>
          <w:rPr>
            <w:noProof/>
            <w:webHidden/>
          </w:rPr>
          <w:instrText xml:space="preserve"> PAGEREF _Toc468205761 \h </w:instrText>
        </w:r>
        <w:r>
          <w:rPr>
            <w:noProof/>
            <w:webHidden/>
          </w:rPr>
        </w:r>
        <w:r>
          <w:rPr>
            <w:noProof/>
            <w:webHidden/>
          </w:rPr>
          <w:fldChar w:fldCharType="separate"/>
        </w:r>
        <w:r>
          <w:rPr>
            <w:noProof/>
            <w:webHidden/>
          </w:rPr>
          <w:t>85</w:t>
        </w:r>
        <w:r>
          <w:rPr>
            <w:noProof/>
            <w:webHidden/>
          </w:rPr>
          <w:fldChar w:fldCharType="end"/>
        </w:r>
      </w:hyperlink>
    </w:p>
    <w:p w14:paraId="7D67D04E" w14:textId="59D3FE4B" w:rsidR="0093693D" w:rsidRDefault="0093693D">
      <w:pPr>
        <w:pStyle w:val="TOC2"/>
        <w:rPr>
          <w:rFonts w:eastAsiaTheme="minorEastAsia"/>
          <w:noProof/>
          <w:lang w:val="en-US"/>
        </w:rPr>
      </w:pPr>
      <w:hyperlink w:anchor="_Toc468205762" w:history="1">
        <w:r w:rsidRPr="00012720">
          <w:rPr>
            <w:rStyle w:val="Hyperlink"/>
            <w:noProof/>
            <w:lang w:eastAsia="en-GB"/>
          </w:rPr>
          <w:t>3.4</w:t>
        </w:r>
        <w:r>
          <w:rPr>
            <w:rFonts w:eastAsiaTheme="minorEastAsia"/>
            <w:noProof/>
            <w:lang w:val="en-US"/>
          </w:rPr>
          <w:tab/>
        </w:r>
        <w:r w:rsidRPr="00012720">
          <w:rPr>
            <w:rStyle w:val="Hyperlink"/>
            <w:noProof/>
            <w:lang w:eastAsia="en-GB"/>
          </w:rPr>
          <w:t>Cellular signalling after ultraviolet irradiation</w:t>
        </w:r>
        <w:r>
          <w:rPr>
            <w:noProof/>
            <w:webHidden/>
          </w:rPr>
          <w:tab/>
        </w:r>
        <w:r>
          <w:rPr>
            <w:noProof/>
            <w:webHidden/>
          </w:rPr>
          <w:fldChar w:fldCharType="begin"/>
        </w:r>
        <w:r>
          <w:rPr>
            <w:noProof/>
            <w:webHidden/>
          </w:rPr>
          <w:instrText xml:space="preserve"> PAGEREF _Toc468205762 \h </w:instrText>
        </w:r>
        <w:r>
          <w:rPr>
            <w:noProof/>
            <w:webHidden/>
          </w:rPr>
        </w:r>
        <w:r>
          <w:rPr>
            <w:noProof/>
            <w:webHidden/>
          </w:rPr>
          <w:fldChar w:fldCharType="separate"/>
        </w:r>
        <w:r>
          <w:rPr>
            <w:noProof/>
            <w:webHidden/>
          </w:rPr>
          <w:t>89</w:t>
        </w:r>
        <w:r>
          <w:rPr>
            <w:noProof/>
            <w:webHidden/>
          </w:rPr>
          <w:fldChar w:fldCharType="end"/>
        </w:r>
      </w:hyperlink>
    </w:p>
    <w:p w14:paraId="12AF2CD6" w14:textId="05381BF1" w:rsidR="0093693D" w:rsidRDefault="0093693D">
      <w:pPr>
        <w:pStyle w:val="TOC2"/>
        <w:rPr>
          <w:rFonts w:eastAsiaTheme="minorEastAsia"/>
          <w:noProof/>
          <w:lang w:val="en-US"/>
        </w:rPr>
      </w:pPr>
      <w:hyperlink w:anchor="_Toc468205763" w:history="1">
        <w:r w:rsidRPr="00012720">
          <w:rPr>
            <w:rStyle w:val="Hyperlink"/>
            <w:noProof/>
            <w:lang w:eastAsia="en-GB"/>
          </w:rPr>
          <w:t>3.5</w:t>
        </w:r>
        <w:r>
          <w:rPr>
            <w:rFonts w:eastAsiaTheme="minorEastAsia"/>
            <w:noProof/>
            <w:lang w:val="en-US"/>
          </w:rPr>
          <w:tab/>
        </w:r>
        <w:r w:rsidRPr="00012720">
          <w:rPr>
            <w:rStyle w:val="Hyperlink"/>
            <w:noProof/>
            <w:lang w:eastAsia="en-GB"/>
          </w:rPr>
          <w:t>Ultraviolet light compared to conventional disruption</w:t>
        </w:r>
        <w:r>
          <w:rPr>
            <w:noProof/>
            <w:webHidden/>
          </w:rPr>
          <w:tab/>
        </w:r>
        <w:r>
          <w:rPr>
            <w:noProof/>
            <w:webHidden/>
          </w:rPr>
          <w:fldChar w:fldCharType="begin"/>
        </w:r>
        <w:r>
          <w:rPr>
            <w:noProof/>
            <w:webHidden/>
          </w:rPr>
          <w:instrText xml:space="preserve"> PAGEREF _Toc468205763 \h </w:instrText>
        </w:r>
        <w:r>
          <w:rPr>
            <w:noProof/>
            <w:webHidden/>
          </w:rPr>
        </w:r>
        <w:r>
          <w:rPr>
            <w:noProof/>
            <w:webHidden/>
          </w:rPr>
          <w:fldChar w:fldCharType="separate"/>
        </w:r>
        <w:r>
          <w:rPr>
            <w:noProof/>
            <w:webHidden/>
          </w:rPr>
          <w:t>93</w:t>
        </w:r>
        <w:r>
          <w:rPr>
            <w:noProof/>
            <w:webHidden/>
          </w:rPr>
          <w:fldChar w:fldCharType="end"/>
        </w:r>
      </w:hyperlink>
    </w:p>
    <w:p w14:paraId="6557C1D1" w14:textId="1C1DB18B" w:rsidR="0093693D" w:rsidRDefault="0093693D">
      <w:pPr>
        <w:pStyle w:val="TOC2"/>
        <w:rPr>
          <w:rFonts w:eastAsiaTheme="minorEastAsia"/>
          <w:noProof/>
          <w:lang w:val="en-US"/>
        </w:rPr>
      </w:pPr>
      <w:hyperlink w:anchor="_Toc468205764" w:history="1">
        <w:r w:rsidRPr="00012720">
          <w:rPr>
            <w:rStyle w:val="Hyperlink"/>
            <w:noProof/>
            <w:lang w:eastAsia="en-GB"/>
          </w:rPr>
          <w:t>3.6</w:t>
        </w:r>
        <w:r>
          <w:rPr>
            <w:rFonts w:eastAsiaTheme="minorEastAsia"/>
            <w:noProof/>
            <w:lang w:val="en-US"/>
          </w:rPr>
          <w:tab/>
        </w:r>
        <w:r w:rsidRPr="00012720">
          <w:rPr>
            <w:rStyle w:val="Hyperlink"/>
            <w:noProof/>
            <w:lang w:eastAsia="en-GB"/>
          </w:rPr>
          <w:t>UV radiation as a disruption method for biodiesel production</w:t>
        </w:r>
        <w:r>
          <w:rPr>
            <w:noProof/>
            <w:webHidden/>
          </w:rPr>
          <w:tab/>
        </w:r>
        <w:r>
          <w:rPr>
            <w:noProof/>
            <w:webHidden/>
          </w:rPr>
          <w:fldChar w:fldCharType="begin"/>
        </w:r>
        <w:r>
          <w:rPr>
            <w:noProof/>
            <w:webHidden/>
          </w:rPr>
          <w:instrText xml:space="preserve"> PAGEREF _Toc468205764 \h </w:instrText>
        </w:r>
        <w:r>
          <w:rPr>
            <w:noProof/>
            <w:webHidden/>
          </w:rPr>
        </w:r>
        <w:r>
          <w:rPr>
            <w:noProof/>
            <w:webHidden/>
          </w:rPr>
          <w:fldChar w:fldCharType="separate"/>
        </w:r>
        <w:r>
          <w:rPr>
            <w:noProof/>
            <w:webHidden/>
          </w:rPr>
          <w:t>93</w:t>
        </w:r>
        <w:r>
          <w:rPr>
            <w:noProof/>
            <w:webHidden/>
          </w:rPr>
          <w:fldChar w:fldCharType="end"/>
        </w:r>
      </w:hyperlink>
    </w:p>
    <w:p w14:paraId="72B351FA" w14:textId="4538DB2B" w:rsidR="0093693D" w:rsidRDefault="0093693D">
      <w:pPr>
        <w:pStyle w:val="TOC2"/>
        <w:rPr>
          <w:rFonts w:eastAsiaTheme="minorEastAsia"/>
          <w:noProof/>
          <w:lang w:val="en-US"/>
        </w:rPr>
      </w:pPr>
      <w:hyperlink w:anchor="_Toc468205765" w:history="1">
        <w:r w:rsidRPr="00012720">
          <w:rPr>
            <w:rStyle w:val="Hyperlink"/>
            <w:noProof/>
            <w:lang w:eastAsia="en-GB"/>
          </w:rPr>
          <w:t>3.7</w:t>
        </w:r>
        <w:r>
          <w:rPr>
            <w:rFonts w:eastAsiaTheme="minorEastAsia"/>
            <w:noProof/>
            <w:lang w:val="en-US"/>
          </w:rPr>
          <w:tab/>
        </w:r>
        <w:r w:rsidRPr="00012720">
          <w:rPr>
            <w:rStyle w:val="Hyperlink"/>
            <w:noProof/>
            <w:lang w:eastAsia="en-GB"/>
          </w:rPr>
          <w:t>Lipid peroxidation and biodiesel yield</w:t>
        </w:r>
        <w:r>
          <w:rPr>
            <w:noProof/>
            <w:webHidden/>
          </w:rPr>
          <w:tab/>
        </w:r>
        <w:r>
          <w:rPr>
            <w:noProof/>
            <w:webHidden/>
          </w:rPr>
          <w:fldChar w:fldCharType="begin"/>
        </w:r>
        <w:r>
          <w:rPr>
            <w:noProof/>
            <w:webHidden/>
          </w:rPr>
          <w:instrText xml:space="preserve"> PAGEREF _Toc468205765 \h </w:instrText>
        </w:r>
        <w:r>
          <w:rPr>
            <w:noProof/>
            <w:webHidden/>
          </w:rPr>
        </w:r>
        <w:r>
          <w:rPr>
            <w:noProof/>
            <w:webHidden/>
          </w:rPr>
          <w:fldChar w:fldCharType="separate"/>
        </w:r>
        <w:r>
          <w:rPr>
            <w:noProof/>
            <w:webHidden/>
          </w:rPr>
          <w:t>97</w:t>
        </w:r>
        <w:r>
          <w:rPr>
            <w:noProof/>
            <w:webHidden/>
          </w:rPr>
          <w:fldChar w:fldCharType="end"/>
        </w:r>
      </w:hyperlink>
    </w:p>
    <w:p w14:paraId="645CE8F7" w14:textId="3DF17C07" w:rsidR="0093693D" w:rsidRDefault="0093693D">
      <w:pPr>
        <w:pStyle w:val="TOC2"/>
        <w:rPr>
          <w:rFonts w:eastAsiaTheme="minorEastAsia"/>
          <w:noProof/>
          <w:lang w:val="en-US"/>
        </w:rPr>
      </w:pPr>
      <w:hyperlink w:anchor="_Toc468205766" w:history="1">
        <w:r w:rsidRPr="00012720">
          <w:rPr>
            <w:rStyle w:val="Hyperlink"/>
            <w:noProof/>
            <w:lang w:eastAsia="en-GB"/>
          </w:rPr>
          <w:t>3.8</w:t>
        </w:r>
        <w:r>
          <w:rPr>
            <w:rFonts w:eastAsiaTheme="minorEastAsia"/>
            <w:noProof/>
            <w:lang w:val="en-US"/>
          </w:rPr>
          <w:tab/>
        </w:r>
        <w:r w:rsidRPr="00012720">
          <w:rPr>
            <w:rStyle w:val="Hyperlink"/>
            <w:noProof/>
            <w:lang w:eastAsia="en-GB"/>
          </w:rPr>
          <w:t>Ultraviolet light cell disruption energy efficiency</w:t>
        </w:r>
        <w:r>
          <w:rPr>
            <w:noProof/>
            <w:webHidden/>
          </w:rPr>
          <w:tab/>
        </w:r>
        <w:r>
          <w:rPr>
            <w:noProof/>
            <w:webHidden/>
          </w:rPr>
          <w:fldChar w:fldCharType="begin"/>
        </w:r>
        <w:r>
          <w:rPr>
            <w:noProof/>
            <w:webHidden/>
          </w:rPr>
          <w:instrText xml:space="preserve"> PAGEREF _Toc468205766 \h </w:instrText>
        </w:r>
        <w:r>
          <w:rPr>
            <w:noProof/>
            <w:webHidden/>
          </w:rPr>
        </w:r>
        <w:r>
          <w:rPr>
            <w:noProof/>
            <w:webHidden/>
          </w:rPr>
          <w:fldChar w:fldCharType="separate"/>
        </w:r>
        <w:r>
          <w:rPr>
            <w:noProof/>
            <w:webHidden/>
          </w:rPr>
          <w:t>98</w:t>
        </w:r>
        <w:r>
          <w:rPr>
            <w:noProof/>
            <w:webHidden/>
          </w:rPr>
          <w:fldChar w:fldCharType="end"/>
        </w:r>
      </w:hyperlink>
    </w:p>
    <w:p w14:paraId="5B624364" w14:textId="4B3D7EFA" w:rsidR="0093693D" w:rsidRDefault="0093693D">
      <w:pPr>
        <w:pStyle w:val="TOC2"/>
        <w:rPr>
          <w:rFonts w:eastAsiaTheme="minorEastAsia"/>
          <w:noProof/>
          <w:lang w:val="en-US"/>
        </w:rPr>
      </w:pPr>
      <w:hyperlink w:anchor="_Toc468205767" w:history="1">
        <w:r w:rsidRPr="00012720">
          <w:rPr>
            <w:rStyle w:val="Hyperlink"/>
            <w:noProof/>
            <w:lang w:eastAsia="en-GB"/>
          </w:rPr>
          <w:t>3.9</w:t>
        </w:r>
        <w:r>
          <w:rPr>
            <w:rFonts w:eastAsiaTheme="minorEastAsia"/>
            <w:noProof/>
            <w:lang w:val="en-US"/>
          </w:rPr>
          <w:tab/>
        </w:r>
        <w:r w:rsidRPr="00012720">
          <w:rPr>
            <w:rStyle w:val="Hyperlink"/>
            <w:noProof/>
            <w:lang w:eastAsia="en-GB"/>
          </w:rPr>
          <w:t>Conclusion</w:t>
        </w:r>
        <w:r>
          <w:rPr>
            <w:noProof/>
            <w:webHidden/>
          </w:rPr>
          <w:tab/>
        </w:r>
        <w:r>
          <w:rPr>
            <w:noProof/>
            <w:webHidden/>
          </w:rPr>
          <w:fldChar w:fldCharType="begin"/>
        </w:r>
        <w:r>
          <w:rPr>
            <w:noProof/>
            <w:webHidden/>
          </w:rPr>
          <w:instrText xml:space="preserve"> PAGEREF _Toc468205767 \h </w:instrText>
        </w:r>
        <w:r>
          <w:rPr>
            <w:noProof/>
            <w:webHidden/>
          </w:rPr>
        </w:r>
        <w:r>
          <w:rPr>
            <w:noProof/>
            <w:webHidden/>
          </w:rPr>
          <w:fldChar w:fldCharType="separate"/>
        </w:r>
        <w:r>
          <w:rPr>
            <w:noProof/>
            <w:webHidden/>
          </w:rPr>
          <w:t>99</w:t>
        </w:r>
        <w:r>
          <w:rPr>
            <w:noProof/>
            <w:webHidden/>
          </w:rPr>
          <w:fldChar w:fldCharType="end"/>
        </w:r>
      </w:hyperlink>
    </w:p>
    <w:p w14:paraId="63C0303D" w14:textId="2B32DEE4" w:rsidR="0093693D" w:rsidRDefault="0093693D">
      <w:pPr>
        <w:pStyle w:val="TOC1"/>
        <w:rPr>
          <w:rFonts w:eastAsiaTheme="minorEastAsia"/>
          <w:noProof/>
          <w:lang w:val="en-US"/>
        </w:rPr>
      </w:pPr>
      <w:hyperlink w:anchor="_Toc468205768" w:history="1">
        <w:r w:rsidRPr="00012720">
          <w:rPr>
            <w:rStyle w:val="Hyperlink"/>
            <w:noProof/>
            <w:lang w:bidi="en-US"/>
          </w:rPr>
          <w:t>4</w:t>
        </w:r>
        <w:r>
          <w:rPr>
            <w:rFonts w:eastAsiaTheme="minorEastAsia"/>
            <w:noProof/>
            <w:lang w:val="en-US"/>
          </w:rPr>
          <w:tab/>
        </w:r>
        <w:r w:rsidRPr="00012720">
          <w:rPr>
            <w:rStyle w:val="Hyperlink"/>
            <w:noProof/>
            <w:lang w:bidi="en-US"/>
          </w:rPr>
          <w:t>The use of concentrated solar light for biodiesel production from microalgae</w:t>
        </w:r>
        <w:r>
          <w:rPr>
            <w:noProof/>
            <w:webHidden/>
          </w:rPr>
          <w:tab/>
        </w:r>
        <w:r>
          <w:rPr>
            <w:noProof/>
            <w:webHidden/>
          </w:rPr>
          <w:fldChar w:fldCharType="begin"/>
        </w:r>
        <w:r>
          <w:rPr>
            <w:noProof/>
            <w:webHidden/>
          </w:rPr>
          <w:instrText xml:space="preserve"> PAGEREF _Toc468205768 \h </w:instrText>
        </w:r>
        <w:r>
          <w:rPr>
            <w:noProof/>
            <w:webHidden/>
          </w:rPr>
        </w:r>
        <w:r>
          <w:rPr>
            <w:noProof/>
            <w:webHidden/>
          </w:rPr>
          <w:fldChar w:fldCharType="separate"/>
        </w:r>
        <w:r>
          <w:rPr>
            <w:noProof/>
            <w:webHidden/>
          </w:rPr>
          <w:t>101</w:t>
        </w:r>
        <w:r>
          <w:rPr>
            <w:noProof/>
            <w:webHidden/>
          </w:rPr>
          <w:fldChar w:fldCharType="end"/>
        </w:r>
      </w:hyperlink>
    </w:p>
    <w:p w14:paraId="5F0776FD" w14:textId="0289FB67" w:rsidR="0093693D" w:rsidRDefault="0093693D">
      <w:pPr>
        <w:pStyle w:val="TOC2"/>
        <w:rPr>
          <w:rFonts w:eastAsiaTheme="minorEastAsia"/>
          <w:noProof/>
          <w:lang w:val="en-US"/>
        </w:rPr>
      </w:pPr>
      <w:hyperlink w:anchor="_Toc468205769" w:history="1">
        <w:r w:rsidRPr="00012720">
          <w:rPr>
            <w:rStyle w:val="Hyperlink"/>
            <w:noProof/>
          </w:rPr>
          <w:t>4.1</w:t>
        </w:r>
        <w:r>
          <w:rPr>
            <w:rFonts w:eastAsiaTheme="minorEastAsia"/>
            <w:noProof/>
            <w:lang w:val="en-US"/>
          </w:rPr>
          <w:tab/>
        </w:r>
        <w:r w:rsidRPr="00012720">
          <w:rPr>
            <w:rStyle w:val="Hyperlink"/>
            <w:noProof/>
          </w:rPr>
          <w:t>Summary</w:t>
        </w:r>
        <w:r>
          <w:rPr>
            <w:noProof/>
            <w:webHidden/>
          </w:rPr>
          <w:tab/>
        </w:r>
        <w:r>
          <w:rPr>
            <w:noProof/>
            <w:webHidden/>
          </w:rPr>
          <w:fldChar w:fldCharType="begin"/>
        </w:r>
        <w:r>
          <w:rPr>
            <w:noProof/>
            <w:webHidden/>
          </w:rPr>
          <w:instrText xml:space="preserve"> PAGEREF _Toc468205769 \h </w:instrText>
        </w:r>
        <w:r>
          <w:rPr>
            <w:noProof/>
            <w:webHidden/>
          </w:rPr>
        </w:r>
        <w:r>
          <w:rPr>
            <w:noProof/>
            <w:webHidden/>
          </w:rPr>
          <w:fldChar w:fldCharType="separate"/>
        </w:r>
        <w:r>
          <w:rPr>
            <w:noProof/>
            <w:webHidden/>
          </w:rPr>
          <w:t>101</w:t>
        </w:r>
        <w:r>
          <w:rPr>
            <w:noProof/>
            <w:webHidden/>
          </w:rPr>
          <w:fldChar w:fldCharType="end"/>
        </w:r>
      </w:hyperlink>
    </w:p>
    <w:p w14:paraId="3C6CB827" w14:textId="6FD87667" w:rsidR="0093693D" w:rsidRDefault="0093693D">
      <w:pPr>
        <w:pStyle w:val="TOC2"/>
        <w:rPr>
          <w:rFonts w:eastAsiaTheme="minorEastAsia"/>
          <w:noProof/>
          <w:lang w:val="en-US"/>
        </w:rPr>
      </w:pPr>
      <w:hyperlink w:anchor="_Toc468205770" w:history="1">
        <w:r w:rsidRPr="00012720">
          <w:rPr>
            <w:rStyle w:val="Hyperlink"/>
            <w:noProof/>
          </w:rPr>
          <w:t>4.2</w:t>
        </w:r>
        <w:r>
          <w:rPr>
            <w:rFonts w:eastAsiaTheme="minorEastAsia"/>
            <w:noProof/>
            <w:lang w:val="en-US"/>
          </w:rPr>
          <w:tab/>
        </w:r>
        <w:r w:rsidRPr="00012720">
          <w:rPr>
            <w:rStyle w:val="Hyperlink"/>
            <w:noProof/>
          </w:rPr>
          <w:t>Introduction</w:t>
        </w:r>
        <w:r>
          <w:rPr>
            <w:noProof/>
            <w:webHidden/>
          </w:rPr>
          <w:tab/>
        </w:r>
        <w:r>
          <w:rPr>
            <w:noProof/>
            <w:webHidden/>
          </w:rPr>
          <w:fldChar w:fldCharType="begin"/>
        </w:r>
        <w:r>
          <w:rPr>
            <w:noProof/>
            <w:webHidden/>
          </w:rPr>
          <w:instrText xml:space="preserve"> PAGEREF _Toc468205770 \h </w:instrText>
        </w:r>
        <w:r>
          <w:rPr>
            <w:noProof/>
            <w:webHidden/>
          </w:rPr>
        </w:r>
        <w:r>
          <w:rPr>
            <w:noProof/>
            <w:webHidden/>
          </w:rPr>
          <w:fldChar w:fldCharType="separate"/>
        </w:r>
        <w:r>
          <w:rPr>
            <w:noProof/>
            <w:webHidden/>
          </w:rPr>
          <w:t>101</w:t>
        </w:r>
        <w:r>
          <w:rPr>
            <w:noProof/>
            <w:webHidden/>
          </w:rPr>
          <w:fldChar w:fldCharType="end"/>
        </w:r>
      </w:hyperlink>
    </w:p>
    <w:p w14:paraId="31E18DC1" w14:textId="55CF771A" w:rsidR="0093693D" w:rsidRDefault="0093693D">
      <w:pPr>
        <w:pStyle w:val="TOC2"/>
        <w:rPr>
          <w:rFonts w:eastAsiaTheme="minorEastAsia"/>
          <w:noProof/>
          <w:lang w:val="en-US"/>
        </w:rPr>
      </w:pPr>
      <w:hyperlink w:anchor="_Toc468205771" w:history="1">
        <w:r w:rsidRPr="00012720">
          <w:rPr>
            <w:rStyle w:val="Hyperlink"/>
            <w:noProof/>
          </w:rPr>
          <w:t>4.3</w:t>
        </w:r>
        <w:r>
          <w:rPr>
            <w:rFonts w:eastAsiaTheme="minorEastAsia"/>
            <w:noProof/>
            <w:lang w:val="en-US"/>
          </w:rPr>
          <w:tab/>
        </w:r>
        <w:r w:rsidRPr="00012720">
          <w:rPr>
            <w:rStyle w:val="Hyperlink"/>
            <w:noProof/>
          </w:rPr>
          <w:t>Ultraviolet light from the sun</w:t>
        </w:r>
        <w:r>
          <w:rPr>
            <w:noProof/>
            <w:webHidden/>
          </w:rPr>
          <w:tab/>
        </w:r>
        <w:r>
          <w:rPr>
            <w:noProof/>
            <w:webHidden/>
          </w:rPr>
          <w:fldChar w:fldCharType="begin"/>
        </w:r>
        <w:r>
          <w:rPr>
            <w:noProof/>
            <w:webHidden/>
          </w:rPr>
          <w:instrText xml:space="preserve"> PAGEREF _Toc468205771 \h </w:instrText>
        </w:r>
        <w:r>
          <w:rPr>
            <w:noProof/>
            <w:webHidden/>
          </w:rPr>
        </w:r>
        <w:r>
          <w:rPr>
            <w:noProof/>
            <w:webHidden/>
          </w:rPr>
          <w:fldChar w:fldCharType="separate"/>
        </w:r>
        <w:r>
          <w:rPr>
            <w:noProof/>
            <w:webHidden/>
          </w:rPr>
          <w:t>102</w:t>
        </w:r>
        <w:r>
          <w:rPr>
            <w:noProof/>
            <w:webHidden/>
          </w:rPr>
          <w:fldChar w:fldCharType="end"/>
        </w:r>
      </w:hyperlink>
    </w:p>
    <w:p w14:paraId="3507F9EF" w14:textId="023CBEBF" w:rsidR="0093693D" w:rsidRDefault="0093693D">
      <w:pPr>
        <w:pStyle w:val="TOC2"/>
        <w:rPr>
          <w:rFonts w:eastAsiaTheme="minorEastAsia"/>
          <w:noProof/>
          <w:lang w:val="en-US"/>
        </w:rPr>
      </w:pPr>
      <w:hyperlink w:anchor="_Toc468205772" w:history="1">
        <w:r w:rsidRPr="00012720">
          <w:rPr>
            <w:rStyle w:val="Hyperlink"/>
            <w:noProof/>
          </w:rPr>
          <w:t>4.4</w:t>
        </w:r>
        <w:r>
          <w:rPr>
            <w:rFonts w:eastAsiaTheme="minorEastAsia"/>
            <w:noProof/>
            <w:lang w:val="en-US"/>
          </w:rPr>
          <w:tab/>
        </w:r>
        <w:r w:rsidRPr="00012720">
          <w:rPr>
            <w:rStyle w:val="Hyperlink"/>
            <w:noProof/>
          </w:rPr>
          <w:t>Concentrating sunlight</w:t>
        </w:r>
        <w:r>
          <w:rPr>
            <w:noProof/>
            <w:webHidden/>
          </w:rPr>
          <w:tab/>
        </w:r>
        <w:r>
          <w:rPr>
            <w:noProof/>
            <w:webHidden/>
          </w:rPr>
          <w:fldChar w:fldCharType="begin"/>
        </w:r>
        <w:r>
          <w:rPr>
            <w:noProof/>
            <w:webHidden/>
          </w:rPr>
          <w:instrText xml:space="preserve"> PAGEREF _Toc468205772 \h </w:instrText>
        </w:r>
        <w:r>
          <w:rPr>
            <w:noProof/>
            <w:webHidden/>
          </w:rPr>
        </w:r>
        <w:r>
          <w:rPr>
            <w:noProof/>
            <w:webHidden/>
          </w:rPr>
          <w:fldChar w:fldCharType="separate"/>
        </w:r>
        <w:r>
          <w:rPr>
            <w:noProof/>
            <w:webHidden/>
          </w:rPr>
          <w:t>104</w:t>
        </w:r>
        <w:r>
          <w:rPr>
            <w:noProof/>
            <w:webHidden/>
          </w:rPr>
          <w:fldChar w:fldCharType="end"/>
        </w:r>
      </w:hyperlink>
    </w:p>
    <w:p w14:paraId="0E0C10FB" w14:textId="124FC655" w:rsidR="0093693D" w:rsidRDefault="0093693D">
      <w:pPr>
        <w:pStyle w:val="TOC2"/>
        <w:rPr>
          <w:rFonts w:eastAsiaTheme="minorEastAsia"/>
          <w:noProof/>
          <w:lang w:val="en-US"/>
        </w:rPr>
      </w:pPr>
      <w:hyperlink w:anchor="_Toc468205773" w:history="1">
        <w:r w:rsidRPr="00012720">
          <w:rPr>
            <w:rStyle w:val="Hyperlink"/>
            <w:noProof/>
          </w:rPr>
          <w:t>4.5</w:t>
        </w:r>
        <w:r>
          <w:rPr>
            <w:rFonts w:eastAsiaTheme="minorEastAsia"/>
            <w:noProof/>
            <w:lang w:val="en-US"/>
          </w:rPr>
          <w:tab/>
        </w:r>
        <w:r w:rsidRPr="00012720">
          <w:rPr>
            <w:rStyle w:val="Hyperlink"/>
            <w:noProof/>
          </w:rPr>
          <w:t>Concentrated solar irradiation of algae</w:t>
        </w:r>
        <w:r>
          <w:rPr>
            <w:noProof/>
            <w:webHidden/>
          </w:rPr>
          <w:tab/>
        </w:r>
        <w:r>
          <w:rPr>
            <w:noProof/>
            <w:webHidden/>
          </w:rPr>
          <w:fldChar w:fldCharType="begin"/>
        </w:r>
        <w:r>
          <w:rPr>
            <w:noProof/>
            <w:webHidden/>
          </w:rPr>
          <w:instrText xml:space="preserve"> PAGEREF _Toc468205773 \h </w:instrText>
        </w:r>
        <w:r>
          <w:rPr>
            <w:noProof/>
            <w:webHidden/>
          </w:rPr>
        </w:r>
        <w:r>
          <w:rPr>
            <w:noProof/>
            <w:webHidden/>
          </w:rPr>
          <w:fldChar w:fldCharType="separate"/>
        </w:r>
        <w:r>
          <w:rPr>
            <w:noProof/>
            <w:webHidden/>
          </w:rPr>
          <w:t>107</w:t>
        </w:r>
        <w:r>
          <w:rPr>
            <w:noProof/>
            <w:webHidden/>
          </w:rPr>
          <w:fldChar w:fldCharType="end"/>
        </w:r>
      </w:hyperlink>
    </w:p>
    <w:p w14:paraId="7FF427C6" w14:textId="53117AD6" w:rsidR="0093693D" w:rsidRDefault="0093693D">
      <w:pPr>
        <w:pStyle w:val="TOC2"/>
        <w:rPr>
          <w:rFonts w:eastAsiaTheme="minorEastAsia"/>
          <w:noProof/>
          <w:lang w:val="en-US"/>
        </w:rPr>
      </w:pPr>
      <w:hyperlink w:anchor="_Toc468205774" w:history="1">
        <w:r w:rsidRPr="00012720">
          <w:rPr>
            <w:rStyle w:val="Hyperlink"/>
            <w:noProof/>
          </w:rPr>
          <w:t>4.6</w:t>
        </w:r>
        <w:r>
          <w:rPr>
            <w:rFonts w:eastAsiaTheme="minorEastAsia"/>
            <w:noProof/>
            <w:lang w:val="en-US"/>
          </w:rPr>
          <w:tab/>
        </w:r>
        <w:r w:rsidRPr="00012720">
          <w:rPr>
            <w:rStyle w:val="Hyperlink"/>
            <w:noProof/>
          </w:rPr>
          <w:t>Results and discussion</w:t>
        </w:r>
        <w:r>
          <w:rPr>
            <w:noProof/>
            <w:webHidden/>
          </w:rPr>
          <w:tab/>
        </w:r>
        <w:r>
          <w:rPr>
            <w:noProof/>
            <w:webHidden/>
          </w:rPr>
          <w:fldChar w:fldCharType="begin"/>
        </w:r>
        <w:r>
          <w:rPr>
            <w:noProof/>
            <w:webHidden/>
          </w:rPr>
          <w:instrText xml:space="preserve"> PAGEREF _Toc468205774 \h </w:instrText>
        </w:r>
        <w:r>
          <w:rPr>
            <w:noProof/>
            <w:webHidden/>
          </w:rPr>
        </w:r>
        <w:r>
          <w:rPr>
            <w:noProof/>
            <w:webHidden/>
          </w:rPr>
          <w:fldChar w:fldCharType="separate"/>
        </w:r>
        <w:r>
          <w:rPr>
            <w:noProof/>
            <w:webHidden/>
          </w:rPr>
          <w:t>110</w:t>
        </w:r>
        <w:r>
          <w:rPr>
            <w:noProof/>
            <w:webHidden/>
          </w:rPr>
          <w:fldChar w:fldCharType="end"/>
        </w:r>
      </w:hyperlink>
    </w:p>
    <w:p w14:paraId="54A6D8C8" w14:textId="0FECCA64" w:rsidR="0093693D" w:rsidRDefault="0093693D">
      <w:pPr>
        <w:pStyle w:val="TOC2"/>
        <w:rPr>
          <w:rFonts w:eastAsiaTheme="minorEastAsia"/>
          <w:noProof/>
          <w:lang w:val="en-US"/>
        </w:rPr>
      </w:pPr>
      <w:hyperlink w:anchor="_Toc468205775" w:history="1">
        <w:r w:rsidRPr="00012720">
          <w:rPr>
            <w:rStyle w:val="Hyperlink"/>
            <w:noProof/>
          </w:rPr>
          <w:t>4.7</w:t>
        </w:r>
        <w:r>
          <w:rPr>
            <w:rFonts w:eastAsiaTheme="minorEastAsia"/>
            <w:noProof/>
            <w:lang w:val="en-US"/>
          </w:rPr>
          <w:tab/>
        </w:r>
        <w:r w:rsidRPr="00012720">
          <w:rPr>
            <w:rStyle w:val="Hyperlink"/>
            <w:noProof/>
          </w:rPr>
          <w:t>Ultraviolet light irradiation from solar tracker</w:t>
        </w:r>
        <w:r>
          <w:rPr>
            <w:noProof/>
            <w:webHidden/>
          </w:rPr>
          <w:tab/>
        </w:r>
        <w:r>
          <w:rPr>
            <w:noProof/>
            <w:webHidden/>
          </w:rPr>
          <w:fldChar w:fldCharType="begin"/>
        </w:r>
        <w:r>
          <w:rPr>
            <w:noProof/>
            <w:webHidden/>
          </w:rPr>
          <w:instrText xml:space="preserve"> PAGEREF _Toc468205775 \h </w:instrText>
        </w:r>
        <w:r>
          <w:rPr>
            <w:noProof/>
            <w:webHidden/>
          </w:rPr>
        </w:r>
        <w:r>
          <w:rPr>
            <w:noProof/>
            <w:webHidden/>
          </w:rPr>
          <w:fldChar w:fldCharType="separate"/>
        </w:r>
        <w:r>
          <w:rPr>
            <w:noProof/>
            <w:webHidden/>
          </w:rPr>
          <w:t>110</w:t>
        </w:r>
        <w:r>
          <w:rPr>
            <w:noProof/>
            <w:webHidden/>
          </w:rPr>
          <w:fldChar w:fldCharType="end"/>
        </w:r>
      </w:hyperlink>
    </w:p>
    <w:p w14:paraId="1FD74241" w14:textId="0ADCEF77" w:rsidR="0093693D" w:rsidRDefault="0093693D">
      <w:pPr>
        <w:pStyle w:val="TOC2"/>
        <w:rPr>
          <w:rFonts w:eastAsiaTheme="minorEastAsia"/>
          <w:noProof/>
          <w:lang w:val="en-US"/>
        </w:rPr>
      </w:pPr>
      <w:hyperlink w:anchor="_Toc468205776" w:history="1">
        <w:r w:rsidRPr="00012720">
          <w:rPr>
            <w:rStyle w:val="Hyperlink"/>
            <w:noProof/>
          </w:rPr>
          <w:t>4.8</w:t>
        </w:r>
        <w:r>
          <w:rPr>
            <w:rFonts w:eastAsiaTheme="minorEastAsia"/>
            <w:noProof/>
            <w:lang w:val="en-US"/>
          </w:rPr>
          <w:tab/>
        </w:r>
        <w:r w:rsidRPr="00012720">
          <w:rPr>
            <w:rStyle w:val="Hyperlink"/>
            <w:noProof/>
          </w:rPr>
          <w:t>Ultraviolet light irradiation from curer compared with concentrated solar irradiation</w:t>
        </w:r>
        <w:r>
          <w:rPr>
            <w:noProof/>
            <w:webHidden/>
          </w:rPr>
          <w:tab/>
        </w:r>
        <w:r>
          <w:rPr>
            <w:noProof/>
            <w:webHidden/>
          </w:rPr>
          <w:fldChar w:fldCharType="begin"/>
        </w:r>
        <w:r>
          <w:rPr>
            <w:noProof/>
            <w:webHidden/>
          </w:rPr>
          <w:instrText xml:space="preserve"> PAGEREF _Toc468205776 \h </w:instrText>
        </w:r>
        <w:r>
          <w:rPr>
            <w:noProof/>
            <w:webHidden/>
          </w:rPr>
        </w:r>
        <w:r>
          <w:rPr>
            <w:noProof/>
            <w:webHidden/>
          </w:rPr>
          <w:fldChar w:fldCharType="separate"/>
        </w:r>
        <w:r>
          <w:rPr>
            <w:noProof/>
            <w:webHidden/>
          </w:rPr>
          <w:t>117</w:t>
        </w:r>
        <w:r>
          <w:rPr>
            <w:noProof/>
            <w:webHidden/>
          </w:rPr>
          <w:fldChar w:fldCharType="end"/>
        </w:r>
      </w:hyperlink>
    </w:p>
    <w:p w14:paraId="20158A09" w14:textId="09D30A50" w:rsidR="0093693D" w:rsidRDefault="0093693D">
      <w:pPr>
        <w:pStyle w:val="TOC2"/>
        <w:rPr>
          <w:rFonts w:eastAsiaTheme="minorEastAsia"/>
          <w:noProof/>
          <w:lang w:val="en-US"/>
        </w:rPr>
      </w:pPr>
      <w:hyperlink w:anchor="_Toc468205777" w:history="1">
        <w:r w:rsidRPr="00012720">
          <w:rPr>
            <w:rStyle w:val="Hyperlink"/>
            <w:noProof/>
          </w:rPr>
          <w:t>4.9</w:t>
        </w:r>
        <w:r>
          <w:rPr>
            <w:rFonts w:eastAsiaTheme="minorEastAsia"/>
            <w:noProof/>
            <w:lang w:val="en-US"/>
          </w:rPr>
          <w:tab/>
        </w:r>
        <w:r w:rsidRPr="00012720">
          <w:rPr>
            <w:rStyle w:val="Hyperlink"/>
            <w:noProof/>
          </w:rPr>
          <w:t>The effect of ultraviolet light to disrupt cells and increase lipid extraction</w:t>
        </w:r>
        <w:r>
          <w:rPr>
            <w:noProof/>
            <w:webHidden/>
          </w:rPr>
          <w:tab/>
        </w:r>
        <w:r>
          <w:rPr>
            <w:noProof/>
            <w:webHidden/>
          </w:rPr>
          <w:fldChar w:fldCharType="begin"/>
        </w:r>
        <w:r>
          <w:rPr>
            <w:noProof/>
            <w:webHidden/>
          </w:rPr>
          <w:instrText xml:space="preserve"> PAGEREF _Toc468205777 \h </w:instrText>
        </w:r>
        <w:r>
          <w:rPr>
            <w:noProof/>
            <w:webHidden/>
          </w:rPr>
        </w:r>
        <w:r>
          <w:rPr>
            <w:noProof/>
            <w:webHidden/>
          </w:rPr>
          <w:fldChar w:fldCharType="separate"/>
        </w:r>
        <w:r>
          <w:rPr>
            <w:noProof/>
            <w:webHidden/>
          </w:rPr>
          <w:t>125</w:t>
        </w:r>
        <w:r>
          <w:rPr>
            <w:noProof/>
            <w:webHidden/>
          </w:rPr>
          <w:fldChar w:fldCharType="end"/>
        </w:r>
      </w:hyperlink>
    </w:p>
    <w:p w14:paraId="755D4D9D" w14:textId="1A1A3D76" w:rsidR="0093693D" w:rsidRDefault="0093693D">
      <w:pPr>
        <w:pStyle w:val="TOC2"/>
        <w:rPr>
          <w:rFonts w:eastAsiaTheme="minorEastAsia"/>
          <w:noProof/>
          <w:lang w:val="en-US"/>
        </w:rPr>
      </w:pPr>
      <w:hyperlink w:anchor="_Toc468205778" w:history="1">
        <w:r w:rsidRPr="00012720">
          <w:rPr>
            <w:rStyle w:val="Hyperlink"/>
            <w:noProof/>
          </w:rPr>
          <w:t>4.10</w:t>
        </w:r>
        <w:r>
          <w:rPr>
            <w:rFonts w:eastAsiaTheme="minorEastAsia"/>
            <w:noProof/>
            <w:lang w:val="en-US"/>
          </w:rPr>
          <w:tab/>
        </w:r>
        <w:r w:rsidRPr="00012720">
          <w:rPr>
            <w:rStyle w:val="Hyperlink"/>
            <w:noProof/>
          </w:rPr>
          <w:t>Conclusion</w:t>
        </w:r>
        <w:r>
          <w:rPr>
            <w:noProof/>
            <w:webHidden/>
          </w:rPr>
          <w:tab/>
        </w:r>
        <w:r>
          <w:rPr>
            <w:noProof/>
            <w:webHidden/>
          </w:rPr>
          <w:fldChar w:fldCharType="begin"/>
        </w:r>
        <w:r>
          <w:rPr>
            <w:noProof/>
            <w:webHidden/>
          </w:rPr>
          <w:instrText xml:space="preserve"> PAGEREF _Toc468205778 \h </w:instrText>
        </w:r>
        <w:r>
          <w:rPr>
            <w:noProof/>
            <w:webHidden/>
          </w:rPr>
        </w:r>
        <w:r>
          <w:rPr>
            <w:noProof/>
            <w:webHidden/>
          </w:rPr>
          <w:fldChar w:fldCharType="separate"/>
        </w:r>
        <w:r>
          <w:rPr>
            <w:noProof/>
            <w:webHidden/>
          </w:rPr>
          <w:t>127</w:t>
        </w:r>
        <w:r>
          <w:rPr>
            <w:noProof/>
            <w:webHidden/>
          </w:rPr>
          <w:fldChar w:fldCharType="end"/>
        </w:r>
      </w:hyperlink>
    </w:p>
    <w:p w14:paraId="177771C7" w14:textId="0251A2DF" w:rsidR="0093693D" w:rsidRDefault="0093693D">
      <w:pPr>
        <w:pStyle w:val="TOC1"/>
        <w:rPr>
          <w:rFonts w:eastAsiaTheme="minorEastAsia"/>
          <w:noProof/>
          <w:lang w:val="en-US"/>
        </w:rPr>
      </w:pPr>
      <w:hyperlink w:anchor="_Toc468205779" w:history="1">
        <w:r w:rsidRPr="00012720">
          <w:rPr>
            <w:rStyle w:val="Hyperlink"/>
            <w:rFonts w:eastAsia="Calibri"/>
            <w:noProof/>
            <w:lang w:bidi="en-US"/>
          </w:rPr>
          <w:t>5</w:t>
        </w:r>
        <w:r>
          <w:rPr>
            <w:rFonts w:eastAsiaTheme="minorEastAsia"/>
            <w:noProof/>
            <w:lang w:val="en-US"/>
          </w:rPr>
          <w:tab/>
        </w:r>
        <w:r w:rsidRPr="00012720">
          <w:rPr>
            <w:rStyle w:val="Hyperlink"/>
            <w:rFonts w:eastAsia="Calibri"/>
            <w:noProof/>
            <w:lang w:bidi="en-US"/>
          </w:rPr>
          <w:t>A recyclable magnetic flocculant for algal dewatering and lipid extraction</w:t>
        </w:r>
        <w:r>
          <w:rPr>
            <w:noProof/>
            <w:webHidden/>
          </w:rPr>
          <w:tab/>
        </w:r>
        <w:r>
          <w:rPr>
            <w:noProof/>
            <w:webHidden/>
          </w:rPr>
          <w:fldChar w:fldCharType="begin"/>
        </w:r>
        <w:r>
          <w:rPr>
            <w:noProof/>
            <w:webHidden/>
          </w:rPr>
          <w:instrText xml:space="preserve"> PAGEREF _Toc468205779 \h </w:instrText>
        </w:r>
        <w:r>
          <w:rPr>
            <w:noProof/>
            <w:webHidden/>
          </w:rPr>
        </w:r>
        <w:r>
          <w:rPr>
            <w:noProof/>
            <w:webHidden/>
          </w:rPr>
          <w:fldChar w:fldCharType="separate"/>
        </w:r>
        <w:r>
          <w:rPr>
            <w:noProof/>
            <w:webHidden/>
          </w:rPr>
          <w:t>129</w:t>
        </w:r>
        <w:r>
          <w:rPr>
            <w:noProof/>
            <w:webHidden/>
          </w:rPr>
          <w:fldChar w:fldCharType="end"/>
        </w:r>
      </w:hyperlink>
    </w:p>
    <w:p w14:paraId="5C54AEF1" w14:textId="040822D4" w:rsidR="0093693D" w:rsidRDefault="0093693D">
      <w:pPr>
        <w:pStyle w:val="TOC2"/>
        <w:rPr>
          <w:rFonts w:eastAsiaTheme="minorEastAsia"/>
          <w:noProof/>
          <w:lang w:val="en-US"/>
        </w:rPr>
      </w:pPr>
      <w:hyperlink w:anchor="_Toc468205780" w:history="1">
        <w:r w:rsidRPr="00012720">
          <w:rPr>
            <w:rStyle w:val="Hyperlink"/>
            <w:noProof/>
          </w:rPr>
          <w:t>5.1</w:t>
        </w:r>
        <w:r>
          <w:rPr>
            <w:rFonts w:eastAsiaTheme="minorEastAsia"/>
            <w:noProof/>
            <w:lang w:val="en-US"/>
          </w:rPr>
          <w:tab/>
        </w:r>
        <w:r w:rsidRPr="00012720">
          <w:rPr>
            <w:rStyle w:val="Hyperlink"/>
            <w:noProof/>
          </w:rPr>
          <w:t>Summary</w:t>
        </w:r>
        <w:r>
          <w:rPr>
            <w:noProof/>
            <w:webHidden/>
          </w:rPr>
          <w:tab/>
        </w:r>
        <w:r>
          <w:rPr>
            <w:noProof/>
            <w:webHidden/>
          </w:rPr>
          <w:fldChar w:fldCharType="begin"/>
        </w:r>
        <w:r>
          <w:rPr>
            <w:noProof/>
            <w:webHidden/>
          </w:rPr>
          <w:instrText xml:space="preserve"> PAGEREF _Toc468205780 \h </w:instrText>
        </w:r>
        <w:r>
          <w:rPr>
            <w:noProof/>
            <w:webHidden/>
          </w:rPr>
        </w:r>
        <w:r>
          <w:rPr>
            <w:noProof/>
            <w:webHidden/>
          </w:rPr>
          <w:fldChar w:fldCharType="separate"/>
        </w:r>
        <w:r>
          <w:rPr>
            <w:noProof/>
            <w:webHidden/>
          </w:rPr>
          <w:t>129</w:t>
        </w:r>
        <w:r>
          <w:rPr>
            <w:noProof/>
            <w:webHidden/>
          </w:rPr>
          <w:fldChar w:fldCharType="end"/>
        </w:r>
      </w:hyperlink>
    </w:p>
    <w:p w14:paraId="37C8309D" w14:textId="01570DEC" w:rsidR="0093693D" w:rsidRDefault="0093693D">
      <w:pPr>
        <w:pStyle w:val="TOC2"/>
        <w:rPr>
          <w:rFonts w:eastAsiaTheme="minorEastAsia"/>
          <w:noProof/>
          <w:lang w:val="en-US"/>
        </w:rPr>
      </w:pPr>
      <w:hyperlink w:anchor="_Toc468205781" w:history="1">
        <w:r w:rsidRPr="00012720">
          <w:rPr>
            <w:rStyle w:val="Hyperlink"/>
            <w:noProof/>
          </w:rPr>
          <w:t>5.2</w:t>
        </w:r>
        <w:r>
          <w:rPr>
            <w:rFonts w:eastAsiaTheme="minorEastAsia"/>
            <w:noProof/>
            <w:lang w:val="en-US"/>
          </w:rPr>
          <w:tab/>
        </w:r>
        <w:r w:rsidRPr="00012720">
          <w:rPr>
            <w:rStyle w:val="Hyperlink"/>
            <w:noProof/>
          </w:rPr>
          <w:t>Introduction</w:t>
        </w:r>
        <w:r>
          <w:rPr>
            <w:noProof/>
            <w:webHidden/>
          </w:rPr>
          <w:tab/>
        </w:r>
        <w:r>
          <w:rPr>
            <w:noProof/>
            <w:webHidden/>
          </w:rPr>
          <w:fldChar w:fldCharType="begin"/>
        </w:r>
        <w:r>
          <w:rPr>
            <w:noProof/>
            <w:webHidden/>
          </w:rPr>
          <w:instrText xml:space="preserve"> PAGEREF _Toc468205781 \h </w:instrText>
        </w:r>
        <w:r>
          <w:rPr>
            <w:noProof/>
            <w:webHidden/>
          </w:rPr>
        </w:r>
        <w:r>
          <w:rPr>
            <w:noProof/>
            <w:webHidden/>
          </w:rPr>
          <w:fldChar w:fldCharType="separate"/>
        </w:r>
        <w:r>
          <w:rPr>
            <w:noProof/>
            <w:webHidden/>
          </w:rPr>
          <w:t>129</w:t>
        </w:r>
        <w:r>
          <w:rPr>
            <w:noProof/>
            <w:webHidden/>
          </w:rPr>
          <w:fldChar w:fldCharType="end"/>
        </w:r>
      </w:hyperlink>
    </w:p>
    <w:p w14:paraId="15FDC171" w14:textId="2955D456" w:rsidR="0093693D" w:rsidRDefault="0093693D">
      <w:pPr>
        <w:pStyle w:val="TOC2"/>
        <w:rPr>
          <w:rFonts w:eastAsiaTheme="minorEastAsia"/>
          <w:noProof/>
          <w:lang w:val="en-US"/>
        </w:rPr>
      </w:pPr>
      <w:hyperlink w:anchor="_Toc468205782" w:history="1">
        <w:r w:rsidRPr="00012720">
          <w:rPr>
            <w:rStyle w:val="Hyperlink"/>
            <w:noProof/>
          </w:rPr>
          <w:t>5.3</w:t>
        </w:r>
        <w:r>
          <w:rPr>
            <w:rFonts w:eastAsiaTheme="minorEastAsia"/>
            <w:noProof/>
            <w:lang w:val="en-US"/>
          </w:rPr>
          <w:tab/>
        </w:r>
        <w:r w:rsidRPr="00012720">
          <w:rPr>
            <w:rStyle w:val="Hyperlink"/>
            <w:noProof/>
          </w:rPr>
          <w:t>Results and discussion</w:t>
        </w:r>
        <w:r>
          <w:rPr>
            <w:noProof/>
            <w:webHidden/>
          </w:rPr>
          <w:tab/>
        </w:r>
        <w:r>
          <w:rPr>
            <w:noProof/>
            <w:webHidden/>
          </w:rPr>
          <w:fldChar w:fldCharType="begin"/>
        </w:r>
        <w:r>
          <w:rPr>
            <w:noProof/>
            <w:webHidden/>
          </w:rPr>
          <w:instrText xml:space="preserve"> PAGEREF _Toc468205782 \h </w:instrText>
        </w:r>
        <w:r>
          <w:rPr>
            <w:noProof/>
            <w:webHidden/>
          </w:rPr>
        </w:r>
        <w:r>
          <w:rPr>
            <w:noProof/>
            <w:webHidden/>
          </w:rPr>
          <w:fldChar w:fldCharType="separate"/>
        </w:r>
        <w:r>
          <w:rPr>
            <w:noProof/>
            <w:webHidden/>
          </w:rPr>
          <w:t>133</w:t>
        </w:r>
        <w:r>
          <w:rPr>
            <w:noProof/>
            <w:webHidden/>
          </w:rPr>
          <w:fldChar w:fldCharType="end"/>
        </w:r>
      </w:hyperlink>
    </w:p>
    <w:p w14:paraId="42F2CDB0" w14:textId="2C7FA88C" w:rsidR="0093693D" w:rsidRDefault="0093693D">
      <w:pPr>
        <w:pStyle w:val="TOC2"/>
        <w:rPr>
          <w:rFonts w:eastAsiaTheme="minorEastAsia"/>
          <w:noProof/>
          <w:lang w:val="en-US"/>
        </w:rPr>
      </w:pPr>
      <w:hyperlink w:anchor="_Toc468205783" w:history="1">
        <w:r w:rsidRPr="00012720">
          <w:rPr>
            <w:rStyle w:val="Hyperlink"/>
            <w:noProof/>
          </w:rPr>
          <w:t>5.4</w:t>
        </w:r>
        <w:r>
          <w:rPr>
            <w:rFonts w:eastAsiaTheme="minorEastAsia"/>
            <w:noProof/>
            <w:lang w:val="en-US"/>
          </w:rPr>
          <w:tab/>
        </w:r>
        <w:r w:rsidRPr="00012720">
          <w:rPr>
            <w:rStyle w:val="Hyperlink"/>
            <w:noProof/>
          </w:rPr>
          <w:t>Oil extraction technology</w:t>
        </w:r>
        <w:r>
          <w:rPr>
            <w:noProof/>
            <w:webHidden/>
          </w:rPr>
          <w:tab/>
        </w:r>
        <w:r>
          <w:rPr>
            <w:noProof/>
            <w:webHidden/>
          </w:rPr>
          <w:fldChar w:fldCharType="begin"/>
        </w:r>
        <w:r>
          <w:rPr>
            <w:noProof/>
            <w:webHidden/>
          </w:rPr>
          <w:instrText xml:space="preserve"> PAGEREF _Toc468205783 \h </w:instrText>
        </w:r>
        <w:r>
          <w:rPr>
            <w:noProof/>
            <w:webHidden/>
          </w:rPr>
        </w:r>
        <w:r>
          <w:rPr>
            <w:noProof/>
            <w:webHidden/>
          </w:rPr>
          <w:fldChar w:fldCharType="separate"/>
        </w:r>
        <w:r>
          <w:rPr>
            <w:noProof/>
            <w:webHidden/>
          </w:rPr>
          <w:t>134</w:t>
        </w:r>
        <w:r>
          <w:rPr>
            <w:noProof/>
            <w:webHidden/>
          </w:rPr>
          <w:fldChar w:fldCharType="end"/>
        </w:r>
      </w:hyperlink>
    </w:p>
    <w:p w14:paraId="77C9B745" w14:textId="66CAA90A" w:rsidR="0093693D" w:rsidRDefault="0093693D">
      <w:pPr>
        <w:pStyle w:val="TOC2"/>
        <w:rPr>
          <w:rFonts w:eastAsiaTheme="minorEastAsia"/>
          <w:noProof/>
          <w:lang w:val="en-US"/>
        </w:rPr>
      </w:pPr>
      <w:hyperlink w:anchor="_Toc468205784" w:history="1">
        <w:r w:rsidRPr="00012720">
          <w:rPr>
            <w:rStyle w:val="Hyperlink"/>
            <w:noProof/>
          </w:rPr>
          <w:t>5.5</w:t>
        </w:r>
        <w:r>
          <w:rPr>
            <w:rFonts w:eastAsiaTheme="minorEastAsia"/>
            <w:noProof/>
            <w:lang w:val="en-US"/>
          </w:rPr>
          <w:tab/>
        </w:r>
        <w:r w:rsidRPr="00012720">
          <w:rPr>
            <w:rStyle w:val="Hyperlink"/>
            <w:noProof/>
          </w:rPr>
          <w:t>Why nanoparticles?</w:t>
        </w:r>
        <w:r>
          <w:rPr>
            <w:noProof/>
            <w:webHidden/>
          </w:rPr>
          <w:tab/>
        </w:r>
        <w:r>
          <w:rPr>
            <w:noProof/>
            <w:webHidden/>
          </w:rPr>
          <w:fldChar w:fldCharType="begin"/>
        </w:r>
        <w:r>
          <w:rPr>
            <w:noProof/>
            <w:webHidden/>
          </w:rPr>
          <w:instrText xml:space="preserve"> PAGEREF _Toc468205784 \h </w:instrText>
        </w:r>
        <w:r>
          <w:rPr>
            <w:noProof/>
            <w:webHidden/>
          </w:rPr>
        </w:r>
        <w:r>
          <w:rPr>
            <w:noProof/>
            <w:webHidden/>
          </w:rPr>
          <w:fldChar w:fldCharType="separate"/>
        </w:r>
        <w:r>
          <w:rPr>
            <w:noProof/>
            <w:webHidden/>
          </w:rPr>
          <w:t>140</w:t>
        </w:r>
        <w:r>
          <w:rPr>
            <w:noProof/>
            <w:webHidden/>
          </w:rPr>
          <w:fldChar w:fldCharType="end"/>
        </w:r>
      </w:hyperlink>
    </w:p>
    <w:p w14:paraId="1088C635" w14:textId="3630F9EB" w:rsidR="0093693D" w:rsidRDefault="0093693D">
      <w:pPr>
        <w:pStyle w:val="TOC2"/>
        <w:rPr>
          <w:rFonts w:eastAsiaTheme="minorEastAsia"/>
          <w:noProof/>
          <w:lang w:val="en-US"/>
        </w:rPr>
      </w:pPr>
      <w:hyperlink w:anchor="_Toc468205785" w:history="1">
        <w:r w:rsidRPr="00012720">
          <w:rPr>
            <w:rStyle w:val="Hyperlink"/>
            <w:noProof/>
          </w:rPr>
          <w:t>5.6</w:t>
        </w:r>
        <w:r>
          <w:rPr>
            <w:rFonts w:eastAsiaTheme="minorEastAsia"/>
            <w:noProof/>
            <w:lang w:val="en-US"/>
          </w:rPr>
          <w:tab/>
        </w:r>
        <w:r w:rsidRPr="00012720">
          <w:rPr>
            <w:rStyle w:val="Hyperlink"/>
            <w:noProof/>
          </w:rPr>
          <w:t>Polymer coated nanoparticle design</w:t>
        </w:r>
        <w:r>
          <w:rPr>
            <w:noProof/>
            <w:webHidden/>
          </w:rPr>
          <w:tab/>
        </w:r>
        <w:r>
          <w:rPr>
            <w:noProof/>
            <w:webHidden/>
          </w:rPr>
          <w:fldChar w:fldCharType="begin"/>
        </w:r>
        <w:r>
          <w:rPr>
            <w:noProof/>
            <w:webHidden/>
          </w:rPr>
          <w:instrText xml:space="preserve"> PAGEREF _Toc468205785 \h </w:instrText>
        </w:r>
        <w:r>
          <w:rPr>
            <w:noProof/>
            <w:webHidden/>
          </w:rPr>
        </w:r>
        <w:r>
          <w:rPr>
            <w:noProof/>
            <w:webHidden/>
          </w:rPr>
          <w:fldChar w:fldCharType="separate"/>
        </w:r>
        <w:r>
          <w:rPr>
            <w:noProof/>
            <w:webHidden/>
          </w:rPr>
          <w:t>145</w:t>
        </w:r>
        <w:r>
          <w:rPr>
            <w:noProof/>
            <w:webHidden/>
          </w:rPr>
          <w:fldChar w:fldCharType="end"/>
        </w:r>
      </w:hyperlink>
    </w:p>
    <w:p w14:paraId="6A28A7B5" w14:textId="3B0B07B9" w:rsidR="0093693D" w:rsidRDefault="0093693D">
      <w:pPr>
        <w:pStyle w:val="TOC2"/>
        <w:rPr>
          <w:rFonts w:eastAsiaTheme="minorEastAsia"/>
          <w:noProof/>
          <w:lang w:val="en-US"/>
        </w:rPr>
      </w:pPr>
      <w:hyperlink w:anchor="_Toc468205786" w:history="1">
        <w:r w:rsidRPr="00012720">
          <w:rPr>
            <w:rStyle w:val="Hyperlink"/>
            <w:noProof/>
          </w:rPr>
          <w:t>5.7</w:t>
        </w:r>
        <w:r>
          <w:rPr>
            <w:rFonts w:eastAsiaTheme="minorEastAsia"/>
            <w:noProof/>
            <w:lang w:val="en-US"/>
          </w:rPr>
          <w:tab/>
        </w:r>
        <w:r w:rsidRPr="00012720">
          <w:rPr>
            <w:rStyle w:val="Hyperlink"/>
            <w:noProof/>
          </w:rPr>
          <w:t>Polymer coating of nanoparticles</w:t>
        </w:r>
        <w:r>
          <w:rPr>
            <w:noProof/>
            <w:webHidden/>
          </w:rPr>
          <w:tab/>
        </w:r>
        <w:r>
          <w:rPr>
            <w:noProof/>
            <w:webHidden/>
          </w:rPr>
          <w:fldChar w:fldCharType="begin"/>
        </w:r>
        <w:r>
          <w:rPr>
            <w:noProof/>
            <w:webHidden/>
          </w:rPr>
          <w:instrText xml:space="preserve"> PAGEREF _Toc468205786 \h </w:instrText>
        </w:r>
        <w:r>
          <w:rPr>
            <w:noProof/>
            <w:webHidden/>
          </w:rPr>
        </w:r>
        <w:r>
          <w:rPr>
            <w:noProof/>
            <w:webHidden/>
          </w:rPr>
          <w:fldChar w:fldCharType="separate"/>
        </w:r>
        <w:r>
          <w:rPr>
            <w:noProof/>
            <w:webHidden/>
          </w:rPr>
          <w:t>147</w:t>
        </w:r>
        <w:r>
          <w:rPr>
            <w:noProof/>
            <w:webHidden/>
          </w:rPr>
          <w:fldChar w:fldCharType="end"/>
        </w:r>
      </w:hyperlink>
    </w:p>
    <w:p w14:paraId="34B6BD65" w14:textId="7D11C6E9" w:rsidR="0093693D" w:rsidRDefault="0093693D">
      <w:pPr>
        <w:pStyle w:val="TOC2"/>
        <w:rPr>
          <w:rFonts w:eastAsiaTheme="minorEastAsia"/>
          <w:noProof/>
          <w:lang w:val="en-US"/>
        </w:rPr>
      </w:pPr>
      <w:hyperlink w:anchor="_Toc468205787" w:history="1">
        <w:r w:rsidRPr="00012720">
          <w:rPr>
            <w:rStyle w:val="Hyperlink"/>
            <w:noProof/>
          </w:rPr>
          <w:t>5.8</w:t>
        </w:r>
        <w:r>
          <w:rPr>
            <w:rFonts w:eastAsiaTheme="minorEastAsia"/>
            <w:noProof/>
            <w:lang w:val="en-US"/>
          </w:rPr>
          <w:tab/>
        </w:r>
        <w:r w:rsidRPr="00012720">
          <w:rPr>
            <w:rStyle w:val="Hyperlink"/>
            <w:noProof/>
          </w:rPr>
          <w:t>Polymer design</w:t>
        </w:r>
        <w:r>
          <w:rPr>
            <w:noProof/>
            <w:webHidden/>
          </w:rPr>
          <w:tab/>
        </w:r>
        <w:r>
          <w:rPr>
            <w:noProof/>
            <w:webHidden/>
          </w:rPr>
          <w:fldChar w:fldCharType="begin"/>
        </w:r>
        <w:r>
          <w:rPr>
            <w:noProof/>
            <w:webHidden/>
          </w:rPr>
          <w:instrText xml:space="preserve"> PAGEREF _Toc468205787 \h </w:instrText>
        </w:r>
        <w:r>
          <w:rPr>
            <w:noProof/>
            <w:webHidden/>
          </w:rPr>
        </w:r>
        <w:r>
          <w:rPr>
            <w:noProof/>
            <w:webHidden/>
          </w:rPr>
          <w:fldChar w:fldCharType="separate"/>
        </w:r>
        <w:r>
          <w:rPr>
            <w:noProof/>
            <w:webHidden/>
          </w:rPr>
          <w:t>150</w:t>
        </w:r>
        <w:r>
          <w:rPr>
            <w:noProof/>
            <w:webHidden/>
          </w:rPr>
          <w:fldChar w:fldCharType="end"/>
        </w:r>
      </w:hyperlink>
    </w:p>
    <w:p w14:paraId="618CA215" w14:textId="2E35D969" w:rsidR="0093693D" w:rsidRDefault="0093693D">
      <w:pPr>
        <w:pStyle w:val="TOC2"/>
        <w:rPr>
          <w:rFonts w:eastAsiaTheme="minorEastAsia"/>
          <w:noProof/>
          <w:lang w:val="en-US"/>
        </w:rPr>
      </w:pPr>
      <w:hyperlink w:anchor="_Toc468205788" w:history="1">
        <w:r w:rsidRPr="00012720">
          <w:rPr>
            <w:rStyle w:val="Hyperlink"/>
            <w:noProof/>
          </w:rPr>
          <w:t>5.9</w:t>
        </w:r>
        <w:r>
          <w:rPr>
            <w:rFonts w:eastAsiaTheme="minorEastAsia"/>
            <w:noProof/>
            <w:lang w:val="en-US"/>
          </w:rPr>
          <w:tab/>
        </w:r>
        <w:r w:rsidRPr="00012720">
          <w:rPr>
            <w:rStyle w:val="Hyperlink"/>
            <w:noProof/>
          </w:rPr>
          <w:t>Flocculation of algae using magnetic nanoparticles</w:t>
        </w:r>
        <w:r>
          <w:rPr>
            <w:noProof/>
            <w:webHidden/>
          </w:rPr>
          <w:tab/>
        </w:r>
        <w:r>
          <w:rPr>
            <w:noProof/>
            <w:webHidden/>
          </w:rPr>
          <w:fldChar w:fldCharType="begin"/>
        </w:r>
        <w:r>
          <w:rPr>
            <w:noProof/>
            <w:webHidden/>
          </w:rPr>
          <w:instrText xml:space="preserve"> PAGEREF _Toc468205788 \h </w:instrText>
        </w:r>
        <w:r>
          <w:rPr>
            <w:noProof/>
            <w:webHidden/>
          </w:rPr>
        </w:r>
        <w:r>
          <w:rPr>
            <w:noProof/>
            <w:webHidden/>
          </w:rPr>
          <w:fldChar w:fldCharType="separate"/>
        </w:r>
        <w:r>
          <w:rPr>
            <w:noProof/>
            <w:webHidden/>
          </w:rPr>
          <w:t>157</w:t>
        </w:r>
        <w:r>
          <w:rPr>
            <w:noProof/>
            <w:webHidden/>
          </w:rPr>
          <w:fldChar w:fldCharType="end"/>
        </w:r>
      </w:hyperlink>
    </w:p>
    <w:p w14:paraId="6B32EA06" w14:textId="16B32042" w:rsidR="0093693D" w:rsidRDefault="0093693D">
      <w:pPr>
        <w:pStyle w:val="TOC2"/>
        <w:rPr>
          <w:rFonts w:eastAsiaTheme="minorEastAsia"/>
          <w:noProof/>
          <w:lang w:val="en-US"/>
        </w:rPr>
      </w:pPr>
      <w:hyperlink w:anchor="_Toc468205789" w:history="1">
        <w:r w:rsidRPr="00012720">
          <w:rPr>
            <w:rStyle w:val="Hyperlink"/>
            <w:noProof/>
          </w:rPr>
          <w:t>5.10</w:t>
        </w:r>
        <w:r>
          <w:rPr>
            <w:rFonts w:eastAsiaTheme="minorEastAsia"/>
            <w:noProof/>
            <w:lang w:val="en-US"/>
          </w:rPr>
          <w:tab/>
        </w:r>
        <w:r w:rsidRPr="00012720">
          <w:rPr>
            <w:rStyle w:val="Hyperlink"/>
            <w:noProof/>
          </w:rPr>
          <w:t>Recyclable nanoparticles</w:t>
        </w:r>
        <w:r>
          <w:rPr>
            <w:noProof/>
            <w:webHidden/>
          </w:rPr>
          <w:tab/>
        </w:r>
        <w:r>
          <w:rPr>
            <w:noProof/>
            <w:webHidden/>
          </w:rPr>
          <w:fldChar w:fldCharType="begin"/>
        </w:r>
        <w:r>
          <w:rPr>
            <w:noProof/>
            <w:webHidden/>
          </w:rPr>
          <w:instrText xml:space="preserve"> PAGEREF _Toc468205789 \h </w:instrText>
        </w:r>
        <w:r>
          <w:rPr>
            <w:noProof/>
            <w:webHidden/>
          </w:rPr>
        </w:r>
        <w:r>
          <w:rPr>
            <w:noProof/>
            <w:webHidden/>
          </w:rPr>
          <w:fldChar w:fldCharType="separate"/>
        </w:r>
        <w:r>
          <w:rPr>
            <w:noProof/>
            <w:webHidden/>
          </w:rPr>
          <w:t>162</w:t>
        </w:r>
        <w:r>
          <w:rPr>
            <w:noProof/>
            <w:webHidden/>
          </w:rPr>
          <w:fldChar w:fldCharType="end"/>
        </w:r>
      </w:hyperlink>
    </w:p>
    <w:p w14:paraId="1B48E5B0" w14:textId="24D6D47F" w:rsidR="0093693D" w:rsidRDefault="0093693D">
      <w:pPr>
        <w:pStyle w:val="TOC2"/>
        <w:rPr>
          <w:rStyle w:val="Hyperlink"/>
          <w:noProof/>
        </w:rPr>
      </w:pPr>
      <w:hyperlink w:anchor="_Toc468205790" w:history="1">
        <w:r w:rsidRPr="00012720">
          <w:rPr>
            <w:rStyle w:val="Hyperlink"/>
            <w:rFonts w:cs="Times New Roman"/>
            <w:noProof/>
          </w:rPr>
          <w:t>5.11</w:t>
        </w:r>
        <w:r>
          <w:rPr>
            <w:rFonts w:eastAsiaTheme="minorEastAsia"/>
            <w:noProof/>
            <w:lang w:val="en-US"/>
          </w:rPr>
          <w:tab/>
        </w:r>
        <w:r w:rsidRPr="00012720">
          <w:rPr>
            <w:rStyle w:val="Hyperlink"/>
            <w:noProof/>
          </w:rPr>
          <w:t>Conclusion</w:t>
        </w:r>
        <w:r>
          <w:rPr>
            <w:noProof/>
            <w:webHidden/>
          </w:rPr>
          <w:tab/>
        </w:r>
        <w:r>
          <w:rPr>
            <w:noProof/>
            <w:webHidden/>
          </w:rPr>
          <w:fldChar w:fldCharType="begin"/>
        </w:r>
        <w:r>
          <w:rPr>
            <w:noProof/>
            <w:webHidden/>
          </w:rPr>
          <w:instrText xml:space="preserve"> PAGEREF _Toc468205790 \h </w:instrText>
        </w:r>
        <w:r>
          <w:rPr>
            <w:noProof/>
            <w:webHidden/>
          </w:rPr>
        </w:r>
        <w:r>
          <w:rPr>
            <w:noProof/>
            <w:webHidden/>
          </w:rPr>
          <w:fldChar w:fldCharType="separate"/>
        </w:r>
        <w:r>
          <w:rPr>
            <w:noProof/>
            <w:webHidden/>
          </w:rPr>
          <w:t>167</w:t>
        </w:r>
        <w:r>
          <w:rPr>
            <w:noProof/>
            <w:webHidden/>
          </w:rPr>
          <w:fldChar w:fldCharType="end"/>
        </w:r>
      </w:hyperlink>
    </w:p>
    <w:p w14:paraId="60A2DEEE" w14:textId="77777777" w:rsidR="0093693D" w:rsidRPr="0093693D" w:rsidRDefault="0093693D" w:rsidP="0093693D">
      <w:bookmarkStart w:id="2" w:name="_GoBack"/>
      <w:bookmarkEnd w:id="2"/>
    </w:p>
    <w:p w14:paraId="56A04E01" w14:textId="14F9588D" w:rsidR="0093693D" w:rsidRDefault="0093693D">
      <w:pPr>
        <w:pStyle w:val="TOC1"/>
        <w:rPr>
          <w:rFonts w:eastAsiaTheme="minorEastAsia"/>
          <w:noProof/>
          <w:lang w:val="en-US"/>
        </w:rPr>
      </w:pPr>
      <w:hyperlink w:anchor="_Toc468205791" w:history="1">
        <w:r w:rsidRPr="00012720">
          <w:rPr>
            <w:rStyle w:val="Hyperlink"/>
            <w:noProof/>
            <w:lang w:eastAsia="en-GB" w:bidi="en-US"/>
          </w:rPr>
          <w:t>6</w:t>
        </w:r>
        <w:r>
          <w:rPr>
            <w:rFonts w:eastAsiaTheme="minorEastAsia"/>
            <w:noProof/>
            <w:lang w:val="en-US"/>
          </w:rPr>
          <w:tab/>
        </w:r>
        <w:r w:rsidRPr="00012720">
          <w:rPr>
            <w:rStyle w:val="Hyperlink"/>
            <w:noProof/>
            <w:lang w:eastAsia="en-GB" w:bidi="en-US"/>
          </w:rPr>
          <w:t>Accelerated aging of algal biodiesel: a macroscopic approach</w:t>
        </w:r>
        <w:r>
          <w:rPr>
            <w:noProof/>
            <w:webHidden/>
          </w:rPr>
          <w:tab/>
        </w:r>
        <w:r>
          <w:rPr>
            <w:noProof/>
            <w:webHidden/>
          </w:rPr>
          <w:fldChar w:fldCharType="begin"/>
        </w:r>
        <w:r>
          <w:rPr>
            <w:noProof/>
            <w:webHidden/>
          </w:rPr>
          <w:instrText xml:space="preserve"> PAGEREF _Toc468205791 \h </w:instrText>
        </w:r>
        <w:r>
          <w:rPr>
            <w:noProof/>
            <w:webHidden/>
          </w:rPr>
        </w:r>
        <w:r>
          <w:rPr>
            <w:noProof/>
            <w:webHidden/>
          </w:rPr>
          <w:fldChar w:fldCharType="separate"/>
        </w:r>
        <w:r>
          <w:rPr>
            <w:noProof/>
            <w:webHidden/>
          </w:rPr>
          <w:t>169</w:t>
        </w:r>
        <w:r>
          <w:rPr>
            <w:noProof/>
            <w:webHidden/>
          </w:rPr>
          <w:fldChar w:fldCharType="end"/>
        </w:r>
      </w:hyperlink>
    </w:p>
    <w:p w14:paraId="5EDD57A0" w14:textId="2271C29B" w:rsidR="0093693D" w:rsidRDefault="0093693D">
      <w:pPr>
        <w:pStyle w:val="TOC2"/>
        <w:rPr>
          <w:rFonts w:eastAsiaTheme="minorEastAsia"/>
          <w:noProof/>
          <w:lang w:val="en-US"/>
        </w:rPr>
      </w:pPr>
      <w:hyperlink w:anchor="_Toc468205792" w:history="1">
        <w:r w:rsidRPr="00012720">
          <w:rPr>
            <w:rStyle w:val="Hyperlink"/>
            <w:noProof/>
            <w:lang w:eastAsia="en-GB"/>
          </w:rPr>
          <w:t>6.1</w:t>
        </w:r>
        <w:r>
          <w:rPr>
            <w:rFonts w:eastAsiaTheme="minorEastAsia"/>
            <w:noProof/>
            <w:lang w:val="en-US"/>
          </w:rPr>
          <w:tab/>
        </w:r>
        <w:r w:rsidRPr="00012720">
          <w:rPr>
            <w:rStyle w:val="Hyperlink"/>
            <w:noProof/>
            <w:lang w:eastAsia="en-GB"/>
          </w:rPr>
          <w:t>Summary</w:t>
        </w:r>
        <w:r>
          <w:rPr>
            <w:noProof/>
            <w:webHidden/>
          </w:rPr>
          <w:tab/>
        </w:r>
        <w:r>
          <w:rPr>
            <w:noProof/>
            <w:webHidden/>
          </w:rPr>
          <w:fldChar w:fldCharType="begin"/>
        </w:r>
        <w:r>
          <w:rPr>
            <w:noProof/>
            <w:webHidden/>
          </w:rPr>
          <w:instrText xml:space="preserve"> PAGEREF _Toc468205792 \h </w:instrText>
        </w:r>
        <w:r>
          <w:rPr>
            <w:noProof/>
            <w:webHidden/>
          </w:rPr>
        </w:r>
        <w:r>
          <w:rPr>
            <w:noProof/>
            <w:webHidden/>
          </w:rPr>
          <w:fldChar w:fldCharType="separate"/>
        </w:r>
        <w:r>
          <w:rPr>
            <w:noProof/>
            <w:webHidden/>
          </w:rPr>
          <w:t>169</w:t>
        </w:r>
        <w:r>
          <w:rPr>
            <w:noProof/>
            <w:webHidden/>
          </w:rPr>
          <w:fldChar w:fldCharType="end"/>
        </w:r>
      </w:hyperlink>
    </w:p>
    <w:p w14:paraId="6C77781A" w14:textId="257E8F60" w:rsidR="0093693D" w:rsidRDefault="0093693D">
      <w:pPr>
        <w:pStyle w:val="TOC2"/>
        <w:rPr>
          <w:rFonts w:eastAsiaTheme="minorEastAsia"/>
          <w:noProof/>
          <w:lang w:val="en-US"/>
        </w:rPr>
      </w:pPr>
      <w:hyperlink w:anchor="_Toc468205793" w:history="1">
        <w:r w:rsidRPr="00012720">
          <w:rPr>
            <w:rStyle w:val="Hyperlink"/>
            <w:noProof/>
            <w:lang w:eastAsia="en-GB"/>
          </w:rPr>
          <w:t>6.2</w:t>
        </w:r>
        <w:r>
          <w:rPr>
            <w:rFonts w:eastAsiaTheme="minorEastAsia"/>
            <w:noProof/>
            <w:lang w:val="en-US"/>
          </w:rPr>
          <w:tab/>
        </w:r>
        <w:r w:rsidRPr="00012720">
          <w:rPr>
            <w:rStyle w:val="Hyperlink"/>
            <w:noProof/>
            <w:lang w:eastAsia="en-GB"/>
          </w:rPr>
          <w:t>Introduction</w:t>
        </w:r>
        <w:r>
          <w:rPr>
            <w:noProof/>
            <w:webHidden/>
          </w:rPr>
          <w:tab/>
        </w:r>
        <w:r>
          <w:rPr>
            <w:noProof/>
            <w:webHidden/>
          </w:rPr>
          <w:fldChar w:fldCharType="begin"/>
        </w:r>
        <w:r>
          <w:rPr>
            <w:noProof/>
            <w:webHidden/>
          </w:rPr>
          <w:instrText xml:space="preserve"> PAGEREF _Toc468205793 \h </w:instrText>
        </w:r>
        <w:r>
          <w:rPr>
            <w:noProof/>
            <w:webHidden/>
          </w:rPr>
        </w:r>
        <w:r>
          <w:rPr>
            <w:noProof/>
            <w:webHidden/>
          </w:rPr>
          <w:fldChar w:fldCharType="separate"/>
        </w:r>
        <w:r>
          <w:rPr>
            <w:noProof/>
            <w:webHidden/>
          </w:rPr>
          <w:t>169</w:t>
        </w:r>
        <w:r>
          <w:rPr>
            <w:noProof/>
            <w:webHidden/>
          </w:rPr>
          <w:fldChar w:fldCharType="end"/>
        </w:r>
      </w:hyperlink>
    </w:p>
    <w:p w14:paraId="3E477BA0" w14:textId="0F49FC70" w:rsidR="0093693D" w:rsidRDefault="0093693D">
      <w:pPr>
        <w:pStyle w:val="TOC2"/>
        <w:rPr>
          <w:rFonts w:eastAsiaTheme="minorEastAsia"/>
          <w:noProof/>
          <w:lang w:val="en-US"/>
        </w:rPr>
      </w:pPr>
      <w:hyperlink w:anchor="_Toc468205794" w:history="1">
        <w:r w:rsidRPr="00012720">
          <w:rPr>
            <w:rStyle w:val="Hyperlink"/>
            <w:noProof/>
            <w:lang w:eastAsia="en-GB"/>
          </w:rPr>
          <w:t>6.3</w:t>
        </w:r>
        <w:r>
          <w:rPr>
            <w:rFonts w:eastAsiaTheme="minorEastAsia"/>
            <w:noProof/>
            <w:lang w:val="en-US"/>
          </w:rPr>
          <w:tab/>
        </w:r>
        <w:r w:rsidRPr="00012720">
          <w:rPr>
            <w:rStyle w:val="Hyperlink"/>
            <w:noProof/>
            <w:lang w:eastAsia="en-GB"/>
          </w:rPr>
          <w:t>Results and discussion</w:t>
        </w:r>
        <w:r>
          <w:rPr>
            <w:noProof/>
            <w:webHidden/>
          </w:rPr>
          <w:tab/>
        </w:r>
        <w:r>
          <w:rPr>
            <w:noProof/>
            <w:webHidden/>
          </w:rPr>
          <w:fldChar w:fldCharType="begin"/>
        </w:r>
        <w:r>
          <w:rPr>
            <w:noProof/>
            <w:webHidden/>
          </w:rPr>
          <w:instrText xml:space="preserve"> PAGEREF _Toc468205794 \h </w:instrText>
        </w:r>
        <w:r>
          <w:rPr>
            <w:noProof/>
            <w:webHidden/>
          </w:rPr>
        </w:r>
        <w:r>
          <w:rPr>
            <w:noProof/>
            <w:webHidden/>
          </w:rPr>
          <w:fldChar w:fldCharType="separate"/>
        </w:r>
        <w:r>
          <w:rPr>
            <w:noProof/>
            <w:webHidden/>
          </w:rPr>
          <w:t>171</w:t>
        </w:r>
        <w:r>
          <w:rPr>
            <w:noProof/>
            <w:webHidden/>
          </w:rPr>
          <w:fldChar w:fldCharType="end"/>
        </w:r>
      </w:hyperlink>
    </w:p>
    <w:p w14:paraId="575E7E78" w14:textId="5AD68D7A" w:rsidR="0093693D" w:rsidRDefault="0093693D">
      <w:pPr>
        <w:pStyle w:val="TOC2"/>
        <w:rPr>
          <w:rFonts w:eastAsiaTheme="minorEastAsia"/>
          <w:noProof/>
          <w:lang w:val="en-US"/>
        </w:rPr>
      </w:pPr>
      <w:hyperlink w:anchor="_Toc468205795" w:history="1">
        <w:r w:rsidRPr="00012720">
          <w:rPr>
            <w:rStyle w:val="Hyperlink"/>
            <w:noProof/>
            <w:lang w:eastAsia="en-GB"/>
          </w:rPr>
          <w:t>6.4</w:t>
        </w:r>
        <w:r>
          <w:rPr>
            <w:rFonts w:eastAsiaTheme="minorEastAsia"/>
            <w:noProof/>
            <w:lang w:val="en-US"/>
          </w:rPr>
          <w:tab/>
        </w:r>
        <w:r w:rsidRPr="00012720">
          <w:rPr>
            <w:rStyle w:val="Hyperlink"/>
            <w:noProof/>
            <w:lang w:eastAsia="en-GB"/>
          </w:rPr>
          <w:t>Flat plate air lift bioreactor design and manufacture</w:t>
        </w:r>
        <w:r>
          <w:rPr>
            <w:noProof/>
            <w:webHidden/>
          </w:rPr>
          <w:tab/>
        </w:r>
        <w:r>
          <w:rPr>
            <w:noProof/>
            <w:webHidden/>
          </w:rPr>
          <w:fldChar w:fldCharType="begin"/>
        </w:r>
        <w:r>
          <w:rPr>
            <w:noProof/>
            <w:webHidden/>
          </w:rPr>
          <w:instrText xml:space="preserve"> PAGEREF _Toc468205795 \h </w:instrText>
        </w:r>
        <w:r>
          <w:rPr>
            <w:noProof/>
            <w:webHidden/>
          </w:rPr>
        </w:r>
        <w:r>
          <w:rPr>
            <w:noProof/>
            <w:webHidden/>
          </w:rPr>
          <w:fldChar w:fldCharType="separate"/>
        </w:r>
        <w:r>
          <w:rPr>
            <w:noProof/>
            <w:webHidden/>
          </w:rPr>
          <w:t>171</w:t>
        </w:r>
        <w:r>
          <w:rPr>
            <w:noProof/>
            <w:webHidden/>
          </w:rPr>
          <w:fldChar w:fldCharType="end"/>
        </w:r>
      </w:hyperlink>
    </w:p>
    <w:p w14:paraId="5F269729" w14:textId="50B79F30" w:rsidR="0093693D" w:rsidRDefault="0093693D">
      <w:pPr>
        <w:pStyle w:val="TOC2"/>
        <w:rPr>
          <w:rFonts w:eastAsiaTheme="minorEastAsia"/>
          <w:noProof/>
          <w:lang w:val="en-US"/>
        </w:rPr>
      </w:pPr>
      <w:hyperlink w:anchor="_Toc468205796" w:history="1">
        <w:r w:rsidRPr="00012720">
          <w:rPr>
            <w:rStyle w:val="Hyperlink"/>
            <w:noProof/>
            <w:lang w:eastAsia="en-GB"/>
          </w:rPr>
          <w:t>6.5</w:t>
        </w:r>
        <w:r>
          <w:rPr>
            <w:rFonts w:eastAsiaTheme="minorEastAsia"/>
            <w:noProof/>
            <w:lang w:val="en-US"/>
          </w:rPr>
          <w:tab/>
        </w:r>
        <w:r w:rsidRPr="00012720">
          <w:rPr>
            <w:rStyle w:val="Hyperlink"/>
            <w:noProof/>
            <w:lang w:eastAsia="en-GB"/>
          </w:rPr>
          <w:t>Bioreactor harvesting and biodiesel production</w:t>
        </w:r>
        <w:r>
          <w:rPr>
            <w:noProof/>
            <w:webHidden/>
          </w:rPr>
          <w:tab/>
        </w:r>
        <w:r>
          <w:rPr>
            <w:noProof/>
            <w:webHidden/>
          </w:rPr>
          <w:fldChar w:fldCharType="begin"/>
        </w:r>
        <w:r>
          <w:rPr>
            <w:noProof/>
            <w:webHidden/>
          </w:rPr>
          <w:instrText xml:space="preserve"> PAGEREF _Toc468205796 \h </w:instrText>
        </w:r>
        <w:r>
          <w:rPr>
            <w:noProof/>
            <w:webHidden/>
          </w:rPr>
        </w:r>
        <w:r>
          <w:rPr>
            <w:noProof/>
            <w:webHidden/>
          </w:rPr>
          <w:fldChar w:fldCharType="separate"/>
        </w:r>
        <w:r>
          <w:rPr>
            <w:noProof/>
            <w:webHidden/>
          </w:rPr>
          <w:t>177</w:t>
        </w:r>
        <w:r>
          <w:rPr>
            <w:noProof/>
            <w:webHidden/>
          </w:rPr>
          <w:fldChar w:fldCharType="end"/>
        </w:r>
      </w:hyperlink>
    </w:p>
    <w:p w14:paraId="6681EA5E" w14:textId="6F77D5C6" w:rsidR="0093693D" w:rsidRDefault="0093693D">
      <w:pPr>
        <w:pStyle w:val="TOC2"/>
        <w:rPr>
          <w:rFonts w:eastAsiaTheme="minorEastAsia"/>
          <w:noProof/>
          <w:lang w:val="en-US"/>
        </w:rPr>
      </w:pPr>
      <w:hyperlink w:anchor="_Toc468205797" w:history="1">
        <w:r w:rsidRPr="00012720">
          <w:rPr>
            <w:rStyle w:val="Hyperlink"/>
            <w:noProof/>
            <w:lang w:eastAsia="en-GB"/>
          </w:rPr>
          <w:t>6.6</w:t>
        </w:r>
        <w:r>
          <w:rPr>
            <w:rFonts w:eastAsiaTheme="minorEastAsia"/>
            <w:noProof/>
            <w:lang w:val="en-US"/>
          </w:rPr>
          <w:tab/>
        </w:r>
        <w:r w:rsidRPr="00012720">
          <w:rPr>
            <w:rStyle w:val="Hyperlink"/>
            <w:noProof/>
            <w:lang w:eastAsia="en-GB"/>
          </w:rPr>
          <w:t>Aging of biodiesel</w:t>
        </w:r>
        <w:r>
          <w:rPr>
            <w:noProof/>
            <w:webHidden/>
          </w:rPr>
          <w:tab/>
        </w:r>
        <w:r>
          <w:rPr>
            <w:noProof/>
            <w:webHidden/>
          </w:rPr>
          <w:fldChar w:fldCharType="begin"/>
        </w:r>
        <w:r>
          <w:rPr>
            <w:noProof/>
            <w:webHidden/>
          </w:rPr>
          <w:instrText xml:space="preserve"> PAGEREF _Toc468205797 \h </w:instrText>
        </w:r>
        <w:r>
          <w:rPr>
            <w:noProof/>
            <w:webHidden/>
          </w:rPr>
        </w:r>
        <w:r>
          <w:rPr>
            <w:noProof/>
            <w:webHidden/>
          </w:rPr>
          <w:fldChar w:fldCharType="separate"/>
        </w:r>
        <w:r>
          <w:rPr>
            <w:noProof/>
            <w:webHidden/>
          </w:rPr>
          <w:t>181</w:t>
        </w:r>
        <w:r>
          <w:rPr>
            <w:noProof/>
            <w:webHidden/>
          </w:rPr>
          <w:fldChar w:fldCharType="end"/>
        </w:r>
      </w:hyperlink>
    </w:p>
    <w:p w14:paraId="2108F643" w14:textId="7D0E3ABF" w:rsidR="0093693D" w:rsidRDefault="0093693D">
      <w:pPr>
        <w:pStyle w:val="TOC2"/>
        <w:rPr>
          <w:rFonts w:eastAsiaTheme="minorEastAsia"/>
          <w:noProof/>
          <w:lang w:val="en-US"/>
        </w:rPr>
      </w:pPr>
      <w:hyperlink w:anchor="_Toc468205798" w:history="1">
        <w:r w:rsidRPr="00012720">
          <w:rPr>
            <w:rStyle w:val="Hyperlink"/>
            <w:noProof/>
            <w:lang w:eastAsia="en-GB"/>
          </w:rPr>
          <w:t>6.7</w:t>
        </w:r>
        <w:r>
          <w:rPr>
            <w:rFonts w:eastAsiaTheme="minorEastAsia"/>
            <w:noProof/>
            <w:lang w:val="en-US"/>
          </w:rPr>
          <w:tab/>
        </w:r>
        <w:r w:rsidRPr="00012720">
          <w:rPr>
            <w:rStyle w:val="Hyperlink"/>
            <w:noProof/>
            <w:lang w:eastAsia="en-GB"/>
          </w:rPr>
          <w:t>Viscometer setup and calibration</w:t>
        </w:r>
        <w:r>
          <w:rPr>
            <w:noProof/>
            <w:webHidden/>
          </w:rPr>
          <w:tab/>
        </w:r>
        <w:r>
          <w:rPr>
            <w:noProof/>
            <w:webHidden/>
          </w:rPr>
          <w:fldChar w:fldCharType="begin"/>
        </w:r>
        <w:r>
          <w:rPr>
            <w:noProof/>
            <w:webHidden/>
          </w:rPr>
          <w:instrText xml:space="preserve"> PAGEREF _Toc468205798 \h </w:instrText>
        </w:r>
        <w:r>
          <w:rPr>
            <w:noProof/>
            <w:webHidden/>
          </w:rPr>
        </w:r>
        <w:r>
          <w:rPr>
            <w:noProof/>
            <w:webHidden/>
          </w:rPr>
          <w:fldChar w:fldCharType="separate"/>
        </w:r>
        <w:r>
          <w:rPr>
            <w:noProof/>
            <w:webHidden/>
          </w:rPr>
          <w:t>185</w:t>
        </w:r>
        <w:r>
          <w:rPr>
            <w:noProof/>
            <w:webHidden/>
          </w:rPr>
          <w:fldChar w:fldCharType="end"/>
        </w:r>
      </w:hyperlink>
    </w:p>
    <w:p w14:paraId="6FDC2135" w14:textId="6A7F74AE" w:rsidR="0093693D" w:rsidRDefault="0093693D">
      <w:pPr>
        <w:pStyle w:val="TOC2"/>
        <w:rPr>
          <w:rFonts w:eastAsiaTheme="minorEastAsia"/>
          <w:noProof/>
          <w:lang w:val="en-US"/>
        </w:rPr>
      </w:pPr>
      <w:hyperlink w:anchor="_Toc468205799" w:history="1">
        <w:r w:rsidRPr="00012720">
          <w:rPr>
            <w:rStyle w:val="Hyperlink"/>
            <w:noProof/>
            <w:lang w:eastAsia="en-GB"/>
          </w:rPr>
          <w:t>6.8</w:t>
        </w:r>
        <w:r>
          <w:rPr>
            <w:rFonts w:eastAsiaTheme="minorEastAsia"/>
            <w:noProof/>
            <w:lang w:val="en-US"/>
          </w:rPr>
          <w:tab/>
        </w:r>
        <w:r w:rsidRPr="00012720">
          <w:rPr>
            <w:rStyle w:val="Hyperlink"/>
            <w:noProof/>
            <w:lang w:eastAsia="en-GB"/>
          </w:rPr>
          <w:t>Viscosity of algal biodiesel</w:t>
        </w:r>
        <w:r>
          <w:rPr>
            <w:noProof/>
            <w:webHidden/>
          </w:rPr>
          <w:tab/>
        </w:r>
        <w:r>
          <w:rPr>
            <w:noProof/>
            <w:webHidden/>
          </w:rPr>
          <w:fldChar w:fldCharType="begin"/>
        </w:r>
        <w:r>
          <w:rPr>
            <w:noProof/>
            <w:webHidden/>
          </w:rPr>
          <w:instrText xml:space="preserve"> PAGEREF _Toc468205799 \h </w:instrText>
        </w:r>
        <w:r>
          <w:rPr>
            <w:noProof/>
            <w:webHidden/>
          </w:rPr>
        </w:r>
        <w:r>
          <w:rPr>
            <w:noProof/>
            <w:webHidden/>
          </w:rPr>
          <w:fldChar w:fldCharType="separate"/>
        </w:r>
        <w:r>
          <w:rPr>
            <w:noProof/>
            <w:webHidden/>
          </w:rPr>
          <w:t>186</w:t>
        </w:r>
        <w:r>
          <w:rPr>
            <w:noProof/>
            <w:webHidden/>
          </w:rPr>
          <w:fldChar w:fldCharType="end"/>
        </w:r>
      </w:hyperlink>
    </w:p>
    <w:p w14:paraId="6AF2E949" w14:textId="1EE471D1" w:rsidR="0093693D" w:rsidRDefault="0093693D">
      <w:pPr>
        <w:pStyle w:val="TOC2"/>
        <w:rPr>
          <w:rFonts w:eastAsiaTheme="minorEastAsia"/>
          <w:noProof/>
          <w:lang w:val="en-US"/>
        </w:rPr>
      </w:pPr>
      <w:hyperlink w:anchor="_Toc468205800" w:history="1">
        <w:r w:rsidRPr="00012720">
          <w:rPr>
            <w:rStyle w:val="Hyperlink"/>
            <w:noProof/>
            <w:lang w:eastAsia="en-GB"/>
          </w:rPr>
          <w:t>6.9</w:t>
        </w:r>
        <w:r>
          <w:rPr>
            <w:rFonts w:eastAsiaTheme="minorEastAsia"/>
            <w:noProof/>
            <w:lang w:val="en-US"/>
          </w:rPr>
          <w:tab/>
        </w:r>
        <w:r w:rsidRPr="00012720">
          <w:rPr>
            <w:rStyle w:val="Hyperlink"/>
            <w:noProof/>
            <w:lang w:eastAsia="en-GB"/>
          </w:rPr>
          <w:t>Viscosity increase over time</w:t>
        </w:r>
        <w:r>
          <w:rPr>
            <w:noProof/>
            <w:webHidden/>
          </w:rPr>
          <w:tab/>
        </w:r>
        <w:r>
          <w:rPr>
            <w:noProof/>
            <w:webHidden/>
          </w:rPr>
          <w:fldChar w:fldCharType="begin"/>
        </w:r>
        <w:r>
          <w:rPr>
            <w:noProof/>
            <w:webHidden/>
          </w:rPr>
          <w:instrText xml:space="preserve"> PAGEREF _Toc468205800 \h </w:instrText>
        </w:r>
        <w:r>
          <w:rPr>
            <w:noProof/>
            <w:webHidden/>
          </w:rPr>
        </w:r>
        <w:r>
          <w:rPr>
            <w:noProof/>
            <w:webHidden/>
          </w:rPr>
          <w:fldChar w:fldCharType="separate"/>
        </w:r>
        <w:r>
          <w:rPr>
            <w:noProof/>
            <w:webHidden/>
          </w:rPr>
          <w:t>189</w:t>
        </w:r>
        <w:r>
          <w:rPr>
            <w:noProof/>
            <w:webHidden/>
          </w:rPr>
          <w:fldChar w:fldCharType="end"/>
        </w:r>
      </w:hyperlink>
    </w:p>
    <w:p w14:paraId="03EC7941" w14:textId="441030F5" w:rsidR="0093693D" w:rsidRDefault="0093693D">
      <w:pPr>
        <w:pStyle w:val="TOC2"/>
        <w:rPr>
          <w:rFonts w:eastAsiaTheme="minorEastAsia"/>
          <w:noProof/>
          <w:lang w:val="en-US"/>
        </w:rPr>
      </w:pPr>
      <w:hyperlink w:anchor="_Toc468205801" w:history="1">
        <w:r w:rsidRPr="00012720">
          <w:rPr>
            <w:rStyle w:val="Hyperlink"/>
            <w:rFonts w:cs="Times New Roman"/>
            <w:noProof/>
            <w:lang w:eastAsia="en-GB"/>
          </w:rPr>
          <w:t>6.10</w:t>
        </w:r>
        <w:r>
          <w:rPr>
            <w:rFonts w:eastAsiaTheme="minorEastAsia"/>
            <w:noProof/>
            <w:lang w:val="en-US"/>
          </w:rPr>
          <w:tab/>
        </w:r>
        <w:r w:rsidRPr="00012720">
          <w:rPr>
            <w:rStyle w:val="Hyperlink"/>
            <w:noProof/>
            <w:lang w:eastAsia="en-GB"/>
          </w:rPr>
          <w:t>Conclusion</w:t>
        </w:r>
        <w:r>
          <w:rPr>
            <w:noProof/>
            <w:webHidden/>
          </w:rPr>
          <w:tab/>
        </w:r>
        <w:r>
          <w:rPr>
            <w:noProof/>
            <w:webHidden/>
          </w:rPr>
          <w:fldChar w:fldCharType="begin"/>
        </w:r>
        <w:r>
          <w:rPr>
            <w:noProof/>
            <w:webHidden/>
          </w:rPr>
          <w:instrText xml:space="preserve"> PAGEREF _Toc468205801 \h </w:instrText>
        </w:r>
        <w:r>
          <w:rPr>
            <w:noProof/>
            <w:webHidden/>
          </w:rPr>
        </w:r>
        <w:r>
          <w:rPr>
            <w:noProof/>
            <w:webHidden/>
          </w:rPr>
          <w:fldChar w:fldCharType="separate"/>
        </w:r>
        <w:r>
          <w:rPr>
            <w:noProof/>
            <w:webHidden/>
          </w:rPr>
          <w:t>190</w:t>
        </w:r>
        <w:r>
          <w:rPr>
            <w:noProof/>
            <w:webHidden/>
          </w:rPr>
          <w:fldChar w:fldCharType="end"/>
        </w:r>
      </w:hyperlink>
    </w:p>
    <w:p w14:paraId="21F45D1A" w14:textId="4196616E" w:rsidR="0093693D" w:rsidRDefault="0093693D">
      <w:pPr>
        <w:pStyle w:val="TOC1"/>
        <w:rPr>
          <w:rFonts w:eastAsiaTheme="minorEastAsia"/>
          <w:noProof/>
          <w:lang w:val="en-US"/>
        </w:rPr>
      </w:pPr>
      <w:hyperlink w:anchor="_Toc468205802" w:history="1">
        <w:r w:rsidRPr="00012720">
          <w:rPr>
            <w:rStyle w:val="Hyperlink"/>
            <w:rFonts w:eastAsia="Calibri"/>
            <w:noProof/>
            <w:lang w:bidi="en-US"/>
          </w:rPr>
          <w:t>7</w:t>
        </w:r>
        <w:r>
          <w:rPr>
            <w:rFonts w:eastAsiaTheme="minorEastAsia"/>
            <w:noProof/>
            <w:lang w:val="en-US"/>
          </w:rPr>
          <w:tab/>
        </w:r>
        <w:r w:rsidRPr="00012720">
          <w:rPr>
            <w:rStyle w:val="Hyperlink"/>
            <w:rFonts w:eastAsia="Calibri"/>
            <w:noProof/>
            <w:lang w:bidi="en-US"/>
          </w:rPr>
          <w:t>Light wavelength tuning for hydrogen production from Chlamydomonas reinhardtii</w:t>
        </w:r>
        <w:r>
          <w:rPr>
            <w:noProof/>
            <w:webHidden/>
          </w:rPr>
          <w:tab/>
        </w:r>
        <w:r>
          <w:rPr>
            <w:noProof/>
            <w:webHidden/>
          </w:rPr>
          <w:fldChar w:fldCharType="begin"/>
        </w:r>
        <w:r>
          <w:rPr>
            <w:noProof/>
            <w:webHidden/>
          </w:rPr>
          <w:instrText xml:space="preserve"> PAGEREF _Toc468205802 \h </w:instrText>
        </w:r>
        <w:r>
          <w:rPr>
            <w:noProof/>
            <w:webHidden/>
          </w:rPr>
        </w:r>
        <w:r>
          <w:rPr>
            <w:noProof/>
            <w:webHidden/>
          </w:rPr>
          <w:fldChar w:fldCharType="separate"/>
        </w:r>
        <w:r>
          <w:rPr>
            <w:noProof/>
            <w:webHidden/>
          </w:rPr>
          <w:t>191</w:t>
        </w:r>
        <w:r>
          <w:rPr>
            <w:noProof/>
            <w:webHidden/>
          </w:rPr>
          <w:fldChar w:fldCharType="end"/>
        </w:r>
      </w:hyperlink>
    </w:p>
    <w:p w14:paraId="36A4618C" w14:textId="59693C9E" w:rsidR="0093693D" w:rsidRDefault="0093693D">
      <w:pPr>
        <w:pStyle w:val="TOC2"/>
        <w:rPr>
          <w:rFonts w:eastAsiaTheme="minorEastAsia"/>
          <w:noProof/>
          <w:lang w:val="en-US"/>
        </w:rPr>
      </w:pPr>
      <w:hyperlink w:anchor="_Toc468205803" w:history="1">
        <w:r w:rsidRPr="00012720">
          <w:rPr>
            <w:rStyle w:val="Hyperlink"/>
            <w:noProof/>
          </w:rPr>
          <w:t>7.1</w:t>
        </w:r>
        <w:r>
          <w:rPr>
            <w:rFonts w:eastAsiaTheme="minorEastAsia"/>
            <w:noProof/>
            <w:lang w:val="en-US"/>
          </w:rPr>
          <w:tab/>
        </w:r>
        <w:r w:rsidRPr="00012720">
          <w:rPr>
            <w:rStyle w:val="Hyperlink"/>
            <w:noProof/>
          </w:rPr>
          <w:t>Summary</w:t>
        </w:r>
        <w:r>
          <w:rPr>
            <w:noProof/>
            <w:webHidden/>
          </w:rPr>
          <w:tab/>
        </w:r>
        <w:r>
          <w:rPr>
            <w:noProof/>
            <w:webHidden/>
          </w:rPr>
          <w:fldChar w:fldCharType="begin"/>
        </w:r>
        <w:r>
          <w:rPr>
            <w:noProof/>
            <w:webHidden/>
          </w:rPr>
          <w:instrText xml:space="preserve"> PAGEREF _Toc468205803 \h </w:instrText>
        </w:r>
        <w:r>
          <w:rPr>
            <w:noProof/>
            <w:webHidden/>
          </w:rPr>
        </w:r>
        <w:r>
          <w:rPr>
            <w:noProof/>
            <w:webHidden/>
          </w:rPr>
          <w:fldChar w:fldCharType="separate"/>
        </w:r>
        <w:r>
          <w:rPr>
            <w:noProof/>
            <w:webHidden/>
          </w:rPr>
          <w:t>191</w:t>
        </w:r>
        <w:r>
          <w:rPr>
            <w:noProof/>
            <w:webHidden/>
          </w:rPr>
          <w:fldChar w:fldCharType="end"/>
        </w:r>
      </w:hyperlink>
    </w:p>
    <w:p w14:paraId="5B3F0D0D" w14:textId="3F277281" w:rsidR="0093693D" w:rsidRDefault="0093693D">
      <w:pPr>
        <w:pStyle w:val="TOC2"/>
        <w:rPr>
          <w:rFonts w:eastAsiaTheme="minorEastAsia"/>
          <w:noProof/>
          <w:lang w:val="en-US"/>
        </w:rPr>
      </w:pPr>
      <w:hyperlink w:anchor="_Toc468205804" w:history="1">
        <w:r w:rsidRPr="00012720">
          <w:rPr>
            <w:rStyle w:val="Hyperlink"/>
            <w:noProof/>
          </w:rPr>
          <w:t>7.2</w:t>
        </w:r>
        <w:r>
          <w:rPr>
            <w:rFonts w:eastAsiaTheme="minorEastAsia"/>
            <w:noProof/>
            <w:lang w:val="en-US"/>
          </w:rPr>
          <w:tab/>
        </w:r>
        <w:r w:rsidRPr="00012720">
          <w:rPr>
            <w:rStyle w:val="Hyperlink"/>
            <w:noProof/>
          </w:rPr>
          <w:t>Introduction</w:t>
        </w:r>
        <w:r>
          <w:rPr>
            <w:noProof/>
            <w:webHidden/>
          </w:rPr>
          <w:tab/>
        </w:r>
        <w:r>
          <w:rPr>
            <w:noProof/>
            <w:webHidden/>
          </w:rPr>
          <w:fldChar w:fldCharType="begin"/>
        </w:r>
        <w:r>
          <w:rPr>
            <w:noProof/>
            <w:webHidden/>
          </w:rPr>
          <w:instrText xml:space="preserve"> PAGEREF _Toc468205804 \h </w:instrText>
        </w:r>
        <w:r>
          <w:rPr>
            <w:noProof/>
            <w:webHidden/>
          </w:rPr>
        </w:r>
        <w:r>
          <w:rPr>
            <w:noProof/>
            <w:webHidden/>
          </w:rPr>
          <w:fldChar w:fldCharType="separate"/>
        </w:r>
        <w:r>
          <w:rPr>
            <w:noProof/>
            <w:webHidden/>
          </w:rPr>
          <w:t>191</w:t>
        </w:r>
        <w:r>
          <w:rPr>
            <w:noProof/>
            <w:webHidden/>
          </w:rPr>
          <w:fldChar w:fldCharType="end"/>
        </w:r>
      </w:hyperlink>
    </w:p>
    <w:p w14:paraId="1CE499B8" w14:textId="04DFAB02" w:rsidR="0093693D" w:rsidRDefault="0093693D">
      <w:pPr>
        <w:pStyle w:val="TOC2"/>
        <w:rPr>
          <w:rFonts w:eastAsiaTheme="minorEastAsia"/>
          <w:noProof/>
          <w:lang w:val="en-US"/>
        </w:rPr>
      </w:pPr>
      <w:hyperlink w:anchor="_Toc468205805" w:history="1">
        <w:r w:rsidRPr="00012720">
          <w:rPr>
            <w:rStyle w:val="Hyperlink"/>
            <w:noProof/>
          </w:rPr>
          <w:t>7.3</w:t>
        </w:r>
        <w:r>
          <w:rPr>
            <w:rFonts w:eastAsiaTheme="minorEastAsia"/>
            <w:noProof/>
            <w:lang w:val="en-US"/>
          </w:rPr>
          <w:tab/>
        </w:r>
        <w:r w:rsidRPr="00012720">
          <w:rPr>
            <w:rStyle w:val="Hyperlink"/>
            <w:noProof/>
          </w:rPr>
          <w:t>Results and discussion</w:t>
        </w:r>
        <w:r>
          <w:rPr>
            <w:noProof/>
            <w:webHidden/>
          </w:rPr>
          <w:tab/>
        </w:r>
        <w:r>
          <w:rPr>
            <w:noProof/>
            <w:webHidden/>
          </w:rPr>
          <w:fldChar w:fldCharType="begin"/>
        </w:r>
        <w:r>
          <w:rPr>
            <w:noProof/>
            <w:webHidden/>
          </w:rPr>
          <w:instrText xml:space="preserve"> PAGEREF _Toc468205805 \h </w:instrText>
        </w:r>
        <w:r>
          <w:rPr>
            <w:noProof/>
            <w:webHidden/>
          </w:rPr>
        </w:r>
        <w:r>
          <w:rPr>
            <w:noProof/>
            <w:webHidden/>
          </w:rPr>
          <w:fldChar w:fldCharType="separate"/>
        </w:r>
        <w:r>
          <w:rPr>
            <w:noProof/>
            <w:webHidden/>
          </w:rPr>
          <w:t>194</w:t>
        </w:r>
        <w:r>
          <w:rPr>
            <w:noProof/>
            <w:webHidden/>
          </w:rPr>
          <w:fldChar w:fldCharType="end"/>
        </w:r>
      </w:hyperlink>
    </w:p>
    <w:p w14:paraId="08E9F433" w14:textId="693E0666" w:rsidR="0093693D" w:rsidRDefault="0093693D">
      <w:pPr>
        <w:pStyle w:val="TOC2"/>
        <w:rPr>
          <w:rFonts w:eastAsiaTheme="minorEastAsia"/>
          <w:noProof/>
          <w:lang w:val="en-US"/>
        </w:rPr>
      </w:pPr>
      <w:hyperlink w:anchor="_Toc468205806" w:history="1">
        <w:r w:rsidRPr="00012720">
          <w:rPr>
            <w:rStyle w:val="Hyperlink"/>
            <w:noProof/>
          </w:rPr>
          <w:t>7.4</w:t>
        </w:r>
        <w:r>
          <w:rPr>
            <w:rFonts w:eastAsiaTheme="minorEastAsia"/>
            <w:noProof/>
            <w:lang w:val="en-US"/>
          </w:rPr>
          <w:tab/>
        </w:r>
        <w:r w:rsidRPr="00012720">
          <w:rPr>
            <w:rStyle w:val="Hyperlink"/>
            <w:noProof/>
          </w:rPr>
          <w:t>Light wavelength selection for manipulation of photosynthetic apparatus</w:t>
        </w:r>
        <w:r>
          <w:rPr>
            <w:noProof/>
            <w:webHidden/>
          </w:rPr>
          <w:tab/>
        </w:r>
        <w:r>
          <w:rPr>
            <w:noProof/>
            <w:webHidden/>
          </w:rPr>
          <w:fldChar w:fldCharType="begin"/>
        </w:r>
        <w:r>
          <w:rPr>
            <w:noProof/>
            <w:webHidden/>
          </w:rPr>
          <w:instrText xml:space="preserve"> PAGEREF _Toc468205806 \h </w:instrText>
        </w:r>
        <w:r>
          <w:rPr>
            <w:noProof/>
            <w:webHidden/>
          </w:rPr>
        </w:r>
        <w:r>
          <w:rPr>
            <w:noProof/>
            <w:webHidden/>
          </w:rPr>
          <w:fldChar w:fldCharType="separate"/>
        </w:r>
        <w:r>
          <w:rPr>
            <w:noProof/>
            <w:webHidden/>
          </w:rPr>
          <w:t>194</w:t>
        </w:r>
        <w:r>
          <w:rPr>
            <w:noProof/>
            <w:webHidden/>
          </w:rPr>
          <w:fldChar w:fldCharType="end"/>
        </w:r>
      </w:hyperlink>
    </w:p>
    <w:p w14:paraId="1249FF87" w14:textId="34861FEC" w:rsidR="0093693D" w:rsidRDefault="0093693D">
      <w:pPr>
        <w:pStyle w:val="TOC2"/>
        <w:rPr>
          <w:rFonts w:eastAsiaTheme="minorEastAsia"/>
          <w:noProof/>
          <w:lang w:val="en-US"/>
        </w:rPr>
      </w:pPr>
      <w:hyperlink w:anchor="_Toc468205807" w:history="1">
        <w:r w:rsidRPr="00012720">
          <w:rPr>
            <w:rStyle w:val="Hyperlink"/>
            <w:noProof/>
          </w:rPr>
          <w:t>7.5</w:t>
        </w:r>
        <w:r>
          <w:rPr>
            <w:rFonts w:eastAsiaTheme="minorEastAsia"/>
            <w:noProof/>
            <w:lang w:val="en-US"/>
          </w:rPr>
          <w:tab/>
        </w:r>
        <w:r w:rsidRPr="00012720">
          <w:rPr>
            <w:rStyle w:val="Hyperlink"/>
            <w:noProof/>
          </w:rPr>
          <w:t>Light wavelength tuning</w:t>
        </w:r>
        <w:r>
          <w:rPr>
            <w:noProof/>
            <w:webHidden/>
          </w:rPr>
          <w:tab/>
        </w:r>
        <w:r>
          <w:rPr>
            <w:noProof/>
            <w:webHidden/>
          </w:rPr>
          <w:fldChar w:fldCharType="begin"/>
        </w:r>
        <w:r>
          <w:rPr>
            <w:noProof/>
            <w:webHidden/>
          </w:rPr>
          <w:instrText xml:space="preserve"> PAGEREF _Toc468205807 \h </w:instrText>
        </w:r>
        <w:r>
          <w:rPr>
            <w:noProof/>
            <w:webHidden/>
          </w:rPr>
        </w:r>
        <w:r>
          <w:rPr>
            <w:noProof/>
            <w:webHidden/>
          </w:rPr>
          <w:fldChar w:fldCharType="separate"/>
        </w:r>
        <w:r>
          <w:rPr>
            <w:noProof/>
            <w:webHidden/>
          </w:rPr>
          <w:t>196</w:t>
        </w:r>
        <w:r>
          <w:rPr>
            <w:noProof/>
            <w:webHidden/>
          </w:rPr>
          <w:fldChar w:fldCharType="end"/>
        </w:r>
      </w:hyperlink>
    </w:p>
    <w:p w14:paraId="3BDC9DF5" w14:textId="4C23A772" w:rsidR="0093693D" w:rsidRDefault="0093693D">
      <w:pPr>
        <w:pStyle w:val="TOC2"/>
        <w:rPr>
          <w:rFonts w:eastAsiaTheme="minorEastAsia"/>
          <w:noProof/>
          <w:lang w:val="en-US"/>
        </w:rPr>
      </w:pPr>
      <w:hyperlink w:anchor="_Toc468205808" w:history="1">
        <w:r w:rsidRPr="00012720">
          <w:rPr>
            <w:rStyle w:val="Hyperlink"/>
            <w:noProof/>
          </w:rPr>
          <w:t>7.6</w:t>
        </w:r>
        <w:r>
          <w:rPr>
            <w:rFonts w:eastAsiaTheme="minorEastAsia"/>
            <w:noProof/>
            <w:lang w:val="en-US"/>
          </w:rPr>
          <w:tab/>
        </w:r>
        <w:r w:rsidRPr="00012720">
          <w:rPr>
            <w:rStyle w:val="Hyperlink"/>
            <w:noProof/>
          </w:rPr>
          <w:t>Mass spectrometry to measure hydrogen production</w:t>
        </w:r>
        <w:r>
          <w:rPr>
            <w:noProof/>
            <w:webHidden/>
          </w:rPr>
          <w:tab/>
        </w:r>
        <w:r>
          <w:rPr>
            <w:noProof/>
            <w:webHidden/>
          </w:rPr>
          <w:fldChar w:fldCharType="begin"/>
        </w:r>
        <w:r>
          <w:rPr>
            <w:noProof/>
            <w:webHidden/>
          </w:rPr>
          <w:instrText xml:space="preserve"> PAGEREF _Toc468205808 \h </w:instrText>
        </w:r>
        <w:r>
          <w:rPr>
            <w:noProof/>
            <w:webHidden/>
          </w:rPr>
        </w:r>
        <w:r>
          <w:rPr>
            <w:noProof/>
            <w:webHidden/>
          </w:rPr>
          <w:fldChar w:fldCharType="separate"/>
        </w:r>
        <w:r>
          <w:rPr>
            <w:noProof/>
            <w:webHidden/>
          </w:rPr>
          <w:t>198</w:t>
        </w:r>
        <w:r>
          <w:rPr>
            <w:noProof/>
            <w:webHidden/>
          </w:rPr>
          <w:fldChar w:fldCharType="end"/>
        </w:r>
      </w:hyperlink>
    </w:p>
    <w:p w14:paraId="19A49786" w14:textId="5BE691E0" w:rsidR="0093693D" w:rsidRDefault="0093693D">
      <w:pPr>
        <w:pStyle w:val="TOC2"/>
        <w:rPr>
          <w:rFonts w:eastAsiaTheme="minorEastAsia"/>
          <w:noProof/>
          <w:lang w:val="en-US"/>
        </w:rPr>
      </w:pPr>
      <w:hyperlink w:anchor="_Toc468205809" w:history="1">
        <w:r w:rsidRPr="00012720">
          <w:rPr>
            <w:rStyle w:val="Hyperlink"/>
            <w:noProof/>
          </w:rPr>
          <w:t>7.7</w:t>
        </w:r>
        <w:r>
          <w:rPr>
            <w:rFonts w:eastAsiaTheme="minorEastAsia"/>
            <w:noProof/>
            <w:lang w:val="en-US"/>
          </w:rPr>
          <w:tab/>
        </w:r>
        <w:r w:rsidRPr="00012720">
          <w:rPr>
            <w:rStyle w:val="Hyperlink"/>
            <w:noProof/>
          </w:rPr>
          <w:t>The effect of intensity on hydrogen production rate</w:t>
        </w:r>
        <w:r>
          <w:rPr>
            <w:noProof/>
            <w:webHidden/>
          </w:rPr>
          <w:tab/>
        </w:r>
        <w:r>
          <w:rPr>
            <w:noProof/>
            <w:webHidden/>
          </w:rPr>
          <w:fldChar w:fldCharType="begin"/>
        </w:r>
        <w:r>
          <w:rPr>
            <w:noProof/>
            <w:webHidden/>
          </w:rPr>
          <w:instrText xml:space="preserve"> PAGEREF _Toc468205809 \h </w:instrText>
        </w:r>
        <w:r>
          <w:rPr>
            <w:noProof/>
            <w:webHidden/>
          </w:rPr>
        </w:r>
        <w:r>
          <w:rPr>
            <w:noProof/>
            <w:webHidden/>
          </w:rPr>
          <w:fldChar w:fldCharType="separate"/>
        </w:r>
        <w:r>
          <w:rPr>
            <w:noProof/>
            <w:webHidden/>
          </w:rPr>
          <w:t>201</w:t>
        </w:r>
        <w:r>
          <w:rPr>
            <w:noProof/>
            <w:webHidden/>
          </w:rPr>
          <w:fldChar w:fldCharType="end"/>
        </w:r>
      </w:hyperlink>
    </w:p>
    <w:p w14:paraId="5A55A926" w14:textId="7682A89F" w:rsidR="0093693D" w:rsidRDefault="0093693D">
      <w:pPr>
        <w:pStyle w:val="TOC2"/>
        <w:rPr>
          <w:rFonts w:eastAsiaTheme="minorEastAsia"/>
          <w:noProof/>
          <w:lang w:val="en-US"/>
        </w:rPr>
      </w:pPr>
      <w:hyperlink w:anchor="_Toc468205810" w:history="1">
        <w:r w:rsidRPr="00012720">
          <w:rPr>
            <w:rStyle w:val="Hyperlink"/>
            <w:noProof/>
          </w:rPr>
          <w:t>7.8</w:t>
        </w:r>
        <w:r>
          <w:rPr>
            <w:rFonts w:eastAsiaTheme="minorEastAsia"/>
            <w:noProof/>
            <w:lang w:val="en-US"/>
          </w:rPr>
          <w:tab/>
        </w:r>
        <w:r w:rsidRPr="00012720">
          <w:rPr>
            <w:rStyle w:val="Hyperlink"/>
            <w:noProof/>
          </w:rPr>
          <w:t>The effect of wavelength of light on hydrogen production rate</w:t>
        </w:r>
        <w:r>
          <w:rPr>
            <w:noProof/>
            <w:webHidden/>
          </w:rPr>
          <w:tab/>
        </w:r>
        <w:r>
          <w:rPr>
            <w:noProof/>
            <w:webHidden/>
          </w:rPr>
          <w:fldChar w:fldCharType="begin"/>
        </w:r>
        <w:r>
          <w:rPr>
            <w:noProof/>
            <w:webHidden/>
          </w:rPr>
          <w:instrText xml:space="preserve"> PAGEREF _Toc468205810 \h </w:instrText>
        </w:r>
        <w:r>
          <w:rPr>
            <w:noProof/>
            <w:webHidden/>
          </w:rPr>
        </w:r>
        <w:r>
          <w:rPr>
            <w:noProof/>
            <w:webHidden/>
          </w:rPr>
          <w:fldChar w:fldCharType="separate"/>
        </w:r>
        <w:r>
          <w:rPr>
            <w:noProof/>
            <w:webHidden/>
          </w:rPr>
          <w:t>202</w:t>
        </w:r>
        <w:r>
          <w:rPr>
            <w:noProof/>
            <w:webHidden/>
          </w:rPr>
          <w:fldChar w:fldCharType="end"/>
        </w:r>
      </w:hyperlink>
    </w:p>
    <w:p w14:paraId="2346FCDC" w14:textId="425E8ADA" w:rsidR="0093693D" w:rsidRDefault="0093693D">
      <w:pPr>
        <w:pStyle w:val="TOC2"/>
        <w:rPr>
          <w:rFonts w:eastAsiaTheme="minorEastAsia"/>
          <w:noProof/>
          <w:lang w:val="en-US"/>
        </w:rPr>
      </w:pPr>
      <w:hyperlink w:anchor="_Toc468205811" w:history="1">
        <w:r w:rsidRPr="00012720">
          <w:rPr>
            <w:rStyle w:val="Hyperlink"/>
            <w:noProof/>
          </w:rPr>
          <w:t>7.9</w:t>
        </w:r>
        <w:r>
          <w:rPr>
            <w:rFonts w:eastAsiaTheme="minorEastAsia"/>
            <w:noProof/>
            <w:lang w:val="en-US"/>
          </w:rPr>
          <w:tab/>
        </w:r>
        <w:r w:rsidRPr="00012720">
          <w:rPr>
            <w:rStyle w:val="Hyperlink"/>
            <w:noProof/>
          </w:rPr>
          <w:t>Tuning light wavelengths for partial activation of PSII</w:t>
        </w:r>
        <w:r>
          <w:rPr>
            <w:noProof/>
            <w:webHidden/>
          </w:rPr>
          <w:tab/>
        </w:r>
        <w:r>
          <w:rPr>
            <w:noProof/>
            <w:webHidden/>
          </w:rPr>
          <w:fldChar w:fldCharType="begin"/>
        </w:r>
        <w:r>
          <w:rPr>
            <w:noProof/>
            <w:webHidden/>
          </w:rPr>
          <w:instrText xml:space="preserve"> PAGEREF _Toc468205811 \h </w:instrText>
        </w:r>
        <w:r>
          <w:rPr>
            <w:noProof/>
            <w:webHidden/>
          </w:rPr>
        </w:r>
        <w:r>
          <w:rPr>
            <w:noProof/>
            <w:webHidden/>
          </w:rPr>
          <w:fldChar w:fldCharType="separate"/>
        </w:r>
        <w:r>
          <w:rPr>
            <w:noProof/>
            <w:webHidden/>
          </w:rPr>
          <w:t>207</w:t>
        </w:r>
        <w:r>
          <w:rPr>
            <w:noProof/>
            <w:webHidden/>
          </w:rPr>
          <w:fldChar w:fldCharType="end"/>
        </w:r>
      </w:hyperlink>
    </w:p>
    <w:p w14:paraId="755F4688" w14:textId="5C127005" w:rsidR="0093693D" w:rsidRDefault="0093693D">
      <w:pPr>
        <w:pStyle w:val="TOC2"/>
        <w:rPr>
          <w:rFonts w:eastAsiaTheme="minorEastAsia"/>
          <w:noProof/>
          <w:lang w:val="en-US"/>
        </w:rPr>
      </w:pPr>
      <w:hyperlink w:anchor="_Toc468205812" w:history="1">
        <w:r w:rsidRPr="00012720">
          <w:rPr>
            <w:rStyle w:val="Hyperlink"/>
            <w:noProof/>
          </w:rPr>
          <w:t>7.10</w:t>
        </w:r>
        <w:r>
          <w:rPr>
            <w:rFonts w:eastAsiaTheme="minorEastAsia"/>
            <w:noProof/>
            <w:lang w:val="en-US"/>
          </w:rPr>
          <w:tab/>
        </w:r>
        <w:r w:rsidRPr="00012720">
          <w:rPr>
            <w:rStyle w:val="Hyperlink"/>
            <w:noProof/>
          </w:rPr>
          <w:t>Hydrogen production with an improved optical setup</w:t>
        </w:r>
        <w:r>
          <w:rPr>
            <w:noProof/>
            <w:webHidden/>
          </w:rPr>
          <w:tab/>
        </w:r>
        <w:r>
          <w:rPr>
            <w:noProof/>
            <w:webHidden/>
          </w:rPr>
          <w:fldChar w:fldCharType="begin"/>
        </w:r>
        <w:r>
          <w:rPr>
            <w:noProof/>
            <w:webHidden/>
          </w:rPr>
          <w:instrText xml:space="preserve"> PAGEREF _Toc468205812 \h </w:instrText>
        </w:r>
        <w:r>
          <w:rPr>
            <w:noProof/>
            <w:webHidden/>
          </w:rPr>
        </w:r>
        <w:r>
          <w:rPr>
            <w:noProof/>
            <w:webHidden/>
          </w:rPr>
          <w:fldChar w:fldCharType="separate"/>
        </w:r>
        <w:r>
          <w:rPr>
            <w:noProof/>
            <w:webHidden/>
          </w:rPr>
          <w:t>208</w:t>
        </w:r>
        <w:r>
          <w:rPr>
            <w:noProof/>
            <w:webHidden/>
          </w:rPr>
          <w:fldChar w:fldCharType="end"/>
        </w:r>
      </w:hyperlink>
    </w:p>
    <w:p w14:paraId="6321BB9A" w14:textId="33D7A980" w:rsidR="0093693D" w:rsidRDefault="0093693D">
      <w:pPr>
        <w:pStyle w:val="TOC2"/>
        <w:rPr>
          <w:rFonts w:eastAsiaTheme="minorEastAsia"/>
          <w:noProof/>
          <w:lang w:val="en-US"/>
        </w:rPr>
      </w:pPr>
      <w:hyperlink w:anchor="_Toc468205813" w:history="1">
        <w:r w:rsidRPr="00012720">
          <w:rPr>
            <w:rStyle w:val="Hyperlink"/>
            <w:noProof/>
          </w:rPr>
          <w:t>7.11</w:t>
        </w:r>
        <w:r>
          <w:rPr>
            <w:rFonts w:eastAsiaTheme="minorEastAsia"/>
            <w:noProof/>
            <w:lang w:val="en-US"/>
          </w:rPr>
          <w:tab/>
        </w:r>
        <w:r w:rsidRPr="00012720">
          <w:rPr>
            <w:rStyle w:val="Hyperlink"/>
            <w:noProof/>
          </w:rPr>
          <w:t>Conclusion</w:t>
        </w:r>
        <w:r>
          <w:rPr>
            <w:noProof/>
            <w:webHidden/>
          </w:rPr>
          <w:tab/>
        </w:r>
        <w:r>
          <w:rPr>
            <w:noProof/>
            <w:webHidden/>
          </w:rPr>
          <w:fldChar w:fldCharType="begin"/>
        </w:r>
        <w:r>
          <w:rPr>
            <w:noProof/>
            <w:webHidden/>
          </w:rPr>
          <w:instrText xml:space="preserve"> PAGEREF _Toc468205813 \h </w:instrText>
        </w:r>
        <w:r>
          <w:rPr>
            <w:noProof/>
            <w:webHidden/>
          </w:rPr>
        </w:r>
        <w:r>
          <w:rPr>
            <w:noProof/>
            <w:webHidden/>
          </w:rPr>
          <w:fldChar w:fldCharType="separate"/>
        </w:r>
        <w:r>
          <w:rPr>
            <w:noProof/>
            <w:webHidden/>
          </w:rPr>
          <w:t>211</w:t>
        </w:r>
        <w:r>
          <w:rPr>
            <w:noProof/>
            <w:webHidden/>
          </w:rPr>
          <w:fldChar w:fldCharType="end"/>
        </w:r>
      </w:hyperlink>
    </w:p>
    <w:p w14:paraId="2026E7E0" w14:textId="609AD830" w:rsidR="0093693D" w:rsidRDefault="0093693D">
      <w:pPr>
        <w:pStyle w:val="TOC1"/>
        <w:rPr>
          <w:rFonts w:eastAsiaTheme="minorEastAsia"/>
          <w:noProof/>
          <w:lang w:val="en-US"/>
        </w:rPr>
      </w:pPr>
      <w:hyperlink w:anchor="_Toc468205814" w:history="1">
        <w:r w:rsidRPr="00012720">
          <w:rPr>
            <w:rStyle w:val="Hyperlink"/>
            <w:noProof/>
            <w:lang w:eastAsia="en-GB" w:bidi="en-US"/>
          </w:rPr>
          <w:t>8</w:t>
        </w:r>
        <w:r>
          <w:rPr>
            <w:rFonts w:eastAsiaTheme="minorEastAsia"/>
            <w:noProof/>
            <w:lang w:val="en-US"/>
          </w:rPr>
          <w:tab/>
        </w:r>
        <w:r w:rsidRPr="00012720">
          <w:rPr>
            <w:rStyle w:val="Hyperlink"/>
            <w:noProof/>
            <w:lang w:eastAsia="en-GB" w:bidi="en-US"/>
          </w:rPr>
          <w:t>Research conclusions</w:t>
        </w:r>
        <w:r>
          <w:rPr>
            <w:noProof/>
            <w:webHidden/>
          </w:rPr>
          <w:tab/>
        </w:r>
        <w:r>
          <w:rPr>
            <w:noProof/>
            <w:webHidden/>
          </w:rPr>
          <w:fldChar w:fldCharType="begin"/>
        </w:r>
        <w:r>
          <w:rPr>
            <w:noProof/>
            <w:webHidden/>
          </w:rPr>
          <w:instrText xml:space="preserve"> PAGEREF _Toc468205814 \h </w:instrText>
        </w:r>
        <w:r>
          <w:rPr>
            <w:noProof/>
            <w:webHidden/>
          </w:rPr>
        </w:r>
        <w:r>
          <w:rPr>
            <w:noProof/>
            <w:webHidden/>
          </w:rPr>
          <w:fldChar w:fldCharType="separate"/>
        </w:r>
        <w:r>
          <w:rPr>
            <w:noProof/>
            <w:webHidden/>
          </w:rPr>
          <w:t>212</w:t>
        </w:r>
        <w:r>
          <w:rPr>
            <w:noProof/>
            <w:webHidden/>
          </w:rPr>
          <w:fldChar w:fldCharType="end"/>
        </w:r>
      </w:hyperlink>
    </w:p>
    <w:p w14:paraId="0F9A498E" w14:textId="22EAEC42" w:rsidR="0093693D" w:rsidRDefault="0093693D">
      <w:pPr>
        <w:pStyle w:val="TOC1"/>
        <w:rPr>
          <w:rFonts w:eastAsiaTheme="minorEastAsia"/>
          <w:noProof/>
          <w:lang w:val="en-US"/>
        </w:rPr>
      </w:pPr>
      <w:hyperlink w:anchor="_Toc468205815" w:history="1">
        <w:r w:rsidRPr="00012720">
          <w:rPr>
            <w:rStyle w:val="Hyperlink"/>
            <w:noProof/>
            <w:lang w:bidi="en-US"/>
          </w:rPr>
          <w:t>9</w:t>
        </w:r>
        <w:r>
          <w:rPr>
            <w:rFonts w:eastAsiaTheme="minorEastAsia"/>
            <w:noProof/>
            <w:lang w:val="en-US"/>
          </w:rPr>
          <w:tab/>
        </w:r>
        <w:r w:rsidRPr="00012720">
          <w:rPr>
            <w:rStyle w:val="Hyperlink"/>
            <w:noProof/>
            <w:lang w:bidi="en-US"/>
          </w:rPr>
          <w:t>Future work</w:t>
        </w:r>
        <w:r>
          <w:rPr>
            <w:noProof/>
            <w:webHidden/>
          </w:rPr>
          <w:tab/>
        </w:r>
        <w:r>
          <w:rPr>
            <w:noProof/>
            <w:webHidden/>
          </w:rPr>
          <w:fldChar w:fldCharType="begin"/>
        </w:r>
        <w:r>
          <w:rPr>
            <w:noProof/>
            <w:webHidden/>
          </w:rPr>
          <w:instrText xml:space="preserve"> PAGEREF _Toc468205815 \h </w:instrText>
        </w:r>
        <w:r>
          <w:rPr>
            <w:noProof/>
            <w:webHidden/>
          </w:rPr>
        </w:r>
        <w:r>
          <w:rPr>
            <w:noProof/>
            <w:webHidden/>
          </w:rPr>
          <w:fldChar w:fldCharType="separate"/>
        </w:r>
        <w:r>
          <w:rPr>
            <w:noProof/>
            <w:webHidden/>
          </w:rPr>
          <w:t>216</w:t>
        </w:r>
        <w:r>
          <w:rPr>
            <w:noProof/>
            <w:webHidden/>
          </w:rPr>
          <w:fldChar w:fldCharType="end"/>
        </w:r>
      </w:hyperlink>
    </w:p>
    <w:p w14:paraId="2D048383" w14:textId="0CC45AB5" w:rsidR="0093693D" w:rsidRDefault="0093693D">
      <w:pPr>
        <w:pStyle w:val="TOC1"/>
        <w:rPr>
          <w:rFonts w:eastAsiaTheme="minorEastAsia"/>
          <w:noProof/>
          <w:lang w:val="en-US"/>
        </w:rPr>
      </w:pPr>
      <w:hyperlink w:anchor="_Toc468205816" w:history="1">
        <w:r w:rsidRPr="00012720">
          <w:rPr>
            <w:rStyle w:val="Hyperlink"/>
            <w:noProof/>
            <w:lang w:eastAsia="en-GB" w:bidi="en-US"/>
          </w:rPr>
          <w:t>10</w:t>
        </w:r>
        <w:r>
          <w:rPr>
            <w:rFonts w:eastAsiaTheme="minorEastAsia"/>
            <w:noProof/>
            <w:lang w:val="en-US"/>
          </w:rPr>
          <w:tab/>
        </w:r>
        <w:r w:rsidRPr="00012720">
          <w:rPr>
            <w:rStyle w:val="Hyperlink"/>
            <w:noProof/>
            <w:lang w:eastAsia="en-GB" w:bidi="en-US"/>
          </w:rPr>
          <w:t>References</w:t>
        </w:r>
        <w:r>
          <w:rPr>
            <w:noProof/>
            <w:webHidden/>
          </w:rPr>
          <w:tab/>
        </w:r>
        <w:r>
          <w:rPr>
            <w:noProof/>
            <w:webHidden/>
          </w:rPr>
          <w:fldChar w:fldCharType="begin"/>
        </w:r>
        <w:r>
          <w:rPr>
            <w:noProof/>
            <w:webHidden/>
          </w:rPr>
          <w:instrText xml:space="preserve"> PAGEREF _Toc468205816 \h </w:instrText>
        </w:r>
        <w:r>
          <w:rPr>
            <w:noProof/>
            <w:webHidden/>
          </w:rPr>
        </w:r>
        <w:r>
          <w:rPr>
            <w:noProof/>
            <w:webHidden/>
          </w:rPr>
          <w:fldChar w:fldCharType="separate"/>
        </w:r>
        <w:r>
          <w:rPr>
            <w:noProof/>
            <w:webHidden/>
          </w:rPr>
          <w:t>219</w:t>
        </w:r>
        <w:r>
          <w:rPr>
            <w:noProof/>
            <w:webHidden/>
          </w:rPr>
          <w:fldChar w:fldCharType="end"/>
        </w:r>
      </w:hyperlink>
    </w:p>
    <w:p w14:paraId="2135F18A" w14:textId="02A48456" w:rsidR="0093693D" w:rsidRDefault="0093693D">
      <w:pPr>
        <w:pStyle w:val="TOC1"/>
        <w:rPr>
          <w:rFonts w:eastAsiaTheme="minorEastAsia"/>
          <w:noProof/>
          <w:lang w:val="en-US"/>
        </w:rPr>
      </w:pPr>
      <w:hyperlink w:anchor="_Toc468205817" w:history="1">
        <w:r w:rsidRPr="00012720">
          <w:rPr>
            <w:rStyle w:val="Hyperlink"/>
            <w:noProof/>
            <w:lang w:bidi="en-US"/>
          </w:rPr>
          <w:t>11</w:t>
        </w:r>
        <w:r>
          <w:rPr>
            <w:rFonts w:eastAsiaTheme="minorEastAsia"/>
            <w:noProof/>
            <w:lang w:val="en-US"/>
          </w:rPr>
          <w:tab/>
        </w:r>
        <w:r w:rsidRPr="00012720">
          <w:rPr>
            <w:rStyle w:val="Hyperlink"/>
            <w:noProof/>
            <w:lang w:bidi="en-US"/>
          </w:rPr>
          <w:t>Appendix</w:t>
        </w:r>
        <w:r>
          <w:rPr>
            <w:noProof/>
            <w:webHidden/>
          </w:rPr>
          <w:tab/>
        </w:r>
        <w:r>
          <w:rPr>
            <w:noProof/>
            <w:webHidden/>
          </w:rPr>
          <w:fldChar w:fldCharType="begin"/>
        </w:r>
        <w:r>
          <w:rPr>
            <w:noProof/>
            <w:webHidden/>
          </w:rPr>
          <w:instrText xml:space="preserve"> PAGEREF _Toc468205817 \h </w:instrText>
        </w:r>
        <w:r>
          <w:rPr>
            <w:noProof/>
            <w:webHidden/>
          </w:rPr>
        </w:r>
        <w:r>
          <w:rPr>
            <w:noProof/>
            <w:webHidden/>
          </w:rPr>
          <w:fldChar w:fldCharType="separate"/>
        </w:r>
        <w:r>
          <w:rPr>
            <w:noProof/>
            <w:webHidden/>
          </w:rPr>
          <w:t>230</w:t>
        </w:r>
        <w:r>
          <w:rPr>
            <w:noProof/>
            <w:webHidden/>
          </w:rPr>
          <w:fldChar w:fldCharType="end"/>
        </w:r>
      </w:hyperlink>
    </w:p>
    <w:p w14:paraId="2D7FF069" w14:textId="1CD9C8B1" w:rsidR="0093693D" w:rsidRDefault="0093693D">
      <w:pPr>
        <w:pStyle w:val="TOC2"/>
        <w:rPr>
          <w:rFonts w:eastAsiaTheme="minorEastAsia"/>
          <w:noProof/>
          <w:lang w:val="en-US"/>
        </w:rPr>
      </w:pPr>
      <w:hyperlink w:anchor="_Toc468205818" w:history="1">
        <w:r w:rsidRPr="00012720">
          <w:rPr>
            <w:rStyle w:val="Hyperlink"/>
            <w:noProof/>
          </w:rPr>
          <w:t>11.1</w:t>
        </w:r>
        <w:r>
          <w:rPr>
            <w:rFonts w:eastAsiaTheme="minorEastAsia"/>
            <w:noProof/>
            <w:lang w:val="en-US"/>
          </w:rPr>
          <w:tab/>
        </w:r>
        <w:r w:rsidRPr="00012720">
          <w:rPr>
            <w:rStyle w:val="Hyperlink"/>
            <w:noProof/>
          </w:rPr>
          <w:t>TGA of unsuccessful MNP-P synthesis</w:t>
        </w:r>
        <w:r>
          <w:rPr>
            <w:noProof/>
            <w:webHidden/>
          </w:rPr>
          <w:tab/>
        </w:r>
        <w:r>
          <w:rPr>
            <w:noProof/>
            <w:webHidden/>
          </w:rPr>
          <w:fldChar w:fldCharType="begin"/>
        </w:r>
        <w:r>
          <w:rPr>
            <w:noProof/>
            <w:webHidden/>
          </w:rPr>
          <w:instrText xml:space="preserve"> PAGEREF _Toc468205818 \h </w:instrText>
        </w:r>
        <w:r>
          <w:rPr>
            <w:noProof/>
            <w:webHidden/>
          </w:rPr>
        </w:r>
        <w:r>
          <w:rPr>
            <w:noProof/>
            <w:webHidden/>
          </w:rPr>
          <w:fldChar w:fldCharType="separate"/>
        </w:r>
        <w:r>
          <w:rPr>
            <w:noProof/>
            <w:webHidden/>
          </w:rPr>
          <w:t>230</w:t>
        </w:r>
        <w:r>
          <w:rPr>
            <w:noProof/>
            <w:webHidden/>
          </w:rPr>
          <w:fldChar w:fldCharType="end"/>
        </w:r>
      </w:hyperlink>
    </w:p>
    <w:p w14:paraId="2036A53E" w14:textId="131411EF" w:rsidR="0093693D" w:rsidRDefault="0093693D">
      <w:pPr>
        <w:pStyle w:val="TOC2"/>
        <w:rPr>
          <w:rFonts w:eastAsiaTheme="minorEastAsia"/>
          <w:noProof/>
          <w:lang w:val="en-US"/>
        </w:rPr>
      </w:pPr>
      <w:hyperlink w:anchor="_Toc468205819" w:history="1">
        <w:r w:rsidRPr="00012720">
          <w:rPr>
            <w:rStyle w:val="Hyperlink"/>
            <w:noProof/>
          </w:rPr>
          <w:t>11.2</w:t>
        </w:r>
        <w:r>
          <w:rPr>
            <w:rFonts w:eastAsiaTheme="minorEastAsia"/>
            <w:noProof/>
            <w:lang w:val="en-US"/>
          </w:rPr>
          <w:tab/>
        </w:r>
        <w:r w:rsidRPr="00012720">
          <w:rPr>
            <w:rStyle w:val="Hyperlink"/>
            <w:noProof/>
          </w:rPr>
          <w:t>Polymer coating calculations</w:t>
        </w:r>
        <w:r>
          <w:rPr>
            <w:noProof/>
            <w:webHidden/>
          </w:rPr>
          <w:tab/>
        </w:r>
        <w:r>
          <w:rPr>
            <w:noProof/>
            <w:webHidden/>
          </w:rPr>
          <w:fldChar w:fldCharType="begin"/>
        </w:r>
        <w:r>
          <w:rPr>
            <w:noProof/>
            <w:webHidden/>
          </w:rPr>
          <w:instrText xml:space="preserve"> PAGEREF _Toc468205819 \h </w:instrText>
        </w:r>
        <w:r>
          <w:rPr>
            <w:noProof/>
            <w:webHidden/>
          </w:rPr>
        </w:r>
        <w:r>
          <w:rPr>
            <w:noProof/>
            <w:webHidden/>
          </w:rPr>
          <w:fldChar w:fldCharType="separate"/>
        </w:r>
        <w:r>
          <w:rPr>
            <w:noProof/>
            <w:webHidden/>
          </w:rPr>
          <w:t>230</w:t>
        </w:r>
        <w:r>
          <w:rPr>
            <w:noProof/>
            <w:webHidden/>
          </w:rPr>
          <w:fldChar w:fldCharType="end"/>
        </w:r>
      </w:hyperlink>
    </w:p>
    <w:p w14:paraId="6B6DFEBB" w14:textId="6C0688EC" w:rsidR="0093693D" w:rsidRDefault="0093693D">
      <w:pPr>
        <w:pStyle w:val="TOC2"/>
        <w:rPr>
          <w:rFonts w:eastAsiaTheme="minorEastAsia"/>
          <w:noProof/>
          <w:lang w:val="en-US"/>
        </w:rPr>
      </w:pPr>
      <w:hyperlink w:anchor="_Toc468205820" w:history="1">
        <w:r w:rsidRPr="00012720">
          <w:rPr>
            <w:rStyle w:val="Hyperlink"/>
            <w:noProof/>
          </w:rPr>
          <w:t>11.3</w:t>
        </w:r>
        <w:r>
          <w:rPr>
            <w:rFonts w:eastAsiaTheme="minorEastAsia"/>
            <w:noProof/>
            <w:lang w:val="en-US"/>
          </w:rPr>
          <w:tab/>
        </w:r>
        <w:r w:rsidRPr="00012720">
          <w:rPr>
            <w:rStyle w:val="Hyperlink"/>
            <w:noProof/>
          </w:rPr>
          <w:t>Schematic of algal culture irradiation using curer</w:t>
        </w:r>
        <w:r>
          <w:rPr>
            <w:noProof/>
            <w:webHidden/>
          </w:rPr>
          <w:tab/>
        </w:r>
        <w:r>
          <w:rPr>
            <w:noProof/>
            <w:webHidden/>
          </w:rPr>
          <w:fldChar w:fldCharType="begin"/>
        </w:r>
        <w:r>
          <w:rPr>
            <w:noProof/>
            <w:webHidden/>
          </w:rPr>
          <w:instrText xml:space="preserve"> PAGEREF _Toc468205820 \h </w:instrText>
        </w:r>
        <w:r>
          <w:rPr>
            <w:noProof/>
            <w:webHidden/>
          </w:rPr>
        </w:r>
        <w:r>
          <w:rPr>
            <w:noProof/>
            <w:webHidden/>
          </w:rPr>
          <w:fldChar w:fldCharType="separate"/>
        </w:r>
        <w:r>
          <w:rPr>
            <w:noProof/>
            <w:webHidden/>
          </w:rPr>
          <w:t>232</w:t>
        </w:r>
        <w:r>
          <w:rPr>
            <w:noProof/>
            <w:webHidden/>
          </w:rPr>
          <w:fldChar w:fldCharType="end"/>
        </w:r>
      </w:hyperlink>
    </w:p>
    <w:p w14:paraId="29DCFDAD" w14:textId="44DF8CE8" w:rsidR="000B26B0" w:rsidRDefault="00E72C3B" w:rsidP="00AB42CB">
      <w:pPr>
        <w:tabs>
          <w:tab w:val="left" w:pos="3765"/>
        </w:tabs>
        <w:jc w:val="both"/>
        <w:rPr>
          <w:u w:val="single"/>
        </w:rPr>
      </w:pPr>
      <w:r>
        <w:rPr>
          <w:u w:val="single"/>
        </w:rPr>
        <w:fldChar w:fldCharType="end"/>
      </w:r>
    </w:p>
    <w:p w14:paraId="1DFC9384" w14:textId="77777777" w:rsidR="000B26B0" w:rsidRDefault="000B26B0" w:rsidP="000B26B0"/>
    <w:p w14:paraId="7DB3F53C" w14:textId="77777777" w:rsidR="000B26B0" w:rsidRDefault="000B26B0" w:rsidP="000B26B0">
      <w:pPr>
        <w:tabs>
          <w:tab w:val="left" w:pos="2265"/>
        </w:tabs>
      </w:pPr>
      <w:r>
        <w:tab/>
      </w:r>
    </w:p>
    <w:p w14:paraId="7BD3E72B" w14:textId="77777777" w:rsidR="00EA3CF2" w:rsidRPr="001470AA" w:rsidRDefault="00EA3CF2" w:rsidP="001470AA">
      <w:pPr>
        <w:pStyle w:val="Heading11"/>
        <w:spacing w:line="480" w:lineRule="auto"/>
        <w:jc w:val="center"/>
        <w:rPr>
          <w:rFonts w:asciiTheme="minorHAnsi" w:hAnsiTheme="minorHAnsi"/>
        </w:rPr>
      </w:pPr>
      <w:bookmarkStart w:id="3" w:name="_Toc468205727"/>
      <w:r w:rsidRPr="001470AA">
        <w:rPr>
          <w:rFonts w:asciiTheme="minorHAnsi" w:hAnsiTheme="minorHAnsi"/>
        </w:rPr>
        <w:lastRenderedPageBreak/>
        <w:t>Abbreviations</w:t>
      </w:r>
      <w:bookmarkEnd w:id="3"/>
    </w:p>
    <w:p w14:paraId="0B585DE0" w14:textId="77777777" w:rsidR="00EA3CF2" w:rsidRPr="002C136A" w:rsidRDefault="00EA3CF2" w:rsidP="00EA3CF2">
      <w:pPr>
        <w:spacing w:line="240" w:lineRule="auto"/>
        <w:rPr>
          <w:sz w:val="24"/>
          <w:szCs w:val="24"/>
        </w:rPr>
      </w:pPr>
      <w:r>
        <w:rPr>
          <w:sz w:val="24"/>
          <w:szCs w:val="24"/>
        </w:rPr>
        <w:t xml:space="preserve">3N-BBM+V </w:t>
      </w:r>
      <w:r>
        <w:rPr>
          <w:sz w:val="24"/>
          <w:szCs w:val="24"/>
        </w:rPr>
        <w:tab/>
      </w:r>
      <w:r w:rsidRPr="002C136A">
        <w:rPr>
          <w:sz w:val="24"/>
          <w:szCs w:val="24"/>
        </w:rPr>
        <w:t>Bold Basal Medium with 3-fold Nitrogen and Vitamins</w:t>
      </w:r>
    </w:p>
    <w:p w14:paraId="58161A96" w14:textId="77777777" w:rsidR="00EA3CF2" w:rsidRPr="002C136A" w:rsidRDefault="00EA3CF2" w:rsidP="00EA3CF2">
      <w:pPr>
        <w:spacing w:line="240" w:lineRule="auto"/>
        <w:rPr>
          <w:sz w:val="24"/>
          <w:szCs w:val="24"/>
        </w:rPr>
      </w:pPr>
      <w:r w:rsidRPr="002C136A">
        <w:rPr>
          <w:sz w:val="24"/>
          <w:szCs w:val="24"/>
        </w:rPr>
        <w:t>ADP</w:t>
      </w:r>
      <w:r w:rsidRPr="002C136A">
        <w:rPr>
          <w:sz w:val="24"/>
          <w:szCs w:val="24"/>
        </w:rPr>
        <w:tab/>
      </w:r>
      <w:r w:rsidRPr="002C136A">
        <w:rPr>
          <w:sz w:val="24"/>
          <w:szCs w:val="24"/>
        </w:rPr>
        <w:tab/>
        <w:t>Adenosine diphosphate</w:t>
      </w:r>
    </w:p>
    <w:p w14:paraId="6306DFE1" w14:textId="77777777" w:rsidR="00EA3CF2" w:rsidRPr="002C136A" w:rsidRDefault="00EA3CF2" w:rsidP="00EA3CF2">
      <w:pPr>
        <w:spacing w:line="240" w:lineRule="auto"/>
        <w:rPr>
          <w:sz w:val="24"/>
          <w:szCs w:val="24"/>
        </w:rPr>
      </w:pPr>
      <w:r w:rsidRPr="002C136A">
        <w:rPr>
          <w:sz w:val="24"/>
          <w:szCs w:val="24"/>
        </w:rPr>
        <w:t>AIBN</w:t>
      </w:r>
      <w:r w:rsidRPr="002C136A">
        <w:rPr>
          <w:sz w:val="24"/>
          <w:szCs w:val="24"/>
        </w:rPr>
        <w:tab/>
      </w:r>
      <w:r w:rsidRPr="002C136A">
        <w:rPr>
          <w:sz w:val="24"/>
          <w:szCs w:val="24"/>
        </w:rPr>
        <w:tab/>
        <w:t>Azobisisobutyronitrile</w:t>
      </w:r>
    </w:p>
    <w:p w14:paraId="19C7B074" w14:textId="77777777" w:rsidR="00EA3CF2" w:rsidRPr="002C136A" w:rsidRDefault="00EA3CF2" w:rsidP="00EA3CF2">
      <w:pPr>
        <w:spacing w:line="240" w:lineRule="auto"/>
        <w:rPr>
          <w:sz w:val="24"/>
          <w:szCs w:val="24"/>
        </w:rPr>
      </w:pPr>
      <w:r w:rsidRPr="002C136A">
        <w:rPr>
          <w:sz w:val="24"/>
          <w:szCs w:val="24"/>
        </w:rPr>
        <w:t>APTES</w:t>
      </w:r>
      <w:r w:rsidRPr="002C136A">
        <w:rPr>
          <w:sz w:val="24"/>
          <w:szCs w:val="24"/>
        </w:rPr>
        <w:tab/>
      </w:r>
      <w:r w:rsidRPr="002C136A">
        <w:rPr>
          <w:sz w:val="24"/>
          <w:szCs w:val="24"/>
        </w:rPr>
        <w:tab/>
        <w:t>(3-Aminopropyl)triethoxysilane</w:t>
      </w:r>
    </w:p>
    <w:p w14:paraId="1CC91355" w14:textId="77777777" w:rsidR="00EA3CF2" w:rsidRPr="002C136A" w:rsidRDefault="00EA3CF2" w:rsidP="00EA3CF2">
      <w:pPr>
        <w:spacing w:line="240" w:lineRule="auto"/>
        <w:rPr>
          <w:sz w:val="24"/>
          <w:szCs w:val="24"/>
        </w:rPr>
      </w:pPr>
      <w:r w:rsidRPr="002C136A">
        <w:rPr>
          <w:sz w:val="24"/>
          <w:szCs w:val="24"/>
        </w:rPr>
        <w:t>ASTM</w:t>
      </w:r>
      <w:r w:rsidRPr="002C136A">
        <w:rPr>
          <w:sz w:val="24"/>
          <w:szCs w:val="24"/>
        </w:rPr>
        <w:tab/>
      </w:r>
      <w:r w:rsidRPr="002C136A">
        <w:rPr>
          <w:sz w:val="24"/>
          <w:szCs w:val="24"/>
        </w:rPr>
        <w:tab/>
        <w:t>American Society for Testing and Materials</w:t>
      </w:r>
    </w:p>
    <w:p w14:paraId="68F75867" w14:textId="77777777" w:rsidR="00EA3CF2" w:rsidRPr="002C136A" w:rsidRDefault="00EA3CF2" w:rsidP="00EA3CF2">
      <w:pPr>
        <w:spacing w:line="240" w:lineRule="auto"/>
        <w:rPr>
          <w:sz w:val="24"/>
          <w:szCs w:val="24"/>
        </w:rPr>
      </w:pPr>
      <w:r w:rsidRPr="002C136A">
        <w:rPr>
          <w:sz w:val="24"/>
          <w:szCs w:val="24"/>
        </w:rPr>
        <w:t>ATP</w:t>
      </w:r>
      <w:r w:rsidRPr="002C136A">
        <w:rPr>
          <w:sz w:val="24"/>
          <w:szCs w:val="24"/>
        </w:rPr>
        <w:tab/>
      </w:r>
      <w:r w:rsidRPr="002C136A">
        <w:rPr>
          <w:sz w:val="24"/>
          <w:szCs w:val="24"/>
        </w:rPr>
        <w:tab/>
        <w:t>Adenosine triphosphate</w:t>
      </w:r>
    </w:p>
    <w:p w14:paraId="74074DEB" w14:textId="77777777" w:rsidR="00EA3CF2" w:rsidRPr="002C136A" w:rsidRDefault="00EA3CF2" w:rsidP="00EA3CF2">
      <w:pPr>
        <w:spacing w:line="240" w:lineRule="auto"/>
        <w:rPr>
          <w:sz w:val="24"/>
          <w:szCs w:val="24"/>
        </w:rPr>
      </w:pPr>
      <w:r w:rsidRPr="002C136A">
        <w:rPr>
          <w:sz w:val="24"/>
          <w:szCs w:val="24"/>
        </w:rPr>
        <w:t>ATRP</w:t>
      </w:r>
      <w:r w:rsidRPr="002C136A">
        <w:rPr>
          <w:sz w:val="24"/>
          <w:szCs w:val="24"/>
        </w:rPr>
        <w:tab/>
      </w:r>
      <w:r w:rsidRPr="002C136A">
        <w:rPr>
          <w:sz w:val="24"/>
          <w:szCs w:val="24"/>
        </w:rPr>
        <w:tab/>
        <w:t>Atom transfer radical polymerization</w:t>
      </w:r>
    </w:p>
    <w:p w14:paraId="57451CCB" w14:textId="77777777" w:rsidR="00EA3CF2" w:rsidRPr="002C136A" w:rsidRDefault="00EA3CF2" w:rsidP="00EA3CF2">
      <w:pPr>
        <w:spacing w:line="240" w:lineRule="auto"/>
        <w:rPr>
          <w:sz w:val="24"/>
          <w:szCs w:val="24"/>
        </w:rPr>
      </w:pPr>
      <w:r w:rsidRPr="002C136A">
        <w:rPr>
          <w:sz w:val="24"/>
          <w:szCs w:val="24"/>
        </w:rPr>
        <w:t>BB</w:t>
      </w:r>
      <w:r w:rsidRPr="002C136A">
        <w:rPr>
          <w:sz w:val="24"/>
          <w:szCs w:val="24"/>
        </w:rPr>
        <w:tab/>
      </w:r>
      <w:r w:rsidRPr="002C136A">
        <w:rPr>
          <w:sz w:val="24"/>
          <w:szCs w:val="24"/>
        </w:rPr>
        <w:tab/>
        <w:t>Bead beating</w:t>
      </w:r>
    </w:p>
    <w:p w14:paraId="116E6B4B" w14:textId="77777777" w:rsidR="00EA3CF2" w:rsidRPr="002C136A" w:rsidRDefault="00EA3CF2" w:rsidP="00EA3CF2">
      <w:pPr>
        <w:spacing w:line="240" w:lineRule="auto"/>
        <w:rPr>
          <w:sz w:val="24"/>
          <w:szCs w:val="24"/>
        </w:rPr>
      </w:pPr>
      <w:r w:rsidRPr="002C136A">
        <w:rPr>
          <w:sz w:val="24"/>
          <w:szCs w:val="24"/>
        </w:rPr>
        <w:t>CCAP</w:t>
      </w:r>
      <w:r w:rsidRPr="002C136A">
        <w:rPr>
          <w:sz w:val="24"/>
          <w:szCs w:val="24"/>
        </w:rPr>
        <w:tab/>
      </w:r>
      <w:r w:rsidRPr="002C136A">
        <w:rPr>
          <w:sz w:val="24"/>
          <w:szCs w:val="24"/>
        </w:rPr>
        <w:tab/>
        <w:t>Culture Collection of Algae and Protozoa</w:t>
      </w:r>
    </w:p>
    <w:p w14:paraId="5416E407" w14:textId="77777777" w:rsidR="00EA3CF2" w:rsidRPr="002C136A" w:rsidRDefault="00EA3CF2" w:rsidP="00EA3CF2">
      <w:pPr>
        <w:spacing w:line="240" w:lineRule="auto"/>
        <w:rPr>
          <w:sz w:val="24"/>
          <w:szCs w:val="24"/>
        </w:rPr>
      </w:pPr>
      <w:r w:rsidRPr="002C136A">
        <w:rPr>
          <w:sz w:val="24"/>
          <w:szCs w:val="24"/>
        </w:rPr>
        <w:t>CPTES</w:t>
      </w:r>
      <w:r w:rsidRPr="002C136A">
        <w:rPr>
          <w:sz w:val="24"/>
          <w:szCs w:val="24"/>
        </w:rPr>
        <w:tab/>
      </w:r>
      <w:r w:rsidRPr="002C136A">
        <w:rPr>
          <w:sz w:val="24"/>
          <w:szCs w:val="24"/>
        </w:rPr>
        <w:tab/>
        <w:t>(3-Chloropropyl)triethoxysilane</w:t>
      </w:r>
    </w:p>
    <w:p w14:paraId="0D36BAD6" w14:textId="77777777" w:rsidR="00EA3CF2" w:rsidRPr="002C136A" w:rsidRDefault="00EA3CF2" w:rsidP="00EA3CF2">
      <w:pPr>
        <w:spacing w:line="240" w:lineRule="auto"/>
        <w:rPr>
          <w:sz w:val="24"/>
          <w:szCs w:val="24"/>
        </w:rPr>
      </w:pPr>
      <w:r w:rsidRPr="002C136A">
        <w:rPr>
          <w:sz w:val="24"/>
          <w:szCs w:val="24"/>
        </w:rPr>
        <w:t>DC</w:t>
      </w:r>
      <w:r w:rsidRPr="002C136A">
        <w:rPr>
          <w:sz w:val="24"/>
          <w:szCs w:val="24"/>
        </w:rPr>
        <w:tab/>
      </w:r>
      <w:r w:rsidRPr="002C136A">
        <w:rPr>
          <w:sz w:val="24"/>
          <w:szCs w:val="24"/>
        </w:rPr>
        <w:tab/>
        <w:t>Direct current</w:t>
      </w:r>
    </w:p>
    <w:p w14:paraId="07AA5280" w14:textId="77777777" w:rsidR="00EA3CF2" w:rsidRPr="002C136A" w:rsidRDefault="00EA3CF2" w:rsidP="00EA3CF2">
      <w:pPr>
        <w:spacing w:line="240" w:lineRule="auto"/>
        <w:rPr>
          <w:sz w:val="24"/>
          <w:szCs w:val="24"/>
        </w:rPr>
      </w:pPr>
      <w:r w:rsidRPr="002C136A">
        <w:rPr>
          <w:sz w:val="24"/>
          <w:szCs w:val="24"/>
        </w:rPr>
        <w:t>Deta</w:t>
      </w:r>
      <w:r w:rsidRPr="002C136A">
        <w:rPr>
          <w:sz w:val="24"/>
          <w:szCs w:val="24"/>
        </w:rPr>
        <w:tab/>
      </w:r>
      <w:r w:rsidRPr="002C136A">
        <w:rPr>
          <w:sz w:val="24"/>
          <w:szCs w:val="24"/>
        </w:rPr>
        <w:tab/>
        <w:t>Diethylenetriamine</w:t>
      </w:r>
    </w:p>
    <w:p w14:paraId="2C2BB92A" w14:textId="77777777" w:rsidR="00EA3CF2" w:rsidRDefault="00EA3CF2" w:rsidP="00EA3CF2">
      <w:pPr>
        <w:spacing w:line="240" w:lineRule="auto"/>
        <w:rPr>
          <w:sz w:val="24"/>
          <w:szCs w:val="24"/>
        </w:rPr>
      </w:pPr>
      <w:r w:rsidRPr="002C136A">
        <w:rPr>
          <w:sz w:val="24"/>
          <w:szCs w:val="24"/>
        </w:rPr>
        <w:t>DIPAM</w:t>
      </w:r>
      <w:r w:rsidRPr="002C136A">
        <w:rPr>
          <w:sz w:val="24"/>
          <w:szCs w:val="24"/>
        </w:rPr>
        <w:tab/>
      </w:r>
      <w:r w:rsidRPr="002C136A">
        <w:rPr>
          <w:sz w:val="24"/>
          <w:szCs w:val="24"/>
        </w:rPr>
        <w:tab/>
        <w:t>Diisopropylaminomethyl</w:t>
      </w:r>
    </w:p>
    <w:p w14:paraId="246B50BC" w14:textId="77777777" w:rsidR="00EA3CF2" w:rsidRPr="002C136A" w:rsidRDefault="00EA3CF2" w:rsidP="00EA3CF2">
      <w:pPr>
        <w:spacing w:line="240" w:lineRule="auto"/>
        <w:rPr>
          <w:sz w:val="24"/>
          <w:szCs w:val="24"/>
        </w:rPr>
      </w:pPr>
      <w:r>
        <w:rPr>
          <w:sz w:val="24"/>
          <w:szCs w:val="24"/>
        </w:rPr>
        <w:t>DLS</w:t>
      </w:r>
      <w:r>
        <w:rPr>
          <w:sz w:val="24"/>
          <w:szCs w:val="24"/>
        </w:rPr>
        <w:tab/>
      </w:r>
      <w:r>
        <w:rPr>
          <w:sz w:val="24"/>
          <w:szCs w:val="24"/>
        </w:rPr>
        <w:tab/>
        <w:t>Dynamic light scattering</w:t>
      </w:r>
    </w:p>
    <w:p w14:paraId="4404F2EB" w14:textId="77777777" w:rsidR="00EA3CF2" w:rsidRPr="002C136A" w:rsidRDefault="00EA3CF2" w:rsidP="00EA3CF2">
      <w:pPr>
        <w:spacing w:line="240" w:lineRule="auto"/>
        <w:rPr>
          <w:sz w:val="24"/>
          <w:szCs w:val="24"/>
        </w:rPr>
      </w:pPr>
      <w:r>
        <w:rPr>
          <w:sz w:val="24"/>
          <w:szCs w:val="24"/>
        </w:rPr>
        <w:t>DMAPAA</w:t>
      </w:r>
      <w:r>
        <w:rPr>
          <w:sz w:val="24"/>
          <w:szCs w:val="24"/>
        </w:rPr>
        <w:tab/>
      </w:r>
      <w:r w:rsidRPr="002C136A">
        <w:rPr>
          <w:sz w:val="24"/>
          <w:szCs w:val="24"/>
        </w:rPr>
        <w:t>N,N-dimethylaminopropyl acrylamide</w:t>
      </w:r>
    </w:p>
    <w:p w14:paraId="0CE80B2C" w14:textId="77777777" w:rsidR="00EA3CF2" w:rsidRPr="002C136A" w:rsidRDefault="00EA3CF2" w:rsidP="00EA3CF2">
      <w:pPr>
        <w:spacing w:line="240" w:lineRule="auto"/>
        <w:rPr>
          <w:sz w:val="24"/>
          <w:szCs w:val="24"/>
        </w:rPr>
      </w:pPr>
      <w:r w:rsidRPr="002C136A">
        <w:rPr>
          <w:sz w:val="24"/>
          <w:szCs w:val="24"/>
        </w:rPr>
        <w:t>DMSO</w:t>
      </w:r>
      <w:r w:rsidRPr="002C136A">
        <w:rPr>
          <w:sz w:val="24"/>
          <w:szCs w:val="24"/>
        </w:rPr>
        <w:tab/>
      </w:r>
      <w:r w:rsidRPr="002C136A">
        <w:rPr>
          <w:sz w:val="24"/>
          <w:szCs w:val="24"/>
        </w:rPr>
        <w:tab/>
        <w:t>Dimethyl sulfoxide</w:t>
      </w:r>
    </w:p>
    <w:p w14:paraId="3D015CBE" w14:textId="77777777" w:rsidR="00EA3CF2" w:rsidRPr="002C136A" w:rsidRDefault="00EA3CF2" w:rsidP="00EA3CF2">
      <w:pPr>
        <w:spacing w:line="240" w:lineRule="auto"/>
        <w:rPr>
          <w:sz w:val="24"/>
          <w:szCs w:val="24"/>
        </w:rPr>
      </w:pPr>
      <w:r w:rsidRPr="002C136A">
        <w:rPr>
          <w:sz w:val="24"/>
          <w:szCs w:val="24"/>
        </w:rPr>
        <w:t>DNA</w:t>
      </w:r>
      <w:r w:rsidRPr="002C136A">
        <w:rPr>
          <w:sz w:val="24"/>
          <w:szCs w:val="24"/>
        </w:rPr>
        <w:tab/>
      </w:r>
      <w:r w:rsidRPr="002C136A">
        <w:rPr>
          <w:sz w:val="24"/>
          <w:szCs w:val="24"/>
        </w:rPr>
        <w:tab/>
        <w:t>Deoxyribonucleic acid</w:t>
      </w:r>
    </w:p>
    <w:p w14:paraId="784FC2FB" w14:textId="77777777" w:rsidR="00EA3CF2" w:rsidRPr="002C136A" w:rsidRDefault="00EA3CF2" w:rsidP="00EA3CF2">
      <w:pPr>
        <w:spacing w:line="240" w:lineRule="auto"/>
        <w:rPr>
          <w:sz w:val="24"/>
          <w:szCs w:val="24"/>
        </w:rPr>
      </w:pPr>
      <w:r w:rsidRPr="002C136A">
        <w:rPr>
          <w:sz w:val="24"/>
          <w:szCs w:val="24"/>
        </w:rPr>
        <w:t>DSC</w:t>
      </w:r>
      <w:r w:rsidRPr="002C136A">
        <w:rPr>
          <w:sz w:val="24"/>
          <w:szCs w:val="24"/>
        </w:rPr>
        <w:tab/>
      </w:r>
      <w:r w:rsidRPr="002C136A">
        <w:rPr>
          <w:sz w:val="24"/>
          <w:szCs w:val="24"/>
        </w:rPr>
        <w:tab/>
        <w:t xml:space="preserve">Differential scanning calorimetry </w:t>
      </w:r>
    </w:p>
    <w:p w14:paraId="26F80ED9" w14:textId="77777777" w:rsidR="00EA3CF2" w:rsidRPr="002C136A" w:rsidRDefault="00EA3CF2" w:rsidP="00EA3CF2">
      <w:pPr>
        <w:spacing w:line="240" w:lineRule="auto"/>
        <w:rPr>
          <w:sz w:val="24"/>
          <w:szCs w:val="24"/>
        </w:rPr>
      </w:pPr>
      <w:r>
        <w:rPr>
          <w:sz w:val="24"/>
          <w:szCs w:val="24"/>
        </w:rPr>
        <w:t>EGDMA</w:t>
      </w:r>
      <w:r>
        <w:rPr>
          <w:sz w:val="24"/>
          <w:szCs w:val="24"/>
        </w:rPr>
        <w:tab/>
      </w:r>
      <w:r w:rsidRPr="002C136A">
        <w:rPr>
          <w:sz w:val="24"/>
          <w:szCs w:val="24"/>
        </w:rPr>
        <w:t>Ethylene glycol dimethacrylate</w:t>
      </w:r>
    </w:p>
    <w:p w14:paraId="155E5175" w14:textId="77777777" w:rsidR="00EA3CF2" w:rsidRPr="002C136A" w:rsidRDefault="00EA3CF2" w:rsidP="00EA3CF2">
      <w:pPr>
        <w:spacing w:line="240" w:lineRule="auto"/>
        <w:rPr>
          <w:sz w:val="24"/>
          <w:szCs w:val="24"/>
        </w:rPr>
      </w:pPr>
      <w:r w:rsidRPr="002C136A">
        <w:rPr>
          <w:sz w:val="24"/>
          <w:szCs w:val="24"/>
        </w:rPr>
        <w:t>EN</w:t>
      </w:r>
      <w:r w:rsidRPr="002C136A">
        <w:rPr>
          <w:sz w:val="24"/>
          <w:szCs w:val="24"/>
        </w:rPr>
        <w:tab/>
      </w:r>
      <w:r w:rsidRPr="002C136A">
        <w:rPr>
          <w:sz w:val="24"/>
          <w:szCs w:val="24"/>
        </w:rPr>
        <w:tab/>
        <w:t>European standard</w:t>
      </w:r>
    </w:p>
    <w:p w14:paraId="5E67B8F0" w14:textId="77777777" w:rsidR="00EA3CF2" w:rsidRPr="002C136A" w:rsidRDefault="00EA3CF2" w:rsidP="00EA3CF2">
      <w:pPr>
        <w:spacing w:line="240" w:lineRule="auto"/>
        <w:rPr>
          <w:sz w:val="24"/>
          <w:szCs w:val="24"/>
        </w:rPr>
      </w:pPr>
      <w:r w:rsidRPr="002C136A">
        <w:rPr>
          <w:sz w:val="24"/>
          <w:szCs w:val="24"/>
        </w:rPr>
        <w:t>FAME</w:t>
      </w:r>
      <w:r w:rsidRPr="002C136A">
        <w:rPr>
          <w:sz w:val="24"/>
          <w:szCs w:val="24"/>
        </w:rPr>
        <w:tab/>
      </w:r>
      <w:r w:rsidRPr="002C136A">
        <w:rPr>
          <w:sz w:val="24"/>
          <w:szCs w:val="24"/>
        </w:rPr>
        <w:tab/>
        <w:t>Fatty acid methyl ester</w:t>
      </w:r>
    </w:p>
    <w:p w14:paraId="4C2EBB4F" w14:textId="77777777" w:rsidR="00EA3CF2" w:rsidRPr="002C136A" w:rsidRDefault="00EA3CF2" w:rsidP="00EA3CF2">
      <w:pPr>
        <w:spacing w:line="240" w:lineRule="auto"/>
        <w:rPr>
          <w:sz w:val="24"/>
          <w:szCs w:val="24"/>
        </w:rPr>
      </w:pPr>
      <w:r w:rsidRPr="002C136A">
        <w:rPr>
          <w:sz w:val="24"/>
          <w:szCs w:val="24"/>
        </w:rPr>
        <w:t>FT-IR</w:t>
      </w:r>
      <w:r w:rsidRPr="002C136A">
        <w:rPr>
          <w:sz w:val="24"/>
          <w:szCs w:val="24"/>
        </w:rPr>
        <w:tab/>
      </w:r>
      <w:r w:rsidRPr="002C136A">
        <w:rPr>
          <w:sz w:val="24"/>
          <w:szCs w:val="24"/>
        </w:rPr>
        <w:tab/>
        <w:t>Fourier transform infrared spectroscopy</w:t>
      </w:r>
    </w:p>
    <w:p w14:paraId="37D4A3A9" w14:textId="77777777" w:rsidR="00EA3CF2" w:rsidRPr="002C136A" w:rsidRDefault="00EA3CF2" w:rsidP="00EA3CF2">
      <w:pPr>
        <w:spacing w:line="240" w:lineRule="auto"/>
        <w:rPr>
          <w:sz w:val="24"/>
          <w:szCs w:val="24"/>
        </w:rPr>
      </w:pPr>
      <w:r w:rsidRPr="002C136A">
        <w:rPr>
          <w:sz w:val="24"/>
          <w:szCs w:val="24"/>
        </w:rPr>
        <w:t>GC</w:t>
      </w:r>
      <w:r w:rsidRPr="002C136A">
        <w:rPr>
          <w:sz w:val="24"/>
          <w:szCs w:val="24"/>
        </w:rPr>
        <w:tab/>
      </w:r>
      <w:r w:rsidRPr="002C136A">
        <w:rPr>
          <w:sz w:val="24"/>
          <w:szCs w:val="24"/>
        </w:rPr>
        <w:tab/>
        <w:t>Gas chromatography</w:t>
      </w:r>
    </w:p>
    <w:p w14:paraId="73975BB0" w14:textId="77777777" w:rsidR="00EA3CF2" w:rsidRPr="002C136A" w:rsidRDefault="00EA3CF2" w:rsidP="00EA3CF2">
      <w:pPr>
        <w:spacing w:line="240" w:lineRule="auto"/>
        <w:rPr>
          <w:sz w:val="24"/>
          <w:szCs w:val="24"/>
        </w:rPr>
      </w:pPr>
      <w:r w:rsidRPr="002C136A">
        <w:rPr>
          <w:sz w:val="24"/>
          <w:szCs w:val="24"/>
        </w:rPr>
        <w:t>GC-FID</w:t>
      </w:r>
      <w:r w:rsidRPr="002C136A">
        <w:rPr>
          <w:sz w:val="24"/>
          <w:szCs w:val="24"/>
        </w:rPr>
        <w:tab/>
      </w:r>
      <w:r w:rsidRPr="002C136A">
        <w:rPr>
          <w:sz w:val="24"/>
          <w:szCs w:val="24"/>
        </w:rPr>
        <w:tab/>
        <w:t>Gas chromatography flame ionisation detection</w:t>
      </w:r>
    </w:p>
    <w:p w14:paraId="10A57237" w14:textId="77777777" w:rsidR="00EA3CF2" w:rsidRPr="002C136A" w:rsidRDefault="00EA3CF2" w:rsidP="00EA3CF2">
      <w:pPr>
        <w:spacing w:line="240" w:lineRule="auto"/>
        <w:rPr>
          <w:sz w:val="24"/>
          <w:szCs w:val="24"/>
        </w:rPr>
      </w:pPr>
      <w:r w:rsidRPr="002C136A">
        <w:rPr>
          <w:sz w:val="24"/>
          <w:szCs w:val="24"/>
        </w:rPr>
        <w:t>IEC</w:t>
      </w:r>
      <w:r w:rsidRPr="002C136A">
        <w:rPr>
          <w:sz w:val="24"/>
          <w:szCs w:val="24"/>
        </w:rPr>
        <w:tab/>
      </w:r>
      <w:r w:rsidRPr="002C136A">
        <w:rPr>
          <w:sz w:val="24"/>
          <w:szCs w:val="24"/>
        </w:rPr>
        <w:tab/>
        <w:t>Ionic exchange chromatography</w:t>
      </w:r>
    </w:p>
    <w:p w14:paraId="361B6473" w14:textId="77777777" w:rsidR="00EA3CF2" w:rsidRPr="002C136A" w:rsidRDefault="00EA3CF2" w:rsidP="00EA3CF2">
      <w:pPr>
        <w:spacing w:line="240" w:lineRule="auto"/>
        <w:rPr>
          <w:sz w:val="24"/>
          <w:szCs w:val="24"/>
        </w:rPr>
      </w:pPr>
      <w:r w:rsidRPr="002C136A">
        <w:rPr>
          <w:sz w:val="24"/>
          <w:szCs w:val="24"/>
        </w:rPr>
        <w:t>IR</w:t>
      </w:r>
      <w:r w:rsidRPr="002C136A">
        <w:rPr>
          <w:sz w:val="24"/>
          <w:szCs w:val="24"/>
        </w:rPr>
        <w:tab/>
      </w:r>
      <w:r w:rsidRPr="002C136A">
        <w:rPr>
          <w:sz w:val="24"/>
          <w:szCs w:val="24"/>
        </w:rPr>
        <w:tab/>
        <w:t>Infra-red</w:t>
      </w:r>
    </w:p>
    <w:p w14:paraId="53E959A8" w14:textId="77777777" w:rsidR="00EA3CF2" w:rsidRPr="002C136A" w:rsidRDefault="00EA3CF2" w:rsidP="00EA3CF2">
      <w:pPr>
        <w:spacing w:line="240" w:lineRule="auto"/>
        <w:rPr>
          <w:sz w:val="24"/>
          <w:szCs w:val="24"/>
        </w:rPr>
      </w:pPr>
      <w:r w:rsidRPr="002C136A">
        <w:rPr>
          <w:sz w:val="24"/>
          <w:szCs w:val="24"/>
        </w:rPr>
        <w:t>LDR</w:t>
      </w:r>
      <w:r w:rsidRPr="002C136A">
        <w:rPr>
          <w:sz w:val="24"/>
          <w:szCs w:val="24"/>
        </w:rPr>
        <w:tab/>
      </w:r>
      <w:r w:rsidRPr="002C136A">
        <w:rPr>
          <w:sz w:val="24"/>
          <w:szCs w:val="24"/>
        </w:rPr>
        <w:tab/>
        <w:t>Light dependant resistor</w:t>
      </w:r>
    </w:p>
    <w:p w14:paraId="3A215F9E" w14:textId="77777777" w:rsidR="00EA3CF2" w:rsidRPr="002C136A" w:rsidRDefault="00EA3CF2" w:rsidP="00EA3CF2">
      <w:pPr>
        <w:spacing w:line="240" w:lineRule="auto"/>
        <w:rPr>
          <w:sz w:val="24"/>
          <w:szCs w:val="24"/>
        </w:rPr>
      </w:pPr>
      <w:r w:rsidRPr="002C136A">
        <w:rPr>
          <w:sz w:val="24"/>
          <w:szCs w:val="24"/>
        </w:rPr>
        <w:t>MNP</w:t>
      </w:r>
      <w:r w:rsidRPr="002C136A">
        <w:rPr>
          <w:sz w:val="24"/>
          <w:szCs w:val="24"/>
        </w:rPr>
        <w:tab/>
      </w:r>
      <w:r w:rsidRPr="002C136A">
        <w:rPr>
          <w:sz w:val="24"/>
          <w:szCs w:val="24"/>
        </w:rPr>
        <w:tab/>
        <w:t>Magnetic nanoparticle</w:t>
      </w:r>
    </w:p>
    <w:p w14:paraId="2D5E0538" w14:textId="77777777" w:rsidR="00EA3CF2" w:rsidRPr="002C136A" w:rsidRDefault="00EA3CF2" w:rsidP="00EA3CF2">
      <w:pPr>
        <w:spacing w:line="240" w:lineRule="auto"/>
        <w:rPr>
          <w:sz w:val="24"/>
          <w:szCs w:val="24"/>
        </w:rPr>
      </w:pPr>
      <w:r w:rsidRPr="002C136A">
        <w:rPr>
          <w:sz w:val="24"/>
          <w:szCs w:val="24"/>
        </w:rPr>
        <w:lastRenderedPageBreak/>
        <w:t>MNP-P</w:t>
      </w:r>
      <w:r w:rsidRPr="002C136A">
        <w:rPr>
          <w:sz w:val="24"/>
          <w:szCs w:val="24"/>
        </w:rPr>
        <w:tab/>
      </w:r>
      <w:r w:rsidRPr="002C136A">
        <w:rPr>
          <w:sz w:val="24"/>
          <w:szCs w:val="24"/>
        </w:rPr>
        <w:tab/>
        <w:t>MNP-Polymer</w:t>
      </w:r>
    </w:p>
    <w:p w14:paraId="0AFB0080" w14:textId="77777777" w:rsidR="00EA3CF2" w:rsidRPr="002C136A" w:rsidRDefault="00EA3CF2" w:rsidP="00EA3CF2">
      <w:pPr>
        <w:spacing w:line="240" w:lineRule="auto"/>
        <w:rPr>
          <w:sz w:val="24"/>
          <w:szCs w:val="24"/>
        </w:rPr>
      </w:pPr>
      <w:r w:rsidRPr="002C136A">
        <w:rPr>
          <w:sz w:val="24"/>
          <w:szCs w:val="24"/>
        </w:rPr>
        <w:t>MRI</w:t>
      </w:r>
      <w:r w:rsidRPr="002C136A">
        <w:rPr>
          <w:sz w:val="24"/>
          <w:szCs w:val="24"/>
        </w:rPr>
        <w:tab/>
      </w:r>
      <w:r w:rsidRPr="002C136A">
        <w:rPr>
          <w:sz w:val="24"/>
          <w:szCs w:val="24"/>
        </w:rPr>
        <w:tab/>
        <w:t xml:space="preserve">Magnetic resonance imaging </w:t>
      </w:r>
    </w:p>
    <w:p w14:paraId="5A4EE918" w14:textId="77777777" w:rsidR="00EA3CF2" w:rsidRPr="002C136A" w:rsidRDefault="00EA3CF2" w:rsidP="00EA3CF2">
      <w:pPr>
        <w:spacing w:line="240" w:lineRule="auto"/>
        <w:rPr>
          <w:sz w:val="24"/>
          <w:szCs w:val="24"/>
        </w:rPr>
      </w:pPr>
      <w:r w:rsidRPr="002C136A">
        <w:rPr>
          <w:sz w:val="24"/>
          <w:szCs w:val="24"/>
        </w:rPr>
        <w:t>NADPH</w:t>
      </w:r>
      <w:r w:rsidRPr="002C136A">
        <w:rPr>
          <w:sz w:val="24"/>
          <w:szCs w:val="24"/>
        </w:rPr>
        <w:tab/>
      </w:r>
      <w:r w:rsidRPr="002C136A">
        <w:rPr>
          <w:sz w:val="24"/>
          <w:szCs w:val="24"/>
        </w:rPr>
        <w:tab/>
        <w:t>Nicotinamide adenine dinucleotide phosphate</w:t>
      </w:r>
    </w:p>
    <w:p w14:paraId="20511935" w14:textId="77777777" w:rsidR="00EA3CF2" w:rsidRPr="002C136A" w:rsidRDefault="00EA3CF2" w:rsidP="00EA3CF2">
      <w:pPr>
        <w:spacing w:line="240" w:lineRule="auto"/>
        <w:rPr>
          <w:sz w:val="24"/>
          <w:szCs w:val="24"/>
        </w:rPr>
      </w:pPr>
      <w:r w:rsidRPr="002C136A">
        <w:rPr>
          <w:sz w:val="24"/>
          <w:szCs w:val="24"/>
        </w:rPr>
        <w:t>NMP</w:t>
      </w:r>
      <w:r w:rsidRPr="002C136A">
        <w:rPr>
          <w:sz w:val="24"/>
          <w:szCs w:val="24"/>
        </w:rPr>
        <w:tab/>
      </w:r>
      <w:r w:rsidRPr="002C136A">
        <w:rPr>
          <w:sz w:val="24"/>
          <w:szCs w:val="24"/>
        </w:rPr>
        <w:tab/>
        <w:t>1-methyl-2-pyrrolidone</w:t>
      </w:r>
    </w:p>
    <w:p w14:paraId="6240D7C6" w14:textId="77777777" w:rsidR="00EA3CF2" w:rsidRPr="002C136A" w:rsidRDefault="00EA3CF2" w:rsidP="00EA3CF2">
      <w:pPr>
        <w:spacing w:line="240" w:lineRule="auto"/>
        <w:rPr>
          <w:sz w:val="24"/>
          <w:szCs w:val="24"/>
        </w:rPr>
      </w:pPr>
      <w:r w:rsidRPr="002C136A">
        <w:rPr>
          <w:sz w:val="24"/>
          <w:szCs w:val="24"/>
        </w:rPr>
        <w:t>OD</w:t>
      </w:r>
      <w:r w:rsidRPr="002C136A">
        <w:rPr>
          <w:sz w:val="24"/>
          <w:szCs w:val="24"/>
        </w:rPr>
        <w:tab/>
      </w:r>
      <w:r w:rsidRPr="002C136A">
        <w:rPr>
          <w:sz w:val="24"/>
          <w:szCs w:val="24"/>
        </w:rPr>
        <w:tab/>
        <w:t>Optical density</w:t>
      </w:r>
    </w:p>
    <w:p w14:paraId="6CA2B8BE" w14:textId="77777777" w:rsidR="00EA3CF2" w:rsidRPr="002C136A" w:rsidRDefault="00EA3CF2" w:rsidP="00EA3CF2">
      <w:pPr>
        <w:spacing w:line="240" w:lineRule="auto"/>
        <w:rPr>
          <w:sz w:val="24"/>
          <w:szCs w:val="24"/>
        </w:rPr>
      </w:pPr>
      <w:r w:rsidRPr="002C136A">
        <w:rPr>
          <w:sz w:val="24"/>
          <w:szCs w:val="24"/>
        </w:rPr>
        <w:t xml:space="preserve">PSI </w:t>
      </w:r>
      <w:r w:rsidRPr="002C136A">
        <w:rPr>
          <w:sz w:val="24"/>
          <w:szCs w:val="24"/>
        </w:rPr>
        <w:tab/>
      </w:r>
      <w:r w:rsidRPr="002C136A">
        <w:rPr>
          <w:sz w:val="24"/>
          <w:szCs w:val="24"/>
        </w:rPr>
        <w:tab/>
        <w:t>Photosystem I</w:t>
      </w:r>
    </w:p>
    <w:p w14:paraId="39964DDB" w14:textId="77777777" w:rsidR="00EA3CF2" w:rsidRPr="002C136A" w:rsidRDefault="00EA3CF2" w:rsidP="00EA3CF2">
      <w:pPr>
        <w:spacing w:line="240" w:lineRule="auto"/>
        <w:rPr>
          <w:sz w:val="24"/>
          <w:szCs w:val="24"/>
        </w:rPr>
      </w:pPr>
      <w:r w:rsidRPr="002C136A">
        <w:rPr>
          <w:sz w:val="24"/>
          <w:szCs w:val="24"/>
        </w:rPr>
        <w:t xml:space="preserve">PSII </w:t>
      </w:r>
      <w:r w:rsidRPr="002C136A">
        <w:rPr>
          <w:sz w:val="24"/>
          <w:szCs w:val="24"/>
        </w:rPr>
        <w:tab/>
      </w:r>
      <w:r w:rsidRPr="002C136A">
        <w:rPr>
          <w:sz w:val="24"/>
          <w:szCs w:val="24"/>
        </w:rPr>
        <w:tab/>
        <w:t xml:space="preserve">Photosystem II </w:t>
      </w:r>
    </w:p>
    <w:p w14:paraId="563595B6" w14:textId="77777777" w:rsidR="00EA3CF2" w:rsidRPr="002C136A" w:rsidRDefault="00EA3CF2" w:rsidP="00EA3CF2">
      <w:pPr>
        <w:spacing w:line="240" w:lineRule="auto"/>
        <w:rPr>
          <w:sz w:val="24"/>
          <w:szCs w:val="24"/>
        </w:rPr>
      </w:pPr>
      <w:r w:rsidRPr="002C136A">
        <w:rPr>
          <w:sz w:val="24"/>
          <w:szCs w:val="24"/>
        </w:rPr>
        <w:t>PTFE</w:t>
      </w:r>
      <w:r w:rsidRPr="002C136A">
        <w:rPr>
          <w:sz w:val="24"/>
          <w:szCs w:val="24"/>
        </w:rPr>
        <w:tab/>
      </w:r>
      <w:r w:rsidRPr="002C136A">
        <w:rPr>
          <w:sz w:val="24"/>
          <w:szCs w:val="24"/>
        </w:rPr>
        <w:tab/>
        <w:t>Polytetrafluoroethylene</w:t>
      </w:r>
    </w:p>
    <w:p w14:paraId="60BD4813" w14:textId="77777777" w:rsidR="00EA3CF2" w:rsidRPr="002C136A" w:rsidRDefault="00EA3CF2" w:rsidP="00EA3CF2">
      <w:pPr>
        <w:spacing w:line="240" w:lineRule="auto"/>
        <w:rPr>
          <w:sz w:val="24"/>
          <w:szCs w:val="24"/>
        </w:rPr>
      </w:pPr>
      <w:r w:rsidRPr="002C136A">
        <w:rPr>
          <w:sz w:val="24"/>
          <w:szCs w:val="24"/>
        </w:rPr>
        <w:t>PVDF</w:t>
      </w:r>
      <w:r w:rsidRPr="002C136A">
        <w:rPr>
          <w:sz w:val="24"/>
          <w:szCs w:val="24"/>
        </w:rPr>
        <w:tab/>
      </w:r>
      <w:r w:rsidRPr="002C136A">
        <w:rPr>
          <w:sz w:val="24"/>
          <w:szCs w:val="24"/>
        </w:rPr>
        <w:tab/>
        <w:t>Polyvinylidene fluoride</w:t>
      </w:r>
    </w:p>
    <w:p w14:paraId="5882DC63" w14:textId="77777777" w:rsidR="00EA3CF2" w:rsidRPr="002C136A" w:rsidRDefault="00EA3CF2" w:rsidP="00EA3CF2">
      <w:pPr>
        <w:spacing w:line="240" w:lineRule="auto"/>
        <w:rPr>
          <w:sz w:val="24"/>
          <w:szCs w:val="24"/>
        </w:rPr>
      </w:pPr>
      <w:r w:rsidRPr="002C136A">
        <w:rPr>
          <w:sz w:val="24"/>
          <w:szCs w:val="24"/>
        </w:rPr>
        <w:t>RAFT</w:t>
      </w:r>
      <w:r w:rsidRPr="002C136A">
        <w:rPr>
          <w:sz w:val="24"/>
          <w:szCs w:val="24"/>
        </w:rPr>
        <w:tab/>
      </w:r>
      <w:r w:rsidRPr="002C136A">
        <w:rPr>
          <w:sz w:val="24"/>
          <w:szCs w:val="24"/>
        </w:rPr>
        <w:tab/>
        <w:t>Reversible addition-fragmentation chain transfer</w:t>
      </w:r>
    </w:p>
    <w:p w14:paraId="2F4DB9DA" w14:textId="77777777" w:rsidR="00EA3CF2" w:rsidRPr="002C136A" w:rsidRDefault="00EA3CF2" w:rsidP="00EA3CF2">
      <w:pPr>
        <w:spacing w:line="240" w:lineRule="auto"/>
        <w:rPr>
          <w:sz w:val="24"/>
          <w:szCs w:val="24"/>
        </w:rPr>
      </w:pPr>
      <w:r w:rsidRPr="002C136A">
        <w:rPr>
          <w:sz w:val="24"/>
          <w:szCs w:val="24"/>
        </w:rPr>
        <w:t>RNA</w:t>
      </w:r>
      <w:r w:rsidRPr="002C136A">
        <w:rPr>
          <w:sz w:val="24"/>
          <w:szCs w:val="24"/>
        </w:rPr>
        <w:tab/>
      </w:r>
      <w:r w:rsidRPr="002C136A">
        <w:rPr>
          <w:sz w:val="24"/>
          <w:szCs w:val="24"/>
        </w:rPr>
        <w:tab/>
        <w:t>Ribonucleic acid</w:t>
      </w:r>
    </w:p>
    <w:p w14:paraId="53DFABA6" w14:textId="77777777" w:rsidR="00EA3CF2" w:rsidRPr="002C136A" w:rsidRDefault="00EA3CF2" w:rsidP="00EA3CF2">
      <w:pPr>
        <w:spacing w:line="240" w:lineRule="auto"/>
        <w:rPr>
          <w:sz w:val="24"/>
          <w:szCs w:val="24"/>
        </w:rPr>
      </w:pPr>
      <w:r>
        <w:rPr>
          <w:sz w:val="24"/>
          <w:szCs w:val="24"/>
        </w:rPr>
        <w:t>RuBisCO</w:t>
      </w:r>
      <w:r>
        <w:rPr>
          <w:sz w:val="24"/>
          <w:szCs w:val="24"/>
        </w:rPr>
        <w:tab/>
      </w:r>
      <w:r w:rsidRPr="002C136A">
        <w:rPr>
          <w:sz w:val="24"/>
          <w:szCs w:val="24"/>
        </w:rPr>
        <w:t>Ribulose 1,5-bisphosphate carboxylase</w:t>
      </w:r>
    </w:p>
    <w:p w14:paraId="46C8D5C6" w14:textId="77777777" w:rsidR="00EA3CF2" w:rsidRPr="002C136A" w:rsidRDefault="00EA3CF2" w:rsidP="00EA3CF2">
      <w:pPr>
        <w:spacing w:line="240" w:lineRule="auto"/>
        <w:rPr>
          <w:sz w:val="24"/>
          <w:szCs w:val="24"/>
        </w:rPr>
      </w:pPr>
      <w:r w:rsidRPr="002C136A">
        <w:rPr>
          <w:sz w:val="24"/>
          <w:szCs w:val="24"/>
        </w:rPr>
        <w:t>SEM</w:t>
      </w:r>
      <w:r w:rsidRPr="002C136A">
        <w:rPr>
          <w:sz w:val="24"/>
          <w:szCs w:val="24"/>
        </w:rPr>
        <w:tab/>
      </w:r>
      <w:r w:rsidRPr="002C136A">
        <w:rPr>
          <w:sz w:val="24"/>
          <w:szCs w:val="24"/>
        </w:rPr>
        <w:tab/>
        <w:t>Scanning electron microscopy</w:t>
      </w:r>
    </w:p>
    <w:p w14:paraId="21BDD7EF" w14:textId="77777777" w:rsidR="00EA3CF2" w:rsidRPr="002C136A" w:rsidRDefault="00EA3CF2" w:rsidP="00EA3CF2">
      <w:pPr>
        <w:spacing w:line="240" w:lineRule="auto"/>
        <w:rPr>
          <w:sz w:val="24"/>
          <w:szCs w:val="24"/>
        </w:rPr>
      </w:pPr>
      <w:r w:rsidRPr="002C136A">
        <w:rPr>
          <w:sz w:val="24"/>
          <w:szCs w:val="24"/>
        </w:rPr>
        <w:t>TAG</w:t>
      </w:r>
      <w:r w:rsidRPr="002C136A">
        <w:rPr>
          <w:sz w:val="24"/>
          <w:szCs w:val="24"/>
        </w:rPr>
        <w:tab/>
      </w:r>
      <w:r w:rsidRPr="002C136A">
        <w:rPr>
          <w:sz w:val="24"/>
          <w:szCs w:val="24"/>
        </w:rPr>
        <w:tab/>
        <w:t>Triglyceride</w:t>
      </w:r>
    </w:p>
    <w:p w14:paraId="0B11BED9" w14:textId="77777777" w:rsidR="00EA3CF2" w:rsidRPr="002C136A" w:rsidRDefault="00EA3CF2" w:rsidP="00EA3CF2">
      <w:pPr>
        <w:spacing w:line="240" w:lineRule="auto"/>
        <w:rPr>
          <w:sz w:val="24"/>
          <w:szCs w:val="24"/>
        </w:rPr>
      </w:pPr>
      <w:r w:rsidRPr="002C136A">
        <w:rPr>
          <w:sz w:val="24"/>
          <w:szCs w:val="24"/>
        </w:rPr>
        <w:t>TEM</w:t>
      </w:r>
      <w:r w:rsidRPr="002C136A">
        <w:rPr>
          <w:sz w:val="24"/>
          <w:szCs w:val="24"/>
        </w:rPr>
        <w:tab/>
      </w:r>
      <w:r w:rsidRPr="002C136A">
        <w:rPr>
          <w:sz w:val="24"/>
          <w:szCs w:val="24"/>
        </w:rPr>
        <w:tab/>
        <w:t>Transmission electron microscopy</w:t>
      </w:r>
    </w:p>
    <w:p w14:paraId="42D34833" w14:textId="77777777" w:rsidR="00EA3CF2" w:rsidRPr="002C136A" w:rsidRDefault="00EA3CF2" w:rsidP="00EA3CF2">
      <w:pPr>
        <w:spacing w:line="240" w:lineRule="auto"/>
        <w:rPr>
          <w:sz w:val="24"/>
          <w:szCs w:val="24"/>
        </w:rPr>
      </w:pPr>
      <w:r w:rsidRPr="002C136A">
        <w:rPr>
          <w:sz w:val="24"/>
          <w:szCs w:val="24"/>
        </w:rPr>
        <w:t>TGA</w:t>
      </w:r>
      <w:r w:rsidRPr="002C136A">
        <w:rPr>
          <w:sz w:val="24"/>
          <w:szCs w:val="24"/>
        </w:rPr>
        <w:tab/>
      </w:r>
      <w:r w:rsidRPr="002C136A">
        <w:rPr>
          <w:sz w:val="24"/>
          <w:szCs w:val="24"/>
        </w:rPr>
        <w:tab/>
        <w:t>Thermogravimetric analysis</w:t>
      </w:r>
    </w:p>
    <w:p w14:paraId="3E859D4D" w14:textId="77777777" w:rsidR="00EA3CF2" w:rsidRPr="002C136A" w:rsidRDefault="00EA3CF2" w:rsidP="00EA3CF2">
      <w:pPr>
        <w:spacing w:line="240" w:lineRule="auto"/>
        <w:rPr>
          <w:sz w:val="24"/>
          <w:szCs w:val="24"/>
        </w:rPr>
      </w:pPr>
      <w:r w:rsidRPr="002C136A">
        <w:rPr>
          <w:sz w:val="24"/>
          <w:szCs w:val="24"/>
        </w:rPr>
        <w:t xml:space="preserve">UV </w:t>
      </w:r>
      <w:r w:rsidRPr="002C136A">
        <w:rPr>
          <w:sz w:val="24"/>
          <w:szCs w:val="24"/>
        </w:rPr>
        <w:tab/>
      </w:r>
      <w:r w:rsidRPr="002C136A">
        <w:rPr>
          <w:sz w:val="24"/>
          <w:szCs w:val="24"/>
        </w:rPr>
        <w:tab/>
        <w:t>Ultraviolet light</w:t>
      </w:r>
    </w:p>
    <w:p w14:paraId="26F06578" w14:textId="77777777" w:rsidR="00EA3CF2" w:rsidRPr="00E0643C" w:rsidRDefault="00EA3CF2" w:rsidP="00EA3CF2">
      <w:pPr>
        <w:spacing w:line="240" w:lineRule="auto"/>
        <w:rPr>
          <w:sz w:val="24"/>
          <w:szCs w:val="24"/>
        </w:rPr>
      </w:pPr>
      <w:r w:rsidRPr="002C136A">
        <w:rPr>
          <w:sz w:val="24"/>
          <w:szCs w:val="24"/>
        </w:rPr>
        <w:t>XPS</w:t>
      </w:r>
      <w:r w:rsidRPr="002C136A">
        <w:rPr>
          <w:sz w:val="24"/>
          <w:szCs w:val="24"/>
        </w:rPr>
        <w:tab/>
      </w:r>
      <w:r w:rsidRPr="002C136A">
        <w:rPr>
          <w:sz w:val="24"/>
          <w:szCs w:val="24"/>
        </w:rPr>
        <w:tab/>
        <w:t>X-ray photoelectron spectroscopy</w:t>
      </w:r>
    </w:p>
    <w:p w14:paraId="6F7185E8" w14:textId="77777777" w:rsidR="00EA3CF2" w:rsidRPr="0020505B" w:rsidRDefault="00EA3CF2" w:rsidP="00474127">
      <w:pPr>
        <w:spacing w:line="480" w:lineRule="auto"/>
        <w:jc w:val="both"/>
        <w:rPr>
          <w:rFonts w:eastAsia="Calibri" w:cs="Arial"/>
          <w:sz w:val="24"/>
          <w:szCs w:val="24"/>
        </w:rPr>
      </w:pPr>
    </w:p>
    <w:p w14:paraId="712B02E6" w14:textId="77777777" w:rsidR="00836D92" w:rsidRDefault="00836D92" w:rsidP="00AB42CB">
      <w:pPr>
        <w:spacing w:line="480" w:lineRule="auto"/>
        <w:jc w:val="both"/>
        <w:rPr>
          <w:rFonts w:eastAsia="Calibri" w:cs="Arial"/>
          <w:color w:val="FF0000"/>
          <w:sz w:val="24"/>
          <w:szCs w:val="24"/>
        </w:rPr>
      </w:pPr>
    </w:p>
    <w:p w14:paraId="1A1B27DE" w14:textId="77777777" w:rsidR="00303C6C" w:rsidRDefault="00303C6C" w:rsidP="00AB42CB">
      <w:pPr>
        <w:spacing w:line="480" w:lineRule="auto"/>
        <w:jc w:val="both"/>
        <w:rPr>
          <w:rFonts w:eastAsia="Calibri" w:cs="Arial"/>
          <w:color w:val="FF0000"/>
          <w:sz w:val="24"/>
          <w:szCs w:val="24"/>
        </w:rPr>
      </w:pPr>
    </w:p>
    <w:p w14:paraId="1ED5424C" w14:textId="77777777" w:rsidR="00303C6C" w:rsidRDefault="00303C6C" w:rsidP="00AB42CB">
      <w:pPr>
        <w:spacing w:line="480" w:lineRule="auto"/>
        <w:jc w:val="both"/>
        <w:rPr>
          <w:rFonts w:eastAsia="Calibri" w:cs="Arial"/>
          <w:color w:val="FF0000"/>
          <w:sz w:val="24"/>
          <w:szCs w:val="24"/>
        </w:rPr>
      </w:pPr>
    </w:p>
    <w:p w14:paraId="765D1E7F" w14:textId="77777777" w:rsidR="00EA3CF2" w:rsidRDefault="00EA3CF2" w:rsidP="00AB42CB">
      <w:pPr>
        <w:spacing w:line="480" w:lineRule="auto"/>
        <w:jc w:val="both"/>
        <w:rPr>
          <w:rFonts w:eastAsia="Calibri" w:cs="Times New Roman"/>
          <w:color w:val="FF0000"/>
          <w:sz w:val="24"/>
          <w:szCs w:val="24"/>
        </w:rPr>
      </w:pPr>
    </w:p>
    <w:p w14:paraId="6D67D383" w14:textId="77777777" w:rsidR="004236F0" w:rsidRDefault="004236F0" w:rsidP="00AB42CB">
      <w:pPr>
        <w:spacing w:line="480" w:lineRule="auto"/>
        <w:jc w:val="both"/>
      </w:pPr>
    </w:p>
    <w:p w14:paraId="432A3FA7" w14:textId="77777777" w:rsidR="00083701" w:rsidRPr="00D356A3" w:rsidRDefault="00C003A3" w:rsidP="007319F0">
      <w:pPr>
        <w:pStyle w:val="Heading1"/>
        <w:rPr>
          <w:rFonts w:eastAsia="Calibri"/>
        </w:rPr>
      </w:pPr>
      <w:bookmarkStart w:id="4" w:name="_Toc468205728"/>
      <w:r w:rsidRPr="00D356A3">
        <w:lastRenderedPageBreak/>
        <w:t>Literature review - A</w:t>
      </w:r>
      <w:r w:rsidRPr="00D356A3">
        <w:rPr>
          <w:rFonts w:eastAsia="Calibri"/>
        </w:rPr>
        <w:t>lgal bio</w:t>
      </w:r>
      <w:r w:rsidR="00083701" w:rsidRPr="00D356A3">
        <w:rPr>
          <w:rFonts w:eastAsia="Calibri"/>
        </w:rPr>
        <w:t>fuel processing</w:t>
      </w:r>
      <w:bookmarkEnd w:id="4"/>
    </w:p>
    <w:p w14:paraId="46D8B545" w14:textId="7777777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Climate change teaches us that the decisions we make today, will have effects for generations to come. One such decision is to reduce our carbon emissions to mitigate climate change. The current infrastructure of developed and developing countries does not adequately support this vision and thus research must come up with solutions to provide renewable energy and a means to sequester waste carbon dioxide. Research into algal biotechnology may provide suitable solutions.</w:t>
      </w:r>
    </w:p>
    <w:p w14:paraId="02AEFC79" w14:textId="77777777" w:rsidR="00083701" w:rsidRPr="00450DEB" w:rsidRDefault="00083701" w:rsidP="00C52534">
      <w:pPr>
        <w:pStyle w:val="Heading2"/>
      </w:pPr>
      <w:bookmarkStart w:id="5" w:name="_Toc468205729"/>
      <w:r w:rsidRPr="00450DEB">
        <w:t>What are algae?</w:t>
      </w:r>
      <w:bookmarkEnd w:id="5"/>
    </w:p>
    <w:p w14:paraId="0E1870B9" w14:textId="7777777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Algae are a diverse group of generally autotrophic organisms </w:t>
      </w:r>
      <w:r w:rsidR="00E72C3B" w:rsidRPr="00450DEB">
        <w:rPr>
          <w:rFonts w:eastAsia="Calibri" w:cs="Times New Roman"/>
          <w:sz w:val="24"/>
          <w:szCs w:val="24"/>
        </w:rPr>
        <w:fldChar w:fldCharType="begin" w:fldLock="1"/>
      </w:r>
      <w:r w:rsidRPr="00450DEB">
        <w:rPr>
          <w:rFonts w:eastAsia="Calibri" w:cs="Times New Roman"/>
          <w:sz w:val="24"/>
          <w:szCs w:val="24"/>
        </w:rPr>
        <w:instrText>ADDIN CSL_CITATION { "citationItems" : [ { "id" : "ITEM-1", "itemData" : { "DOI" : "10.1104/pp.116.1.9", "ISBN" : "0032-0889", "ISSN" : "15322548", "abstract" : "The green algae and land plants form a monophyletic lineage (the chlorophytes) that contains both protistan and higher taxa (Graham, 1996). An important issue regarding the evolution of this green lineage that still remains in question is the identity of the green algal (i.e. flagellate) ancestor of land plants. Modern molecular phylogenetic data provide the framework for reconstructing this evolu- tionary history and for asking deeper questions about the origin of the genetic inventions that have played a role in the radiation of the green lineage, a group that contains nearly all levels of vegetative morphology, from single cells to filaments to well-organized colonies to complex terres- trial plants.", "author" : [ { "dropping-particle" : "", "family" : "Bhattacharya", "given" : "D.", "non-dropping-particle" : "", "parse-names" : false, "suffix" : "" }, { "dropping-particle" : "", "family" : "Medlin", "given" : "a. L.", "non-dropping-particle" : "", "parse-names" : false, "suffix" : "" } ], "container-title" : "Plant physiology", "id" : "ITEM-1", "issue" : "1", "issued" : { "date-parts" : [ [ "1998" ] ] }, "page" : "9-15", "title" : "Algal Phylogeny and the Origin of Land Plants", "type" : "article-journal", "volume" : "116" }, "uris" : [ "http://www.mendeley.com/documents/?uuid=bbe0d575-e77f-403a-85ad-28aa2ac87e9d" ] } ], "mendeley" : { "formattedCitation" : "[1]", "plainTextFormattedCitation" : "[1]", "previouslyFormattedCitation" : "[1]" }, "properties" : { "noteIndex" : 0 }, "schema" : "https://github.com/citation-style-language/schema/raw/master/csl-citation.json" }</w:instrText>
      </w:r>
      <w:r w:rsidR="00E72C3B" w:rsidRPr="00450DEB">
        <w:rPr>
          <w:rFonts w:eastAsia="Calibri" w:cs="Times New Roman"/>
          <w:sz w:val="24"/>
          <w:szCs w:val="24"/>
        </w:rPr>
        <w:fldChar w:fldCharType="separate"/>
      </w:r>
      <w:r w:rsidRPr="00450DEB">
        <w:rPr>
          <w:rFonts w:eastAsia="Calibri" w:cs="Times New Roman"/>
          <w:noProof/>
          <w:sz w:val="24"/>
          <w:szCs w:val="24"/>
        </w:rPr>
        <w:t>[1]</w:t>
      </w:r>
      <w:r w:rsidR="00E72C3B" w:rsidRPr="00450DEB">
        <w:rPr>
          <w:rFonts w:eastAsia="Calibri" w:cs="Times New Roman"/>
          <w:sz w:val="24"/>
          <w:szCs w:val="24"/>
        </w:rPr>
        <w:fldChar w:fldCharType="end"/>
      </w:r>
      <w:r w:rsidRPr="00450DEB">
        <w:rPr>
          <w:rFonts w:eastAsia="Calibri" w:cs="Times New Roman"/>
          <w:sz w:val="24"/>
          <w:szCs w:val="24"/>
        </w:rPr>
        <w:t xml:space="preserve">. They exist in uni and multi cellular forms and typically carry out photosynthesis to produce energy from sunlight and water; two resources in abundance in their environment </w:t>
      </w:r>
      <w:r w:rsidR="00E72C3B" w:rsidRPr="00450DEB">
        <w:rPr>
          <w:rFonts w:eastAsia="Calibri" w:cs="Times New Roman"/>
          <w:sz w:val="24"/>
          <w:szCs w:val="24"/>
        </w:rPr>
        <w:fldChar w:fldCharType="begin" w:fldLock="1"/>
      </w:r>
      <w:r w:rsidRPr="00450DEB">
        <w:rPr>
          <w:rFonts w:eastAsia="Calibri" w:cs="Times New Roman"/>
          <w:sz w:val="24"/>
          <w:szCs w:val="24"/>
        </w:rPr>
        <w:instrText>ADDIN CSL_CITATION { "citationItems" : [ { "id" : "ITEM-1", "itemData" : { "DOI" : "10.1104/pp.116.1.9", "ISBN" : "0032-0889", "ISSN" : "15322548", "abstract" : "The green algae and land plants form a monophyletic lineage (the chlorophytes) that contains both protistan and higher taxa (Graham, 1996). An important issue regarding the evolution of this green lineage that still remains in question is the identity of the green algal (i.e. flagellate) ancestor of land plants. Modern molecular phylogenetic data provide the framework for reconstructing this evolu- tionary history and for asking deeper questions about the origin of the genetic inventions that have played a role in the radiation of the green lineage, a group that contains nearly all levels of vegetative morphology, from single cells to filaments to well-organized colonies to complex terres- trial plants.", "author" : [ { "dropping-particle" : "", "family" : "Bhattacharya", "given" : "D.", "non-dropping-particle" : "", "parse-names" : false, "suffix" : "" }, { "dropping-particle" : "", "family" : "Medlin", "given" : "a. L.", "non-dropping-particle" : "", "parse-names" : false, "suffix" : "" } ], "container-title" : "Plant physiology", "id" : "ITEM-1", "issue" : "1", "issued" : { "date-parts" : [ [ "1998" ] ] }, "page" : "9-15", "title" : "Algal Phylogeny and the Origin of Land Plants", "type" : "article-journal", "volume" : "116" }, "uris" : [ "http://www.mendeley.com/documents/?uuid=bbe0d575-e77f-403a-85ad-28aa2ac87e9d" ] } ], "mendeley" : { "formattedCitation" : "[1]", "plainTextFormattedCitation" : "[1]", "previouslyFormattedCitation" : "[1]" }, "properties" : { "noteIndex" : 0 }, "schema" : "https://github.com/citation-style-language/schema/raw/master/csl-citation.json" }</w:instrText>
      </w:r>
      <w:r w:rsidR="00E72C3B" w:rsidRPr="00450DEB">
        <w:rPr>
          <w:rFonts w:eastAsia="Calibri" w:cs="Times New Roman"/>
          <w:sz w:val="24"/>
          <w:szCs w:val="24"/>
        </w:rPr>
        <w:fldChar w:fldCharType="separate"/>
      </w:r>
      <w:r w:rsidRPr="00450DEB">
        <w:rPr>
          <w:rFonts w:eastAsia="Calibri" w:cs="Times New Roman"/>
          <w:noProof/>
          <w:sz w:val="24"/>
          <w:szCs w:val="24"/>
        </w:rPr>
        <w:t>[1]</w:t>
      </w:r>
      <w:r w:rsidR="00E72C3B" w:rsidRPr="00450DEB">
        <w:rPr>
          <w:rFonts w:eastAsia="Calibri" w:cs="Times New Roman"/>
          <w:sz w:val="24"/>
          <w:szCs w:val="24"/>
        </w:rPr>
        <w:fldChar w:fldCharType="end"/>
      </w:r>
      <w:r w:rsidRPr="00450DEB">
        <w:rPr>
          <w:rFonts w:eastAsia="Calibri" w:cs="Times New Roman"/>
          <w:sz w:val="24"/>
          <w:szCs w:val="24"/>
        </w:rPr>
        <w:t xml:space="preserve">. Algae are similar to plants but they have no leaf or root structures which generally characterise plants. </w:t>
      </w:r>
    </w:p>
    <w:p w14:paraId="5AA9169D" w14:textId="7777777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In the past, especially during the 20</w:t>
      </w:r>
      <w:r w:rsidRPr="00450DEB">
        <w:rPr>
          <w:rFonts w:eastAsia="Calibri" w:cs="Times New Roman"/>
          <w:sz w:val="24"/>
          <w:szCs w:val="24"/>
          <w:vertAlign w:val="superscript"/>
        </w:rPr>
        <w:t>th</w:t>
      </w:r>
      <w:r w:rsidRPr="00450DEB">
        <w:rPr>
          <w:rFonts w:eastAsia="Calibri" w:cs="Times New Roman"/>
          <w:sz w:val="24"/>
          <w:szCs w:val="24"/>
        </w:rPr>
        <w:t xml:space="preserve"> century, the mass culture of algae has received much scientific interest as a means of meeting food production demands of the increasing world population </w:t>
      </w:r>
      <w:r w:rsidR="00E72C3B" w:rsidRPr="00450DEB">
        <w:rPr>
          <w:rFonts w:eastAsia="Calibri" w:cs="Times New Roman"/>
          <w:sz w:val="24"/>
          <w:szCs w:val="24"/>
        </w:rPr>
        <w:fldChar w:fldCharType="begin" w:fldLock="1"/>
      </w:r>
      <w:r w:rsidRPr="00450DEB">
        <w:rPr>
          <w:rFonts w:eastAsia="Calibri" w:cs="Times New Roman"/>
          <w:sz w:val="24"/>
          <w:szCs w:val="24"/>
        </w:rPr>
        <w:instrText>ADDIN CSL_CITATION { "citationItems" : [ { "id" : "ITEM-1", "itemData" : { "ISBN" : "0120884267", "abstract" : "Algal Culturing Techniques is a comprehensive reference on all aspects of the isolation and cultivation of marine and freshwater algae, including seaweeds. It is divided into seven parts that cover history, media preparation, isolation and purification techniques, mass culturing techniques, cell counting and growth measurement techniques, and reviews on topics and applications of algal culture techniques for environmental investigations.Algal Culturing Techniques was developed to serve as both a new textbook and key reference for phycologists and others studying aquatic systems, aquaculture and environmental sciences. Students of algal ecology, marine botany, marine phycology, and microbial ecology will enjoy the hands-on methodology for culturing a variety of algae from fresh and marine waters. Researchers in industry, such as aquaculture, pharmaceutical, foodstuffs, and biotechnology companies will find an authoritative and comprehensive reference. * Sponsored by the Phycological Society of America* Features color photographs and illustrations throughout* Describes culturing methods ranging from the test tube to outdoor ponds and coastal seaweed farms * Details isolation techniques ranging from traditional micropipette to automated flow cytometeric methods * Includes purification, growth, maintenance, and cryopreservation techniques * Highlights methods for estimating algal populations, growth rates, isolating and measuring algal pigments, and detecting and culturing algal viruses * Features a comprehensive appendix of nearly 50 algal culture medium recipes * Includes a glossary of phycological terms", "author" : [ { "dropping-particle" : "", "family" : "Andersen", "given" : "Robert Arthur", "non-dropping-particle" : "", "parse-names" : false, "suffix" : "" } ], "id" : "ITEM-1", "issued" : { "date-parts" : [ [ "2005" ] ] }, "number-of-pages" : "578", "publisher" : "Academic Press", "title" : "Algal Culturing Techniques", "type" : "book" }, "uris" : [ "http://www.mendeley.com/documents/?uuid=d95bdd81-6bd3-4de8-adc6-cad6aa73a4ec" ] } ], "mendeley" : { "formattedCitation" : "[2]", "plainTextFormattedCitation" : "[2]", "previouslyFormattedCitation" : "[2]" }, "properties" : { "noteIndex" : 0 }, "schema" : "https://github.com/citation-style-language/schema/raw/master/csl-citation.json" }</w:instrText>
      </w:r>
      <w:r w:rsidR="00E72C3B" w:rsidRPr="00450DEB">
        <w:rPr>
          <w:rFonts w:eastAsia="Calibri" w:cs="Times New Roman"/>
          <w:sz w:val="24"/>
          <w:szCs w:val="24"/>
        </w:rPr>
        <w:fldChar w:fldCharType="separate"/>
      </w:r>
      <w:r w:rsidRPr="00450DEB">
        <w:rPr>
          <w:rFonts w:eastAsia="Calibri" w:cs="Times New Roman"/>
          <w:noProof/>
          <w:sz w:val="24"/>
          <w:szCs w:val="24"/>
        </w:rPr>
        <w:t>[2]</w:t>
      </w:r>
      <w:r w:rsidR="00E72C3B" w:rsidRPr="00450DEB">
        <w:rPr>
          <w:rFonts w:eastAsia="Calibri" w:cs="Times New Roman"/>
          <w:sz w:val="24"/>
          <w:szCs w:val="24"/>
        </w:rPr>
        <w:fldChar w:fldCharType="end"/>
      </w:r>
      <w:r w:rsidRPr="00450DEB">
        <w:rPr>
          <w:rFonts w:eastAsia="Calibri" w:cs="Times New Roman"/>
          <w:sz w:val="24"/>
          <w:szCs w:val="24"/>
        </w:rPr>
        <w:t>. Whilst providing some success, the dietary supplements manufactured from algae weren’t particularly palatable and in the latter part of the 20</w:t>
      </w:r>
      <w:r w:rsidRPr="00450DEB">
        <w:rPr>
          <w:rFonts w:eastAsia="Calibri" w:cs="Times New Roman"/>
          <w:sz w:val="24"/>
          <w:szCs w:val="24"/>
          <w:vertAlign w:val="superscript"/>
        </w:rPr>
        <w:t>th</w:t>
      </w:r>
      <w:r w:rsidRPr="00450DEB">
        <w:rPr>
          <w:rFonts w:eastAsia="Calibri" w:cs="Times New Roman"/>
          <w:sz w:val="24"/>
          <w:szCs w:val="24"/>
        </w:rPr>
        <w:t xml:space="preserve"> century, food agriculture production rates boomed through the use of pesticides and chemical fertilisers </w:t>
      </w:r>
      <w:r w:rsidR="00E72C3B" w:rsidRPr="00450DEB">
        <w:rPr>
          <w:rFonts w:eastAsia="Calibri" w:cs="Times New Roman"/>
          <w:sz w:val="24"/>
          <w:szCs w:val="24"/>
        </w:rPr>
        <w:fldChar w:fldCharType="begin" w:fldLock="1"/>
      </w:r>
      <w:r w:rsidRPr="00450DEB">
        <w:rPr>
          <w:rFonts w:eastAsia="Calibri" w:cs="Times New Roman"/>
          <w:sz w:val="24"/>
          <w:szCs w:val="24"/>
        </w:rPr>
        <w:instrText>ADDIN CSL_CITATION { "citationItems" : [ { "id" : "ITEM-1", "itemData" : { "ISBN" : "3110342634", "abstract" : "This textbook presents processes, modern research and applications in white, red, green and blue biotechnology using a color-coded classification. General introductions, concluding paragraphs, key terms, addressed problems, and recommended additional readings to each chapter are ideally suited for advanced graduate or master students and will also be a good reference for PhD students, physicians, engineers, attorneys.", "author" : [ { "dropping-particle" : "", "family" : "Ulrich Kuck", "given" : "Nicole Frankenbergdinkel", "non-dropping-particle" : "", "parse-names" : false, "suffix" : "" } ], "id" : "ITEM-1", "issued" : { "date-parts" : [ [ "2015" ] ] }, "number-of-pages" : "458", "publisher" : "De Gruyter", "title" : "Biotechnology", "type" : "book" }, "uris" : [ "http://www.mendeley.com/documents/?uuid=b548a21e-982c-4438-8c7b-2cd43515e0c4" ] } ], "mendeley" : { "formattedCitation" : "[3]", "plainTextFormattedCitation" : "[3]", "previouslyFormattedCitation" : "[3]" }, "properties" : { "noteIndex" : 0 }, "schema" : "https://github.com/citation-style-language/schema/raw/master/csl-citation.json" }</w:instrText>
      </w:r>
      <w:r w:rsidR="00E72C3B" w:rsidRPr="00450DEB">
        <w:rPr>
          <w:rFonts w:eastAsia="Calibri" w:cs="Times New Roman"/>
          <w:sz w:val="24"/>
          <w:szCs w:val="24"/>
        </w:rPr>
        <w:fldChar w:fldCharType="separate"/>
      </w:r>
      <w:r w:rsidRPr="00450DEB">
        <w:rPr>
          <w:rFonts w:eastAsia="Calibri" w:cs="Times New Roman"/>
          <w:noProof/>
          <w:sz w:val="24"/>
          <w:szCs w:val="24"/>
        </w:rPr>
        <w:t>[3]</w:t>
      </w:r>
      <w:r w:rsidR="00E72C3B" w:rsidRPr="00450DEB">
        <w:rPr>
          <w:rFonts w:eastAsia="Calibri" w:cs="Times New Roman"/>
          <w:sz w:val="24"/>
          <w:szCs w:val="24"/>
        </w:rPr>
        <w:fldChar w:fldCharType="end"/>
      </w:r>
      <w:r w:rsidRPr="00450DEB">
        <w:rPr>
          <w:rFonts w:eastAsia="Calibri" w:cs="Times New Roman"/>
          <w:sz w:val="24"/>
          <w:szCs w:val="24"/>
        </w:rPr>
        <w:t xml:space="preserve">. </w:t>
      </w:r>
    </w:p>
    <w:p w14:paraId="23D578BA" w14:textId="74A45776"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In the 1970s the idea of using algae to develop biofuel was first proposed in order to combat dwindling oil supplies </w:t>
      </w:r>
      <w:r w:rsidR="00E72C3B" w:rsidRPr="00450DEB">
        <w:rPr>
          <w:rFonts w:eastAsia="Calibri" w:cs="Times New Roman"/>
          <w:sz w:val="24"/>
          <w:szCs w:val="24"/>
        </w:rPr>
        <w:fldChar w:fldCharType="begin" w:fldLock="1"/>
      </w:r>
      <w:r w:rsidRPr="00450DEB">
        <w:rPr>
          <w:rFonts w:eastAsia="Calibri" w:cs="Times New Roman"/>
          <w:sz w:val="24"/>
          <w:szCs w:val="24"/>
        </w:rPr>
        <w:instrText>ADDIN CSL_CITATION { "citationItems" : [ { "id" : "ITEM-1", "itemData" : { "ISBN" : "0124081207", "abstract" : "Depleting fossil fuel reserves and adverse effects of fluctuating oil prices have renewed interest in alternative and sustainable sources of energy. Bioenergy: Biomass to Biofuels takes on this topic and examines current and emerging feedstocks and advanced processes and technologies enabling the development of all possible alternative energy sources: solid (wood energy, grass energy, and other biomass), liquid (biodiesel, algae biofuel, ethanol), and gaseous/electric (biogas, syngas, bioelectricity). Divided into seven parts, Bioenergy gives thorough consideration to topics such as feedstocks, biomass production and utilization, life cycle analysis, Energy Return on Invested (EROI), integrated sustainability assessments, conversions technologies, biofuels economics and policy. In addition, contributions from leading industry professionals and academics, augmented by related service-learning case studies and quizzes, provide readers with a comprehensive resource that connect theory to real-world implementation. Provides a comprehensive overview and in-depth technical information of all possible bioenergy resources (solid, liquid, and gaseous), including cutting-edge topics such as advanced fuels and biogas Integrates current state of art coverage from feedstocks to cost-effective conversion processes to biofuels economic analysis and environmental policy Features case studies and quizzes for each section derived from the implementation of actual hands-on biofuel projects as part of service learning.", "author" : [ { "dropping-particle" : "", "family" : "Dahiya", "given" : "Anju", "non-dropping-particle" : "", "parse-names" : false, "suffix" : "" } ], "id" : "ITEM-1", "issued" : { "date-parts" : [ [ "2014" ] ] }, "number-of-pages" : "670", "publisher" : "Academic Press", "title" : "Bioenergy: Biomass to Biofuels", "type" : "book", "volume" : "10" }, "uris" : [ "http://www.mendeley.com/documents/?uuid=d7dabf6f-cfc1-4bde-8bbd-1032c06eeeef" ] } ], "mendeley" : { "formattedCitation" : "[4]", "plainTextFormattedCitation" : "[4]", "previouslyFormattedCitation" : "[4]" }, "properties" : { "noteIndex" : 0 }, "schema" : "https://github.com/citation-style-language/schema/raw/master/csl-citation.json" }</w:instrText>
      </w:r>
      <w:r w:rsidR="00E72C3B" w:rsidRPr="00450DEB">
        <w:rPr>
          <w:rFonts w:eastAsia="Calibri" w:cs="Times New Roman"/>
          <w:sz w:val="24"/>
          <w:szCs w:val="24"/>
        </w:rPr>
        <w:fldChar w:fldCharType="separate"/>
      </w:r>
      <w:r w:rsidRPr="00450DEB">
        <w:rPr>
          <w:rFonts w:eastAsia="Calibri" w:cs="Times New Roman"/>
          <w:noProof/>
          <w:sz w:val="24"/>
          <w:szCs w:val="24"/>
        </w:rPr>
        <w:t>[4]</w:t>
      </w:r>
      <w:r w:rsidR="00E72C3B" w:rsidRPr="00450DEB">
        <w:rPr>
          <w:rFonts w:eastAsia="Calibri" w:cs="Times New Roman"/>
          <w:sz w:val="24"/>
          <w:szCs w:val="24"/>
        </w:rPr>
        <w:fldChar w:fldCharType="end"/>
      </w:r>
      <w:r w:rsidRPr="00450DEB">
        <w:rPr>
          <w:rFonts w:eastAsia="Calibri" w:cs="Times New Roman"/>
          <w:sz w:val="24"/>
          <w:szCs w:val="24"/>
        </w:rPr>
        <w:t xml:space="preserve">. Shortly afterward, oil deposits were discovered and the research declined. More recently, algae have been of great interest in the scientific community as a means of producing </w:t>
      </w:r>
      <w:r w:rsidR="00A91891">
        <w:rPr>
          <w:rFonts w:eastAsia="Calibri" w:cs="Times New Roman"/>
          <w:sz w:val="24"/>
          <w:szCs w:val="24"/>
        </w:rPr>
        <w:t>biofuel</w:t>
      </w:r>
      <w:r w:rsidRPr="00450DEB">
        <w:rPr>
          <w:rFonts w:eastAsia="Calibri" w:cs="Times New Roman"/>
          <w:sz w:val="24"/>
          <w:szCs w:val="24"/>
        </w:rPr>
        <w:t xml:space="preserve"> for renewable energy and reducing carbon </w:t>
      </w:r>
      <w:r w:rsidRPr="00450DEB">
        <w:rPr>
          <w:rFonts w:eastAsia="Calibri" w:cs="Times New Roman"/>
          <w:sz w:val="24"/>
          <w:szCs w:val="24"/>
        </w:rPr>
        <w:lastRenderedPageBreak/>
        <w:t>dioxide emissions</w:t>
      </w:r>
      <w:r w:rsidRPr="00450DEB">
        <w:rPr>
          <w:rFonts w:eastAsia="Calibri" w:cs="Times New Roman"/>
          <w:color w:val="FF0000"/>
          <w:sz w:val="24"/>
          <w:szCs w:val="24"/>
        </w:rPr>
        <w:t xml:space="preserve"> </w:t>
      </w:r>
      <w:r w:rsidR="00E72C3B" w:rsidRPr="00450DEB">
        <w:rPr>
          <w:rFonts w:eastAsia="Calibri" w:cs="Times New Roman"/>
          <w:sz w:val="24"/>
          <w:szCs w:val="24"/>
        </w:rPr>
        <w:fldChar w:fldCharType="begin" w:fldLock="1"/>
      </w:r>
      <w:r w:rsidRPr="00450DEB">
        <w:rPr>
          <w:rFonts w:eastAsia="Calibri" w:cs="Times New Roman"/>
          <w:sz w:val="24"/>
          <w:szCs w:val="24"/>
        </w:rPr>
        <w:instrText>ADDIN CSL_CITATION { "citationItems" : [ { "id" : "ITEM-1", "itemData" : { "DOI" : "10.1016/j.rser.2009.10.009", "ISSN" : "13640321", "abstract" : "Sustainability is a key principle in natural resource management, and it involves operational efficiency, minimisation of environmental impact and socio-economic considerations; all of which are interdependent. It has become increasingly obvious that continued reliance on fossil fuel energy resources is unsustainable, owing to both depleting world reserves and the green house gas emissions associated with their use. Therefore, there are vigorous research initiatives aimed at developing alternative renewable and potentially carbon neutral solid, liquid and gaseous biofuels as alternative energy resources. However, alternate energy resources akin to first generation biofuels derived from terrestrial crops such as sugarcane, sugar beet, maize and rapeseed place an enormous strain on world food markets, contribute to water shortages and precipitate the destruction of the world's forests. Second generation biofuels derived from lignocellulosic agriculture and forest residues and from non-food crop feedstocks address some of the above problems; however there is concern over competing land use or required land use changes. Therefore, based on current knowledge and technology projections, third generation biofuels specifically derived from microalgae are considered to be a technically viable alternative energy resource that is devoid of the major drawbacks associated with first and second generation biofuels. Microalgae are photosynthetic microorganisms with simple growing requirements (light, sugars, CO2, N, P, and K) that can produce lipids, proteins and carbohydrates in large amounts over short periods of time. These products can be processed into both biofuels and valuable co-products. This study reviewed the technologies underpinning microalgae-to-biofuels systems, focusing on the biomass production, harvesting, conversion technologies, and the extraction of useful co-products. It also reviewed the synergistic coupling of microalgae propagation with carbon sequestration and wastewater treatment potential for mitigation of environmental impacts associated with energy conversion and utilisation. It was found that, whereas there are outstanding issues related to photosynthetic efficiencies and biomass output, microalgae-derived biofuels could progressively substitute a significant proportion of the fossil fuels required to meet the growing energy demand.", "author" : [ { "dropping-particle" : "", "family" : "Brennan", "given" : "Liam", "non-dropping-particle" : "", "parse-names" : false, "suffix" : "" }, { "dropping-particle" : "", "family" : "Owende", "given" : "Philip", "non-dropping-particle" : "", "parse-names" : false, "suffix" : "" } ], "container-title" : "Renewable and Sustainable Energy Reviews", "id" : "ITEM-1", "issue" : "2", "issued" : { "date-parts" : [ [ "2010", "2" ] ] }, "page" : "557-577", "title" : "Biofuels from microalgae\u2014A review of technologies for production, processing, and extractions of biofuels and co-products", "type" : "article-journal", "volume" : "14" }, "uris" : [ "http://www.mendeley.com/documents/?uuid=1567856e-349b-4b2d-8432-2534cb585ba0" ] } ], "mendeley" : { "formattedCitation" : "[5]", "plainTextFormattedCitation" : "[5]", "previouslyFormattedCitation" : "[5]" }, "properties" : { "noteIndex" : 0 }, "schema" : "https://github.com/citation-style-language/schema/raw/master/csl-citation.json" }</w:instrText>
      </w:r>
      <w:r w:rsidR="00E72C3B" w:rsidRPr="00450DEB">
        <w:rPr>
          <w:rFonts w:eastAsia="Calibri" w:cs="Times New Roman"/>
          <w:sz w:val="24"/>
          <w:szCs w:val="24"/>
        </w:rPr>
        <w:fldChar w:fldCharType="separate"/>
      </w:r>
      <w:r w:rsidRPr="00450DEB">
        <w:rPr>
          <w:rFonts w:eastAsia="Calibri" w:cs="Times New Roman"/>
          <w:noProof/>
          <w:sz w:val="24"/>
          <w:szCs w:val="24"/>
        </w:rPr>
        <w:t>[5]</w:t>
      </w:r>
      <w:r w:rsidR="00E72C3B" w:rsidRPr="00450DEB">
        <w:rPr>
          <w:rFonts w:eastAsia="Calibri" w:cs="Times New Roman"/>
          <w:sz w:val="24"/>
          <w:szCs w:val="24"/>
        </w:rPr>
        <w:fldChar w:fldCharType="end"/>
      </w:r>
      <w:r w:rsidRPr="00450DEB">
        <w:rPr>
          <w:rFonts w:eastAsia="Calibri" w:cs="Times New Roman"/>
          <w:sz w:val="24"/>
          <w:szCs w:val="24"/>
        </w:rPr>
        <w:t xml:space="preserve">. Algae don’t require agricultural land that could be used for growing food and have faster growth rates compared with plants that produce first generation </w:t>
      </w:r>
      <w:r w:rsidR="00A91891">
        <w:rPr>
          <w:rFonts w:eastAsia="Calibri" w:cs="Times New Roman"/>
          <w:sz w:val="24"/>
          <w:szCs w:val="24"/>
        </w:rPr>
        <w:t>biofuel</w:t>
      </w:r>
      <w:r w:rsidRPr="00450DEB">
        <w:rPr>
          <w:rFonts w:eastAsia="Calibri" w:cs="Times New Roman"/>
          <w:sz w:val="24"/>
          <w:szCs w:val="24"/>
        </w:rPr>
        <w:t xml:space="preserve">s </w:t>
      </w:r>
      <w:r w:rsidR="00052ABD" w:rsidRPr="00450DEB">
        <w:rPr>
          <w:rFonts w:eastAsia="Calibri" w:cs="Times New Roman"/>
          <w:sz w:val="24"/>
          <w:szCs w:val="24"/>
        </w:rPr>
        <w:t>e.g.</w:t>
      </w:r>
      <w:r w:rsidRPr="00450DEB">
        <w:rPr>
          <w:rFonts w:eastAsia="Calibri" w:cs="Times New Roman"/>
          <w:sz w:val="24"/>
          <w:szCs w:val="24"/>
        </w:rPr>
        <w:t xml:space="preserve"> biodiesel from oilseed rape </w:t>
      </w:r>
      <w:r w:rsidR="00E72C3B" w:rsidRPr="00450DEB">
        <w:rPr>
          <w:rFonts w:eastAsia="Calibri" w:cs="Times New Roman"/>
          <w:sz w:val="24"/>
          <w:szCs w:val="24"/>
          <w:u w:val="single"/>
        </w:rPr>
        <w:fldChar w:fldCharType="begin" w:fldLock="1"/>
      </w:r>
      <w:r w:rsidRPr="00450DEB">
        <w:rPr>
          <w:rFonts w:eastAsia="Calibri" w:cs="Times New Roman"/>
          <w:sz w:val="24"/>
          <w:szCs w:val="24"/>
          <w:u w:val="single"/>
        </w:rPr>
        <w:instrText>ADDIN CSL_CITATION { "citationItems" : [ { "id" : "ITEM-1", "itemData" : { "DOI" : "10.1016/j.copbio.2010.03.005", "ISSN" : "1879-0429", "PMID" : "20399634", "abstract" : "Microalgae offer great potential for exploitation, including the production of biodiesel, but the process is still some way from being carbon neutral or commercially viable. Part of the problem is that there is little established background knowledge in the area. We should look both to achieve incremental steps and to increase our fundamental understanding of algae to identify potential paradigm shifts. In doing this, integration of biology and engineering will be essential. In this review we present an overview of a potential algal biofuel pipeline, and focus on recent work that tackles optimization of algal biomass production and the content of fuel molecules within the algal cell.", "author" : [ { "dropping-particle" : "", "family" : "Scott", "given" : "Stuart A", "non-dropping-particle" : "", "parse-names" : false, "suffix" : "" }, { "dropping-particle" : "", "family" : "Davey", "given" : "Matthew P", "non-dropping-particle" : "", "parse-names" : false, "suffix" : "" }, { "dropping-particle" : "", "family" : "Dennis", "given" : "John S", "non-dropping-particle" : "", "parse-names" : false, "suffix" : "" }, { "dropping-particle" : "", "family" : "Horst", "given" : "Irmtraud", "non-dropping-particle" : "", "parse-names" : false, "suffix" : "" }, { "dropping-particle" : "", "family" : "Howe", "given" : "Christopher J", "non-dropping-particle" : "", "parse-names" : false, "suffix" : "" }, { "dropping-particle" : "", "family" : "Lea-Smith", "given" : "David J", "non-dropping-particle" : "", "parse-names" : false, "suffix" : "" }, { "dropping-particle" : "", "family" : "Smith", "given" : "Alison G", "non-dropping-particle" : "", "parse-names" : false, "suffix" : "" } ], "container-title" : "Current opinion in biotechnology", "id" : "ITEM-1", "issue" : "3", "issued" : { "date-parts" : [ [ "2010", "6" ] ] }, "page" : "277-86", "title" : "Biodiesel from algae: challenges and prospects.", "type" : "article-journal", "volume" : "21" }, "uris" : [ "http://www.mendeley.com/documents/?uuid=bb97b82b-2cd1-414c-9965-98d45d356e14" ] } ], "mendeley" : { "formattedCitation" : "[6]", "plainTextFormattedCitation" : "[6]", "previouslyFormattedCitation" : "[6]" }, "properties" : { "noteIndex" : 0 }, "schema" : "https://github.com/citation-style-language/schema/raw/master/csl-citation.json" }</w:instrText>
      </w:r>
      <w:r w:rsidR="00E72C3B" w:rsidRPr="00450DEB">
        <w:rPr>
          <w:rFonts w:eastAsia="Calibri" w:cs="Times New Roman"/>
          <w:sz w:val="24"/>
          <w:szCs w:val="24"/>
          <w:u w:val="single"/>
        </w:rPr>
        <w:fldChar w:fldCharType="separate"/>
      </w:r>
      <w:r w:rsidRPr="00450DEB">
        <w:rPr>
          <w:rFonts w:eastAsia="Calibri" w:cs="Times New Roman"/>
          <w:noProof/>
          <w:sz w:val="24"/>
          <w:szCs w:val="24"/>
        </w:rPr>
        <w:t>[6]</w:t>
      </w:r>
      <w:r w:rsidR="00E72C3B" w:rsidRPr="00450DEB">
        <w:rPr>
          <w:rFonts w:eastAsia="Calibri" w:cs="Times New Roman"/>
          <w:sz w:val="24"/>
          <w:szCs w:val="24"/>
          <w:u w:val="single"/>
        </w:rPr>
        <w:fldChar w:fldCharType="end"/>
      </w:r>
      <w:r w:rsidRPr="00450DEB">
        <w:rPr>
          <w:rFonts w:eastAsia="Calibri" w:cs="Times New Roman"/>
          <w:sz w:val="24"/>
          <w:szCs w:val="24"/>
        </w:rPr>
        <w:t xml:space="preserve">. With the eventual depletion of fossil fuels and the continual increase in carbon emissions, strategies need to be implemented to ease the transition to renewable energy resources. Algal </w:t>
      </w:r>
      <w:r w:rsidR="00A91891">
        <w:rPr>
          <w:rFonts w:eastAsia="Calibri" w:cs="Times New Roman"/>
          <w:sz w:val="24"/>
          <w:szCs w:val="24"/>
        </w:rPr>
        <w:t>biofuel</w:t>
      </w:r>
      <w:r w:rsidRPr="00450DEB">
        <w:rPr>
          <w:rFonts w:eastAsia="Calibri" w:cs="Times New Roman"/>
          <w:sz w:val="24"/>
          <w:szCs w:val="24"/>
        </w:rPr>
        <w:t xml:space="preserve">s allow solar energy to be stored and transported via liquids, which is a huge </w:t>
      </w:r>
      <w:r w:rsidR="009A1774">
        <w:rPr>
          <w:rFonts w:eastAsia="Calibri" w:cs="Times New Roman"/>
          <w:sz w:val="24"/>
          <w:szCs w:val="24"/>
        </w:rPr>
        <w:t>advantage when</w:t>
      </w:r>
      <w:r w:rsidRPr="00450DEB">
        <w:rPr>
          <w:rFonts w:eastAsia="Calibri" w:cs="Times New Roman"/>
          <w:sz w:val="24"/>
          <w:szCs w:val="24"/>
        </w:rPr>
        <w:t xml:space="preserve"> compared to other forms of renewable energy (solar panels, wind farms, tidal etc.). In addition, current industrial infrastructure supports liquid </w:t>
      </w:r>
      <w:r w:rsidR="00A91891">
        <w:rPr>
          <w:rFonts w:eastAsia="Calibri" w:cs="Times New Roman"/>
          <w:sz w:val="24"/>
          <w:szCs w:val="24"/>
        </w:rPr>
        <w:t>biofuel</w:t>
      </w:r>
      <w:r w:rsidRPr="00450DEB">
        <w:rPr>
          <w:rFonts w:eastAsia="Calibri" w:cs="Times New Roman"/>
          <w:sz w:val="24"/>
          <w:szCs w:val="24"/>
        </w:rPr>
        <w:t xml:space="preserve">s with little alteration </w:t>
      </w:r>
      <w:r w:rsidR="00E72C3B" w:rsidRPr="00450DEB">
        <w:rPr>
          <w:rFonts w:eastAsia="Calibri" w:cs="Times New Roman"/>
          <w:sz w:val="24"/>
          <w:szCs w:val="24"/>
          <w:u w:val="single"/>
        </w:rPr>
        <w:fldChar w:fldCharType="begin" w:fldLock="1"/>
      </w:r>
      <w:r w:rsidRPr="00450DEB">
        <w:rPr>
          <w:rFonts w:eastAsia="Calibri" w:cs="Times New Roman"/>
          <w:sz w:val="24"/>
          <w:szCs w:val="24"/>
          <w:u w:val="single"/>
        </w:rPr>
        <w:instrText>ADDIN CSL_CITATION { "citationItems" : [ { "id" : "ITEM-1", "itemData" : { "DOI" : "10.1016/j.copbio.2010.03.005", "ISSN" : "1879-0429", "PMID" : "20399634", "abstract" : "Microalgae offer great potential for exploitation, including the production of biodiesel, but the process is still some way from being carbon neutral or commercially viable. Part of the problem is that there is little established background knowledge in the area. We should look both to achieve incremental steps and to increase our fundamental understanding of algae to identify potential paradigm shifts. In doing this, integration of biology and engineering will be essential. In this review we present an overview of a potential algal biofuel pipeline, and focus on recent work that tackles optimization of algal biomass production and the content of fuel molecules within the algal cell.", "author" : [ { "dropping-particle" : "", "family" : "Scott", "given" : "Stuart A", "non-dropping-particle" : "", "parse-names" : false, "suffix" : "" }, { "dropping-particle" : "", "family" : "Davey", "given" : "Matthew P", "non-dropping-particle" : "", "parse-names" : false, "suffix" : "" }, { "dropping-particle" : "", "family" : "Dennis", "given" : "John S", "non-dropping-particle" : "", "parse-names" : false, "suffix" : "" }, { "dropping-particle" : "", "family" : "Horst", "given" : "Irmtraud", "non-dropping-particle" : "", "parse-names" : false, "suffix" : "" }, { "dropping-particle" : "", "family" : "Howe", "given" : "Christopher J", "non-dropping-particle" : "", "parse-names" : false, "suffix" : "" }, { "dropping-particle" : "", "family" : "Lea-Smith", "given" : "David J", "non-dropping-particle" : "", "parse-names" : false, "suffix" : "" }, { "dropping-particle" : "", "family" : "Smith", "given" : "Alison G", "non-dropping-particle" : "", "parse-names" : false, "suffix" : "" } ], "container-title" : "Current opinion in biotechnology", "id" : "ITEM-1", "issue" : "3", "issued" : { "date-parts" : [ [ "2010", "6" ] ] }, "page" : "277-86", "title" : "Biodiesel from algae: challenges and prospects.", "type" : "article-journal", "volume" : "21" }, "uris" : [ "http://www.mendeley.com/documents/?uuid=bb97b82b-2cd1-414c-9965-98d45d356e14" ] } ], "mendeley" : { "formattedCitation" : "[6]", "plainTextFormattedCitation" : "[6]", "previouslyFormattedCitation" : "[6]" }, "properties" : { "noteIndex" : 0 }, "schema" : "https://github.com/citation-style-language/schema/raw/master/csl-citation.json" }</w:instrText>
      </w:r>
      <w:r w:rsidR="00E72C3B" w:rsidRPr="00450DEB">
        <w:rPr>
          <w:rFonts w:eastAsia="Calibri" w:cs="Times New Roman"/>
          <w:sz w:val="24"/>
          <w:szCs w:val="24"/>
          <w:u w:val="single"/>
        </w:rPr>
        <w:fldChar w:fldCharType="separate"/>
      </w:r>
      <w:r w:rsidRPr="00450DEB">
        <w:rPr>
          <w:rFonts w:eastAsia="Calibri" w:cs="Times New Roman"/>
          <w:noProof/>
          <w:sz w:val="24"/>
          <w:szCs w:val="24"/>
        </w:rPr>
        <w:t>[6]</w:t>
      </w:r>
      <w:r w:rsidR="00E72C3B" w:rsidRPr="00450DEB">
        <w:rPr>
          <w:rFonts w:eastAsia="Calibri" w:cs="Times New Roman"/>
          <w:sz w:val="24"/>
          <w:szCs w:val="24"/>
          <w:u w:val="single"/>
        </w:rPr>
        <w:fldChar w:fldCharType="end"/>
      </w:r>
      <w:r w:rsidRPr="00450DEB">
        <w:rPr>
          <w:rFonts w:eastAsia="Calibri" w:cs="Times New Roman"/>
          <w:sz w:val="24"/>
          <w:szCs w:val="24"/>
        </w:rPr>
        <w:t xml:space="preserve">. </w:t>
      </w:r>
    </w:p>
    <w:p w14:paraId="4F853C6E" w14:textId="77777777" w:rsidR="00083701" w:rsidRPr="00450DEB" w:rsidRDefault="00083701" w:rsidP="00D82325">
      <w:pPr>
        <w:pStyle w:val="Heading3"/>
      </w:pPr>
      <w:r w:rsidRPr="00450DEB">
        <w:t>Species selection</w:t>
      </w:r>
    </w:p>
    <w:p w14:paraId="456C1F07" w14:textId="77777777" w:rsidR="00083701" w:rsidRPr="00450DEB" w:rsidRDefault="00083701" w:rsidP="00AB42CB">
      <w:pPr>
        <w:spacing w:line="480" w:lineRule="auto"/>
        <w:jc w:val="both"/>
        <w:rPr>
          <w:rFonts w:eastAsia="Calibri" w:cs="Times New Roman"/>
          <w:sz w:val="24"/>
          <w:szCs w:val="24"/>
          <w:u w:val="single"/>
        </w:rPr>
      </w:pPr>
      <w:r w:rsidRPr="00450DEB">
        <w:rPr>
          <w:rFonts w:eastAsia="Calibri" w:cs="Times New Roman"/>
          <w:sz w:val="24"/>
          <w:szCs w:val="24"/>
        </w:rPr>
        <w:t xml:space="preserve">Selecting the correct species of algae to use adds an additional layer of complexity to the hunt for economical, environmental and energy productive biofuel. It is not as straightforward as selecting the species that produces the largest amount of oil. Several factors are involved, including growth rates, oil variety produced, growth requirements, survival rates, ability to colonise, biomass per litre of culture and dry weight oil percentage. Various species have been researched in the hope of producing large quantities of oil for biofuel with a quick turnaround from growth to harvest. </w:t>
      </w:r>
    </w:p>
    <w:p w14:paraId="5FEF2BEE" w14:textId="59568B92"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One species of note is </w:t>
      </w:r>
      <w:r w:rsidR="00596377">
        <w:rPr>
          <w:rFonts w:eastAsia="Calibri" w:cs="Times New Roman"/>
          <w:i/>
          <w:sz w:val="24"/>
          <w:szCs w:val="24"/>
        </w:rPr>
        <w:t>Botr</w:t>
      </w:r>
      <w:r w:rsidRPr="00450DEB">
        <w:rPr>
          <w:rFonts w:eastAsia="Calibri" w:cs="Times New Roman"/>
          <w:i/>
          <w:sz w:val="24"/>
          <w:szCs w:val="24"/>
        </w:rPr>
        <w:t>yococcus braunii</w:t>
      </w:r>
      <w:r w:rsidRPr="00450DEB">
        <w:rPr>
          <w:rFonts w:eastAsia="Calibri" w:cs="Times New Roman"/>
          <w:sz w:val="24"/>
          <w:szCs w:val="24"/>
        </w:rPr>
        <w:t xml:space="preserve"> </w:t>
      </w:r>
      <w:r w:rsidR="00596377">
        <w:rPr>
          <w:rFonts w:eastAsia="Calibri" w:cs="Times New Roman"/>
          <w:sz w:val="24"/>
          <w:szCs w:val="24"/>
        </w:rPr>
        <w:t>(</w:t>
      </w:r>
      <w:r w:rsidR="00596377">
        <w:rPr>
          <w:rFonts w:eastAsia="Calibri" w:cs="Times New Roman"/>
          <w:i/>
          <w:sz w:val="24"/>
          <w:szCs w:val="24"/>
        </w:rPr>
        <w:t xml:space="preserve">B. </w:t>
      </w:r>
      <w:r w:rsidR="00596377" w:rsidRPr="00450DEB">
        <w:rPr>
          <w:rFonts w:eastAsia="Calibri" w:cs="Times New Roman"/>
          <w:i/>
          <w:sz w:val="24"/>
          <w:szCs w:val="24"/>
        </w:rPr>
        <w:t>braunii</w:t>
      </w:r>
      <w:r w:rsidR="00596377">
        <w:rPr>
          <w:rFonts w:eastAsia="Calibri" w:cs="Times New Roman"/>
          <w:i/>
          <w:sz w:val="24"/>
          <w:szCs w:val="24"/>
        </w:rPr>
        <w:t>)</w:t>
      </w:r>
      <w:r w:rsidRPr="00450DEB">
        <w:rPr>
          <w:rFonts w:eastAsia="Calibri" w:cs="Times New Roman"/>
          <w:sz w:val="24"/>
          <w:szCs w:val="24"/>
        </w:rPr>
        <w:t xml:space="preserve">; a green microalgae which forms colonies and synthesises a large amount of hydrocarbons (up to 86% of its dry weight has been reported) </w:t>
      </w:r>
      <w:r w:rsidR="00E72C3B" w:rsidRPr="00450DEB">
        <w:rPr>
          <w:rFonts w:eastAsia="Calibri" w:cs="Times New Roman"/>
          <w:sz w:val="24"/>
          <w:szCs w:val="24"/>
        </w:rPr>
        <w:fldChar w:fldCharType="begin" w:fldLock="1"/>
      </w:r>
      <w:r w:rsidRPr="00450DEB">
        <w:rPr>
          <w:rFonts w:eastAsia="Calibri" w:cs="Times New Roman"/>
          <w:sz w:val="24"/>
          <w:szCs w:val="24"/>
        </w:rPr>
        <w:instrText>ADDIN CSL_CITATION { "citationItems" : [ { "id" : "ITEM-1", "itemData" : { "DOI" : "10.1016/S0031-9422(00)85397-2", "ISSN" : "00319422", "abstract" : "Three physiological states, characterized by their hydrocarbon content are described for the green alga Botryococcus braunii: (1) Green active state colonies containing a complex mixture of hydrocarbons of the general formula CnH2n-2 and CnH2n-4, (2) Brown resting state colonies containing a high concentration of a nearly pure (90 per cent) hydrocarbon botryococcene, (3) Large green cells showing very little synthesis of hydrocarbons.", "author" : [ { "dropping-particle" : "", "family" : "Brown", "given" : "A.C.", "non-dropping-particle" : "", "parse-names" : false, "suffix" : "" }, { "dropping-particle" : "", "family" : "Knights", "given" : "B.A.", "non-dropping-particle" : "", "parse-names" : false, "suffix" : "" }, { "dropping-particle" : "", "family" : "Conway", "given" : "Elsie", "non-dropping-particle" : "", "parse-names" : false, "suffix" : "" } ], "container-title" : "Phytochemistry", "id" : "ITEM-1", "issue" : "3", "issued" : { "date-parts" : [ [ "1969", "3" ] ] }, "page" : "543-547", "title" : "Hydrocarbon content and its relationship to physiological state in the green alga Botryococcus braunii", "type" : "article-journal", "volume" : "8" }, "uris" : [ "http://www.mendeley.com/documents/?uuid=c388e204-7e3a-4ae9-90e5-2b5eea0fdcac" ] } ], "mendeley" : { "formattedCitation" : "[7]", "plainTextFormattedCitation" : "[7]", "previouslyFormattedCitation" : "[7]" }, "properties" : { "noteIndex" : 0 }, "schema" : "https://github.com/citation-style-language/schema/raw/master/csl-citation.json" }</w:instrText>
      </w:r>
      <w:r w:rsidR="00E72C3B" w:rsidRPr="00450DEB">
        <w:rPr>
          <w:rFonts w:eastAsia="Calibri" w:cs="Times New Roman"/>
          <w:sz w:val="24"/>
          <w:szCs w:val="24"/>
        </w:rPr>
        <w:fldChar w:fldCharType="separate"/>
      </w:r>
      <w:r w:rsidRPr="00450DEB">
        <w:rPr>
          <w:rFonts w:eastAsia="Calibri" w:cs="Times New Roman"/>
          <w:noProof/>
          <w:sz w:val="24"/>
          <w:szCs w:val="24"/>
        </w:rPr>
        <w:t>[7]</w:t>
      </w:r>
      <w:r w:rsidR="00E72C3B" w:rsidRPr="00450DEB">
        <w:rPr>
          <w:rFonts w:eastAsia="Calibri" w:cs="Times New Roman"/>
          <w:sz w:val="24"/>
          <w:szCs w:val="24"/>
        </w:rPr>
        <w:fldChar w:fldCharType="end"/>
      </w:r>
      <w:r w:rsidRPr="00450DEB">
        <w:rPr>
          <w:rFonts w:eastAsia="Calibri" w:cs="Times New Roman"/>
          <w:sz w:val="24"/>
          <w:szCs w:val="24"/>
        </w:rPr>
        <w:t xml:space="preserve">. Its tough cell wall makes extraction troublesome; fortunately the majority of the hydrocarbons are located extracellularly in the colony. It is of particular interest due to the hydrocarbons it produces which vary depending on its race which can be </w:t>
      </w:r>
      <w:r w:rsidR="00574B6B" w:rsidRPr="00450DEB">
        <w:rPr>
          <w:rFonts w:eastAsia="Calibri" w:cs="Times New Roman"/>
          <w:sz w:val="24"/>
          <w:szCs w:val="24"/>
        </w:rPr>
        <w:t>A, B</w:t>
      </w:r>
      <w:r w:rsidRPr="00450DEB">
        <w:rPr>
          <w:rFonts w:eastAsia="Calibri" w:cs="Times New Roman"/>
          <w:sz w:val="24"/>
          <w:szCs w:val="24"/>
        </w:rPr>
        <w:t xml:space="preserve"> </w:t>
      </w:r>
      <w:r w:rsidR="00A253CA">
        <w:rPr>
          <w:rFonts w:eastAsia="Calibri" w:cs="Times New Roman"/>
          <w:sz w:val="24"/>
          <w:szCs w:val="24"/>
        </w:rPr>
        <w:t>or</w:t>
      </w:r>
      <w:r w:rsidRPr="00450DEB">
        <w:rPr>
          <w:rFonts w:eastAsia="Calibri" w:cs="Times New Roman"/>
          <w:sz w:val="24"/>
          <w:szCs w:val="24"/>
        </w:rPr>
        <w:t xml:space="preserve"> L</w:t>
      </w:r>
      <w:r w:rsidR="007F31EB">
        <w:rPr>
          <w:rFonts w:eastAsia="Calibri" w:cs="Times New Roman"/>
          <w:sz w:val="24"/>
          <w:szCs w:val="24"/>
        </w:rPr>
        <w:t xml:space="preserve">; A producing </w:t>
      </w:r>
      <w:r w:rsidR="007F31EB" w:rsidRPr="007F31EB">
        <w:rPr>
          <w:rFonts w:eastAsia="Calibri" w:cs="Times New Roman"/>
          <w:sz w:val="24"/>
          <w:szCs w:val="24"/>
        </w:rPr>
        <w:t>alkadienes and alkatrienes</w:t>
      </w:r>
      <w:r w:rsidR="007F31EB">
        <w:rPr>
          <w:rFonts w:eastAsia="Calibri" w:cs="Times New Roman"/>
          <w:sz w:val="24"/>
          <w:szCs w:val="24"/>
        </w:rPr>
        <w:t xml:space="preserve">, B producing </w:t>
      </w:r>
      <w:r w:rsidR="007F31EB" w:rsidRPr="007F31EB">
        <w:rPr>
          <w:rFonts w:eastAsia="Calibri" w:cs="Times New Roman"/>
          <w:sz w:val="24"/>
          <w:szCs w:val="24"/>
        </w:rPr>
        <w:t>triterpenoid hydrocarbons</w:t>
      </w:r>
      <w:r w:rsidR="007F31EB">
        <w:rPr>
          <w:rFonts w:eastAsia="Calibri" w:cs="Times New Roman"/>
          <w:sz w:val="24"/>
          <w:szCs w:val="24"/>
        </w:rPr>
        <w:t xml:space="preserve"> and L produces </w:t>
      </w:r>
      <w:r w:rsidR="007F31EB" w:rsidRPr="007F31EB">
        <w:rPr>
          <w:rFonts w:eastAsia="Calibri" w:cs="Times New Roman"/>
          <w:sz w:val="24"/>
          <w:szCs w:val="24"/>
        </w:rPr>
        <w:t>lycopadiene</w:t>
      </w:r>
      <w:r w:rsidR="007F31EB">
        <w:rPr>
          <w:rFonts w:eastAsia="Calibri" w:cs="Times New Roman"/>
          <w:sz w:val="24"/>
          <w:szCs w:val="24"/>
        </w:rPr>
        <w:t xml:space="preserve"> </w:t>
      </w:r>
      <w:r w:rsidR="007F31EB">
        <w:rPr>
          <w:rFonts w:eastAsia="Calibri" w:cs="Times New Roman"/>
          <w:sz w:val="24"/>
          <w:szCs w:val="24"/>
        </w:rPr>
        <w:fldChar w:fldCharType="begin" w:fldLock="1"/>
      </w:r>
      <w:r w:rsidR="004B5598">
        <w:rPr>
          <w:rFonts w:eastAsia="Calibri" w:cs="Times New Roman"/>
          <w:sz w:val="24"/>
          <w:szCs w:val="24"/>
        </w:rPr>
        <w:instrText>ADDIN CSL_CITATION { "citationItems" : [ { "id" : "ITEM-1", "itemData" : { "author" : [ { "dropping-particle" : "", "family" : "Banerjee", "given" : "Anirban", "non-dropping-particle" : "", "parse-names" : false, "suffix" : "" }, { "dropping-particle" : "", "family" : "Sharma", "given" : "Rohit", "non-dropping-particle" : "", "parse-names" : false, "suffix" : "" }, { "dropping-particle" : "", "family" : "Chisti", "given" : "Yusuf", "non-dropping-particle" : "", "parse-names" : false, "suffix" : "" }, { "dropping-particle" : "", "family" : "Banerjee", "given" : "U C", "non-dropping-particle" : "", "parse-names" : false, "suffix" : "" } ], "container-title" : "Critical Reviews in Biotechnology", "id" : "ITEM-1", "issue" : "3", "issued" : { "date-parts" : [ [ "2002" ] ] }, "page" : "245-279", "title" : "Botryococcus braunii: A Renewable Source of Hydrocarbons and Other Chemicals", "type" : "article-journal", "volume" : "22" }, "uris" : [ "http://www.mendeley.com/documents/?uuid=38f774b4-c3a9-3ff7-93d7-826880946ff3" ] } ], "mendeley" : { "formattedCitation" : "[8]", "plainTextFormattedCitation" : "[8]", "previouslyFormattedCitation" : "[8]" }, "properties" : { "noteIndex" : 0 }, "schema" : "https://github.com/citation-style-language/schema/raw/master/csl-citation.json" }</w:instrText>
      </w:r>
      <w:r w:rsidR="007F31EB">
        <w:rPr>
          <w:rFonts w:eastAsia="Calibri" w:cs="Times New Roman"/>
          <w:sz w:val="24"/>
          <w:szCs w:val="24"/>
        </w:rPr>
        <w:fldChar w:fldCharType="separate"/>
      </w:r>
      <w:r w:rsidR="007F31EB" w:rsidRPr="007F31EB">
        <w:rPr>
          <w:rFonts w:eastAsia="Calibri" w:cs="Times New Roman"/>
          <w:noProof/>
          <w:sz w:val="24"/>
          <w:szCs w:val="24"/>
        </w:rPr>
        <w:t>[8]</w:t>
      </w:r>
      <w:r w:rsidR="007F31EB">
        <w:rPr>
          <w:rFonts w:eastAsia="Calibri" w:cs="Times New Roman"/>
          <w:sz w:val="24"/>
          <w:szCs w:val="24"/>
        </w:rPr>
        <w:fldChar w:fldCharType="end"/>
      </w:r>
      <w:r w:rsidRPr="00450DEB">
        <w:rPr>
          <w:rFonts w:eastAsia="Calibri" w:cs="Times New Roman"/>
          <w:sz w:val="24"/>
          <w:szCs w:val="24"/>
        </w:rPr>
        <w:t xml:space="preserve">. It is exclusively race B </w:t>
      </w:r>
      <w:r w:rsidRPr="00450DEB">
        <w:rPr>
          <w:rFonts w:eastAsia="Calibri" w:cs="Times New Roman"/>
          <w:sz w:val="24"/>
          <w:szCs w:val="24"/>
        </w:rPr>
        <w:lastRenderedPageBreak/>
        <w:t xml:space="preserve">which produces triterpenes that can be cracked to produce octane and kerosene; feeding into current industrial fuel production easily. Because not all the carbon dioxide the algae sequester is used for hydrocarbon production this mechanism of conventional fuel production </w:t>
      </w:r>
      <w:r w:rsidR="00A253CA">
        <w:rPr>
          <w:rFonts w:eastAsia="Calibri" w:cs="Times New Roman"/>
          <w:sz w:val="24"/>
          <w:szCs w:val="24"/>
        </w:rPr>
        <w:t>could</w:t>
      </w:r>
      <w:r w:rsidRPr="00450DEB">
        <w:rPr>
          <w:rFonts w:eastAsia="Calibri" w:cs="Times New Roman"/>
          <w:sz w:val="24"/>
          <w:szCs w:val="24"/>
        </w:rPr>
        <w:t xml:space="preserve"> be environmentally positive.</w:t>
      </w:r>
    </w:p>
    <w:p w14:paraId="757521E0" w14:textId="38CD6DCF"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However, the percentage of hydrocarbons produced by a specific race of </w:t>
      </w:r>
      <w:r w:rsidR="00635A33">
        <w:rPr>
          <w:rFonts w:eastAsia="Calibri" w:cs="Times New Roman"/>
          <w:i/>
          <w:sz w:val="24"/>
          <w:szCs w:val="24"/>
        </w:rPr>
        <w:t xml:space="preserve">B. </w:t>
      </w:r>
      <w:r w:rsidRPr="00450DEB">
        <w:rPr>
          <w:rFonts w:eastAsia="Calibri" w:cs="Times New Roman"/>
          <w:i/>
          <w:sz w:val="24"/>
          <w:szCs w:val="24"/>
        </w:rPr>
        <w:t>braunii</w:t>
      </w:r>
      <w:r w:rsidRPr="00450DEB">
        <w:rPr>
          <w:rFonts w:eastAsia="Calibri" w:cs="Times New Roman"/>
          <w:sz w:val="24"/>
          <w:szCs w:val="24"/>
        </w:rPr>
        <w:t xml:space="preserve"> varies between different sources of the race; most likely due to genetic differences imposed by the environments. Meaning a suitable strain would have to be sourced that produces the correct hydrocarbons, grows quickly and has a high survival rate. In general </w:t>
      </w:r>
      <w:r w:rsidRPr="00450DEB">
        <w:rPr>
          <w:rFonts w:eastAsia="Calibri" w:cs="Times New Roman"/>
          <w:i/>
          <w:sz w:val="24"/>
          <w:szCs w:val="24"/>
        </w:rPr>
        <w:t>B. braunii</w:t>
      </w:r>
      <w:r w:rsidRPr="00450DEB">
        <w:rPr>
          <w:rFonts w:eastAsia="Calibri" w:cs="Times New Roman"/>
          <w:sz w:val="24"/>
          <w:szCs w:val="24"/>
        </w:rPr>
        <w:t xml:space="preserve"> has slow growth, approximately</w:t>
      </w:r>
      <w:r w:rsidRPr="00450DEB">
        <w:rPr>
          <w:rFonts w:eastAsia="Calibri" w:cs="Arial"/>
          <w:color w:val="000000"/>
          <w:sz w:val="24"/>
          <w:szCs w:val="24"/>
          <w:shd w:val="clear" w:color="auto" w:fill="FFFFFF"/>
        </w:rPr>
        <w:t xml:space="preserve"> doubling every 72 hours. Qin showed by optimising growth conditions, a doubling rate of 48 hours can be achieved </w:t>
      </w:r>
      <w:r w:rsidR="00E72C3B" w:rsidRPr="00450DEB">
        <w:rPr>
          <w:rFonts w:eastAsia="Calibri" w:cs="Times New Roman"/>
          <w:sz w:val="24"/>
          <w:szCs w:val="24"/>
        </w:rPr>
        <w:fldChar w:fldCharType="begin" w:fldLock="1"/>
      </w:r>
      <w:r w:rsidR="004B5598">
        <w:rPr>
          <w:rFonts w:eastAsia="Calibri" w:cs="Times New Roman"/>
          <w:sz w:val="24"/>
          <w:szCs w:val="24"/>
        </w:rPr>
        <w:instrText>ADDIN CSL_CITATION { "citationItems" : [ { "id" : "ITEM-1", "itemData" : { "author" : [ { "dropping-particle" : "", "family" : "Qin", "given" : "J", "non-dropping-particle" : "", "parse-names" : false, "suffix" : "" } ], "container-title" : "RIRDC Publication", "id" : "ITEM-1", "issue" : "05", "issued" : { "date-parts" : [ [ "2005" ] ] }, "title" : "Bio-hydrocarbons from algae", "type" : "article-journal" }, "uris" : [ "http://www.mendeley.com/documents/?uuid=e7ca2374-eca5-4764-9a71-2a9b0414e055" ] } ], "mendeley" : { "formattedCitation" : "[9]", "plainTextFormattedCitation" : "[9]", "previouslyFormattedCitation" : "[9]" }, "properties" : { "noteIndex" : 0 }, "schema" : "https://github.com/citation-style-language/schema/raw/master/csl-citation.json" }</w:instrText>
      </w:r>
      <w:r w:rsidR="00E72C3B" w:rsidRPr="00450DEB">
        <w:rPr>
          <w:rFonts w:eastAsia="Calibri" w:cs="Times New Roman"/>
          <w:sz w:val="24"/>
          <w:szCs w:val="24"/>
        </w:rPr>
        <w:fldChar w:fldCharType="separate"/>
      </w:r>
      <w:r w:rsidR="007F31EB" w:rsidRPr="007F31EB">
        <w:rPr>
          <w:rFonts w:eastAsia="Calibri" w:cs="Times New Roman"/>
          <w:noProof/>
          <w:sz w:val="24"/>
          <w:szCs w:val="24"/>
        </w:rPr>
        <w:t>[9]</w:t>
      </w:r>
      <w:r w:rsidR="00E72C3B" w:rsidRPr="00450DEB">
        <w:rPr>
          <w:rFonts w:eastAsia="Calibri" w:cs="Times New Roman"/>
          <w:sz w:val="24"/>
          <w:szCs w:val="24"/>
        </w:rPr>
        <w:fldChar w:fldCharType="end"/>
      </w:r>
      <w:r w:rsidRPr="00450DEB">
        <w:rPr>
          <w:rFonts w:eastAsia="Calibri" w:cs="Arial"/>
          <w:color w:val="000000"/>
          <w:sz w:val="24"/>
          <w:szCs w:val="24"/>
          <w:shd w:val="clear" w:color="auto" w:fill="FFFFFF"/>
        </w:rPr>
        <w:t>.</w:t>
      </w:r>
    </w:p>
    <w:p w14:paraId="69367A4A" w14:textId="17CC768C" w:rsidR="00B22EA1" w:rsidRDefault="00083701" w:rsidP="00AB42CB">
      <w:pPr>
        <w:spacing w:line="480" w:lineRule="auto"/>
        <w:jc w:val="both"/>
        <w:rPr>
          <w:rFonts w:eastAsia="Calibri" w:cs="Times New Roman"/>
          <w:sz w:val="24"/>
          <w:szCs w:val="24"/>
        </w:rPr>
      </w:pPr>
      <w:r w:rsidRPr="00450DEB">
        <w:rPr>
          <w:rFonts w:eastAsia="Calibri" w:cs="Times New Roman"/>
          <w:i/>
          <w:sz w:val="24"/>
          <w:szCs w:val="24"/>
        </w:rPr>
        <w:t>B. braunii</w:t>
      </w:r>
      <w:r w:rsidRPr="00450DEB">
        <w:rPr>
          <w:rFonts w:eastAsia="Calibri" w:cs="Times New Roman"/>
          <w:sz w:val="24"/>
          <w:szCs w:val="24"/>
        </w:rPr>
        <w:t xml:space="preserve"> is a good example of a microalgae species with a high amount of diversity even between its own races. Many algal species share this level of diversity and often differ vastly from one another by morphology, physiology and habitat. Adding the fact approximately 300,000 species are known, the selection of a species becomes challenging </w:t>
      </w:r>
      <w:r w:rsidR="00E72C3B" w:rsidRPr="00450DEB">
        <w:rPr>
          <w:rFonts w:eastAsia="Calibri" w:cs="Times New Roman"/>
          <w:sz w:val="24"/>
          <w:szCs w:val="24"/>
        </w:rPr>
        <w:fldChar w:fldCharType="begin" w:fldLock="1"/>
      </w:r>
      <w:r w:rsidRPr="00450DEB">
        <w:rPr>
          <w:rFonts w:eastAsia="Calibri" w:cs="Times New Roman"/>
          <w:sz w:val="24"/>
          <w:szCs w:val="24"/>
        </w:rPr>
        <w:instrText>ADDIN CSL_CITATION { "citationItems" : [ { "id" : "ITEM-1", "itemData" : { "DOI" : "10.1016/j.copbio.2010.03.005", "ISSN" : "1879-0429", "PMID" : "20399634", "abstract" : "Microalgae offer great potential for exploitation, including the production of biodiesel, but the process is still some way from being carbon neutral or commercially viable. Part of the problem is that there is little established background knowledge in the area. We should look both to achieve incremental steps and to increase our fundamental understanding of algae to identify potential paradigm shifts. In doing this, integration of biology and engineering will be essential. In this review we present an overview of a potential algal biofuel pipeline, and focus on recent work that tackles optimization of algal biomass production and the content of fuel molecules within the algal cell.", "author" : [ { "dropping-particle" : "", "family" : "Scott", "given" : "Stuart A", "non-dropping-particle" : "", "parse-names" : false, "suffix" : "" }, { "dropping-particle" : "", "family" : "Davey", "given" : "Matthew P", "non-dropping-particle" : "", "parse-names" : false, "suffix" : "" }, { "dropping-particle" : "", "family" : "Dennis", "given" : "John S", "non-dropping-particle" : "", "parse-names" : false, "suffix" : "" }, { "dropping-particle" : "", "family" : "Horst", "given" : "Irmtraud", "non-dropping-particle" : "", "parse-names" : false, "suffix" : "" }, { "dropping-particle" : "", "family" : "Howe", "given" : "Christopher J", "non-dropping-particle" : "", "parse-names" : false, "suffix" : "" }, { "dropping-particle" : "", "family" : "Lea-Smith", "given" : "David J", "non-dropping-particle" : "", "parse-names" : false, "suffix" : "" }, { "dropping-particle" : "", "family" : "Smith", "given" : "Alison G", "non-dropping-particle" : "", "parse-names" : false, "suffix" : "" } ], "container-title" : "Current opinion in biotechnology", "id" : "ITEM-1", "issue" : "3", "issued" : { "date-parts" : [ [ "2010", "6" ] ] }, "page" : "277-86", "title" : "Biodiesel from algae: challenges and prospects.", "type" : "article-journal", "volume" : "21" }, "uris" : [ "http://www.mendeley.com/documents/?uuid=bb97b82b-2cd1-414c-9965-98d45d356e14" ] } ], "mendeley" : { "formattedCitation" : "[6]", "plainTextFormattedCitation" : "[6]", "previouslyFormattedCitation" : "[6]" }, "properties" : { "noteIndex" : 0 }, "schema" : "https://github.com/citation-style-language/schema/raw/master/csl-citation.json" }</w:instrText>
      </w:r>
      <w:r w:rsidR="00E72C3B" w:rsidRPr="00450DEB">
        <w:rPr>
          <w:rFonts w:eastAsia="Calibri" w:cs="Times New Roman"/>
          <w:sz w:val="24"/>
          <w:szCs w:val="24"/>
        </w:rPr>
        <w:fldChar w:fldCharType="separate"/>
      </w:r>
      <w:r w:rsidRPr="00450DEB">
        <w:rPr>
          <w:rFonts w:eastAsia="Calibri" w:cs="Times New Roman"/>
          <w:noProof/>
          <w:sz w:val="24"/>
          <w:szCs w:val="24"/>
        </w:rPr>
        <w:t>[6]</w:t>
      </w:r>
      <w:r w:rsidR="00E72C3B" w:rsidRPr="00450DEB">
        <w:rPr>
          <w:rFonts w:eastAsia="Calibri" w:cs="Times New Roman"/>
          <w:sz w:val="24"/>
          <w:szCs w:val="24"/>
        </w:rPr>
        <w:fldChar w:fldCharType="end"/>
      </w:r>
      <w:r w:rsidRPr="00450DEB">
        <w:rPr>
          <w:rFonts w:eastAsia="Calibri" w:cs="Times New Roman"/>
          <w:sz w:val="24"/>
          <w:szCs w:val="24"/>
        </w:rPr>
        <w:t>.</w:t>
      </w:r>
    </w:p>
    <w:p w14:paraId="5AB6335E" w14:textId="12AE8856" w:rsidR="00B22EA1" w:rsidRPr="00450DEB" w:rsidRDefault="00B22EA1" w:rsidP="00AB42CB">
      <w:pPr>
        <w:spacing w:line="480" w:lineRule="auto"/>
        <w:jc w:val="both"/>
        <w:rPr>
          <w:rFonts w:eastAsia="Calibri" w:cs="Times New Roman"/>
          <w:sz w:val="24"/>
          <w:szCs w:val="24"/>
        </w:rPr>
      </w:pPr>
      <w:r w:rsidRPr="00190F3D">
        <w:rPr>
          <w:rFonts w:eastAsia="Times New Roman" w:cs="Times New Roman"/>
          <w:sz w:val="24"/>
          <w:szCs w:val="24"/>
          <w:lang w:eastAsia="en-GB"/>
        </w:rPr>
        <w:t>This work</w:t>
      </w:r>
      <w:r>
        <w:rPr>
          <w:rFonts w:eastAsia="Times New Roman" w:cs="Times New Roman"/>
          <w:sz w:val="24"/>
          <w:szCs w:val="24"/>
          <w:lang w:eastAsia="en-GB"/>
        </w:rPr>
        <w:t xml:space="preserve"> focusses on three species of note, as follows.</w:t>
      </w:r>
      <w:r>
        <w:rPr>
          <w:rFonts w:eastAsia="Times New Roman" w:cs="Times New Roman"/>
          <w:i/>
          <w:sz w:val="24"/>
          <w:szCs w:val="24"/>
          <w:lang w:eastAsia="en-GB"/>
        </w:rPr>
        <w:t xml:space="preserve"> </w:t>
      </w:r>
      <w:r w:rsidRPr="00450DEB">
        <w:rPr>
          <w:rFonts w:eastAsia="Times New Roman" w:cs="Times New Roman"/>
          <w:i/>
          <w:sz w:val="24"/>
          <w:szCs w:val="24"/>
          <w:lang w:eastAsia="en-GB"/>
        </w:rPr>
        <w:t>C</w:t>
      </w:r>
      <w:r>
        <w:rPr>
          <w:rFonts w:eastAsia="Times New Roman" w:cs="Times New Roman"/>
          <w:i/>
          <w:sz w:val="24"/>
          <w:szCs w:val="24"/>
          <w:lang w:eastAsia="en-GB"/>
        </w:rPr>
        <w:t>hlamydomonas</w:t>
      </w:r>
      <w:r w:rsidRPr="00450DEB">
        <w:rPr>
          <w:rFonts w:eastAsia="Times New Roman" w:cs="Times New Roman"/>
          <w:i/>
          <w:sz w:val="24"/>
          <w:szCs w:val="24"/>
          <w:lang w:eastAsia="en-GB"/>
        </w:rPr>
        <w:t xml:space="preserve"> reinhardtii</w:t>
      </w:r>
      <w:r>
        <w:rPr>
          <w:rFonts w:eastAsia="Times New Roman" w:cs="Times New Roman"/>
          <w:i/>
          <w:sz w:val="24"/>
          <w:szCs w:val="24"/>
          <w:lang w:eastAsia="en-GB"/>
        </w:rPr>
        <w:t xml:space="preserve"> (C. reinhardtii)</w:t>
      </w:r>
      <w:r w:rsidRPr="00450DEB">
        <w:rPr>
          <w:rFonts w:eastAsia="Times New Roman" w:cs="Times New Roman"/>
          <w:i/>
          <w:sz w:val="24"/>
          <w:szCs w:val="24"/>
          <w:lang w:eastAsia="en-GB"/>
        </w:rPr>
        <w:t xml:space="preserve"> </w:t>
      </w:r>
      <w:r w:rsidRPr="00450DEB">
        <w:rPr>
          <w:rFonts w:eastAsia="Times New Roman" w:cs="Times New Roman"/>
          <w:sz w:val="24"/>
          <w:szCs w:val="24"/>
          <w:lang w:eastAsia="en-GB"/>
        </w:rPr>
        <w:t xml:space="preserve">(wild type CCAP 11/32A) </w:t>
      </w:r>
      <w:r w:rsidRPr="00450DEB">
        <w:rPr>
          <w:rFonts w:eastAsia="Times New Roman" w:cs="Arial"/>
          <w:sz w:val="24"/>
          <w:szCs w:val="24"/>
          <w:lang w:eastAsia="en-GB"/>
        </w:rPr>
        <w:t xml:space="preserve">is a well studied algal species that possesses a robust multi layered glycoprotein cell wall </w:t>
      </w:r>
      <w:r w:rsidRPr="00450DEB">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"ISBN" : "1461588731", "abstract" : "Forest trees constitute one of the major resources of the world and their utilization, either for structural purposes or for the materials which they yield, dates back to antiquity. Over the centuries, the exploitation of this resource has become progressively more sophisticated, and, in many parts of the world has led to the development of highly complex forest-based industries. The research and development work which led to these industrial uses fostered the formation of numerous technical societies and associations, which, through their meetings and publi cations, have facilitated communication and the exchange of ideas. Over the years, there have been numerous symposia devoted to wood and the many facets of its properties and utilization. However, rarely has the emphasis in such symposia been placed upon the living tree and the changes which it undergoes in relation to its ultimate utilization. Hence the Phytochemical Society of North America arranged the symposium, \"The Structure, Biosynthesis, and Degradation of Wood\", held at the University of British Columbia in August, 1976. the contributions to which form the basis of the present volume.", "id" : "ITEM-1", "issued" : { "date-parts" : [ [ "2012" ] ] }, "number-of-pages" : "527", "publisher" : "Springer Science &amp; Business Media", "title" : "The Structure, Biosynthesis, and Degradation of Wood", "type" : "book" }, "uris" : [ "http://www.mendeley.com/documents/?uuid=cf5dfefb-4ef4-45ab-a309-8840297225a3" ] } ], "mendeley" : { "formattedCitation" : "[10]", "plainTextFormattedCitation" : "[10]", "previouslyFormattedCitation" : "[10]" }, "properties" : { "noteIndex" : 0 }, "schema" : "https://github.com/citation-style-language/schema/raw/master/csl-citation.json" }</w:instrText>
      </w:r>
      <w:r w:rsidRPr="00450DEB">
        <w:rPr>
          <w:rFonts w:eastAsia="Times New Roman" w:cs="Arial"/>
          <w:sz w:val="24"/>
          <w:szCs w:val="24"/>
          <w:lang w:eastAsia="en-GB"/>
        </w:rPr>
        <w:fldChar w:fldCharType="separate"/>
      </w:r>
      <w:r w:rsidR="00014272" w:rsidRPr="00014272">
        <w:rPr>
          <w:rFonts w:eastAsia="Times New Roman" w:cs="Arial"/>
          <w:noProof/>
          <w:sz w:val="24"/>
          <w:szCs w:val="24"/>
          <w:lang w:eastAsia="en-GB"/>
        </w:rPr>
        <w:t>[10]</w:t>
      </w:r>
      <w:r w:rsidRPr="00450DEB">
        <w:rPr>
          <w:rFonts w:eastAsia="Times New Roman" w:cs="Arial"/>
          <w:sz w:val="24"/>
          <w:szCs w:val="24"/>
          <w:lang w:eastAsia="en-GB"/>
        </w:rPr>
        <w:fldChar w:fldCharType="end"/>
      </w:r>
      <w:r w:rsidRPr="00450DEB">
        <w:rPr>
          <w:rFonts w:eastAsia="Times New Roman" w:cs="Arial"/>
          <w:sz w:val="24"/>
          <w:szCs w:val="24"/>
          <w:lang w:eastAsia="en-GB"/>
        </w:rPr>
        <w:t xml:space="preserve">. </w:t>
      </w:r>
      <w:r w:rsidRPr="00B25C8D">
        <w:rPr>
          <w:rFonts w:eastAsia="Times New Roman" w:cs="Arial"/>
          <w:i/>
          <w:sz w:val="24"/>
          <w:szCs w:val="24"/>
          <w:lang w:eastAsia="en-GB"/>
        </w:rPr>
        <w:t xml:space="preserve">Dunaliella </w:t>
      </w:r>
      <w:r w:rsidRPr="00450DEB">
        <w:rPr>
          <w:rFonts w:eastAsia="Times New Roman" w:cs="Arial"/>
          <w:i/>
          <w:sz w:val="24"/>
          <w:szCs w:val="24"/>
          <w:lang w:eastAsia="en-GB"/>
        </w:rPr>
        <w:t>salina</w:t>
      </w:r>
      <w:r>
        <w:rPr>
          <w:rFonts w:eastAsia="Times New Roman" w:cs="Arial"/>
          <w:i/>
          <w:sz w:val="24"/>
          <w:szCs w:val="24"/>
          <w:lang w:eastAsia="en-GB"/>
        </w:rPr>
        <w:t xml:space="preserve"> (D. Salina)</w:t>
      </w:r>
      <w:r w:rsidRPr="00450DEB">
        <w:rPr>
          <w:rFonts w:eastAsia="Times New Roman" w:cs="Times New Roman"/>
          <w:lang w:eastAsia="en-GB"/>
        </w:rPr>
        <w:t xml:space="preserve"> </w:t>
      </w:r>
      <w:r w:rsidRPr="00450DEB">
        <w:rPr>
          <w:rFonts w:eastAsia="Times New Roman" w:cs="Arial"/>
          <w:sz w:val="24"/>
          <w:szCs w:val="24"/>
          <w:lang w:eastAsia="en-GB"/>
        </w:rPr>
        <w:t xml:space="preserve">(wild type CCAP 19/30) is another well studied species and lacks a cell wall. </w:t>
      </w:r>
      <w:r w:rsidRPr="00450DEB">
        <w:rPr>
          <w:rFonts w:eastAsia="Calibri" w:cs="Arial"/>
          <w:i/>
          <w:sz w:val="24"/>
          <w:szCs w:val="24"/>
        </w:rPr>
        <w:t>Micractinium inermum</w:t>
      </w:r>
      <w:r>
        <w:rPr>
          <w:rFonts w:eastAsia="Calibri" w:cs="Arial"/>
          <w:i/>
          <w:sz w:val="24"/>
          <w:szCs w:val="24"/>
        </w:rPr>
        <w:t xml:space="preserve"> (M. inermum)</w:t>
      </w:r>
      <w:r w:rsidR="003D49DD" w:rsidRPr="00190F3D">
        <w:rPr>
          <w:rFonts w:eastAsia="Calibri" w:cs="Arial"/>
          <w:sz w:val="24"/>
          <w:szCs w:val="24"/>
        </w:rPr>
        <w:t xml:space="preserve"> is</w:t>
      </w:r>
      <w:r>
        <w:rPr>
          <w:rFonts w:eastAsia="Calibri" w:cs="Arial"/>
          <w:i/>
          <w:sz w:val="24"/>
          <w:szCs w:val="24"/>
        </w:rPr>
        <w:t xml:space="preserve"> </w:t>
      </w:r>
      <w:r w:rsidRPr="00190F3D">
        <w:rPr>
          <w:rFonts w:eastAsia="Calibri" w:cs="Arial"/>
          <w:sz w:val="24"/>
          <w:szCs w:val="24"/>
        </w:rPr>
        <w:t xml:space="preserve">a species with a </w:t>
      </w:r>
      <w:r w:rsidR="003D49DD">
        <w:rPr>
          <w:rFonts w:eastAsia="Calibri" w:cs="Arial"/>
          <w:sz w:val="24"/>
          <w:szCs w:val="24"/>
        </w:rPr>
        <w:t xml:space="preserve">strong </w:t>
      </w:r>
      <w:r w:rsidRPr="00190F3D">
        <w:rPr>
          <w:rFonts w:eastAsia="Calibri" w:cs="Arial"/>
          <w:sz w:val="24"/>
          <w:szCs w:val="24"/>
        </w:rPr>
        <w:t xml:space="preserve">thick cell wall which is similar to </w:t>
      </w:r>
      <w:r>
        <w:rPr>
          <w:rFonts w:eastAsia="Calibri" w:cs="Arial"/>
          <w:i/>
          <w:sz w:val="24"/>
          <w:szCs w:val="24"/>
        </w:rPr>
        <w:t>Chlor</w:t>
      </w:r>
      <w:r w:rsidR="00014272">
        <w:rPr>
          <w:rFonts w:eastAsia="Calibri" w:cs="Arial"/>
          <w:i/>
          <w:sz w:val="24"/>
          <w:szCs w:val="24"/>
        </w:rPr>
        <w:t>ella</w:t>
      </w:r>
      <w:r w:rsidRPr="00450DEB">
        <w:rPr>
          <w:rFonts w:eastAsia="Calibri" w:cs="Arial"/>
          <w:i/>
          <w:sz w:val="24"/>
          <w:szCs w:val="24"/>
        </w:rPr>
        <w:t xml:space="preserve"> </w:t>
      </w:r>
      <w:r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"DOI" : "10.1111/pre.12010", "ISSN" : "13220829", "author" : [ { "dropping-particle" : "", "family" : "Hoshina", "given" : "Ryo", "non-dropping-particle" : "", "parse-names" : false, "suffix" : "" }, { "dropping-particle" : "", "family" : "Fujiwara", "given" : "Yuko", "non-dropping-particle" : "", "parse-names" : false, "suffix" : "" } ], "container-title" : "Phycological Research", "id" : "ITEM-1", "issue" : "2", "issued" : { "date-parts" : [ [ "2013", "4", "23" ] ] }, "page" : "124-132", "title" : "Molecular characterization of Chlorella cultures of the National Institute for Environmental Studies culture collection with description of Micractinium inermum sp. nov., Didymogenes sphaerica sp. nov., and Didymogenes soliella sp. nov. (Chlorellaceae, Tr", "type" : "article-journal", "volume" : "61" }, "uris" : [ "http://www.mendeley.com/documents/?uuid=88db432c-2cd5-42e6-bc4d-9e5083ecb935" ] } ], "mendeley" : { "formattedCitation" : "[11]", "plainTextFormattedCitation" : "[11]", "previouslyFormattedCitation" : "[11]" }, "properties" : { "noteIndex" : 0 }, "schema" : "https://github.com/citation-style-language/schema/raw/master/csl-citation.json" }</w:instrText>
      </w:r>
      <w:r w:rsidRPr="00450DEB">
        <w:rPr>
          <w:rFonts w:eastAsia="Calibri" w:cs="Arial"/>
          <w:sz w:val="24"/>
          <w:szCs w:val="24"/>
        </w:rPr>
        <w:fldChar w:fldCharType="separate"/>
      </w:r>
      <w:r w:rsidR="00014272" w:rsidRPr="00014272">
        <w:rPr>
          <w:rFonts w:eastAsia="Calibri" w:cs="Arial"/>
          <w:noProof/>
          <w:sz w:val="24"/>
          <w:szCs w:val="24"/>
        </w:rPr>
        <w:t>[11]</w:t>
      </w:r>
      <w:r w:rsidRPr="00450DEB">
        <w:rPr>
          <w:rFonts w:eastAsia="Calibri" w:cs="Arial"/>
          <w:sz w:val="24"/>
          <w:szCs w:val="24"/>
        </w:rPr>
        <w:fldChar w:fldCharType="end"/>
      </w:r>
      <w:r w:rsidRPr="00450DEB">
        <w:rPr>
          <w:rFonts w:eastAsia="Calibri" w:cs="Arial"/>
          <w:sz w:val="24"/>
          <w:szCs w:val="24"/>
        </w:rPr>
        <w:t>.</w:t>
      </w:r>
      <w:r w:rsidR="003D49DD">
        <w:rPr>
          <w:rFonts w:eastAsia="Calibri" w:cs="Arial"/>
          <w:sz w:val="24"/>
          <w:szCs w:val="24"/>
        </w:rPr>
        <w:t xml:space="preserve"> The cell wall strength of these species is important as a large part of this work looks as cell disruption, which is often effected by cell wall strength. </w:t>
      </w:r>
      <w:r w:rsidR="003D49DD">
        <w:rPr>
          <w:rFonts w:eastAsia="Times New Roman" w:cs="Times New Roman"/>
          <w:i/>
          <w:sz w:val="24"/>
          <w:szCs w:val="24"/>
          <w:lang w:eastAsia="en-GB"/>
        </w:rPr>
        <w:t xml:space="preserve">C. reinhardtii </w:t>
      </w:r>
      <w:r w:rsidR="003D49DD">
        <w:rPr>
          <w:rFonts w:eastAsia="Times New Roman" w:cs="Times New Roman"/>
          <w:sz w:val="24"/>
          <w:szCs w:val="24"/>
          <w:lang w:eastAsia="en-GB"/>
        </w:rPr>
        <w:t xml:space="preserve">has a cell wall of similar thickness to </w:t>
      </w:r>
      <w:r w:rsidR="003D49DD" w:rsidRPr="00190F3D">
        <w:rPr>
          <w:rFonts w:eastAsia="Times New Roman" w:cs="Times New Roman"/>
          <w:i/>
          <w:sz w:val="24"/>
          <w:szCs w:val="24"/>
          <w:lang w:eastAsia="en-GB"/>
        </w:rPr>
        <w:t>Chlorella</w:t>
      </w:r>
      <w:r w:rsidR="003D49DD">
        <w:rPr>
          <w:rFonts w:eastAsia="Times New Roman" w:cs="Times New Roman"/>
          <w:sz w:val="24"/>
          <w:szCs w:val="24"/>
          <w:lang w:eastAsia="en-GB"/>
        </w:rPr>
        <w:t xml:space="preserve"> however is much weaker due to its lack </w:t>
      </w:r>
      <w:r w:rsidR="003D49DD">
        <w:rPr>
          <w:rFonts w:eastAsia="Times New Roman" w:cs="Times New Roman"/>
          <w:sz w:val="24"/>
          <w:szCs w:val="24"/>
          <w:lang w:eastAsia="en-GB"/>
        </w:rPr>
        <w:lastRenderedPageBreak/>
        <w:t xml:space="preserve">of covalent cell wall bonding </w:t>
      </w:r>
      <w:r w:rsidR="003D49DD"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"DOI" : "10.1111/pre.12010", "ISSN" : "13220829", "author" : [ { "dropping-particle" : "", "family" : "Hoshina", "given" : "Ryo", "non-dropping-particle" : "", "parse-names" : false, "suffix" : "" }, { "dropping-particle" : "", "family" : "Fujiwara", "given" : "Yuko", "non-dropping-particle" : "", "parse-names" : false, "suffix" : "" } ], "container-title" : "Phycological Research", "id" : "ITEM-1", "issue" : "2", "issued" : { "date-parts" : [ [ "2013", "4", "23" ] ] }, "page" : "124-132", "title" : "Molecular characterization of Chlorella cultures of the National Institute for Environmental Studies culture collection with description of Micractinium inermum sp. nov., Didymogenes sphaerica sp. nov., and Didymogenes soliella sp. nov. (Chlorellaceae, Tr", "type" : "article-journal", "volume" : "61" }, "uris" : [ "http://www.mendeley.com/documents/?uuid=88db432c-2cd5-42e6-bc4d-9e5083ecb935" ] } ], "mendeley" : { "formattedCitation" : "[11]", "plainTextFormattedCitation" : "[11]", "previouslyFormattedCitation" : "[11]" }, "properties" : { "noteIndex" : 0 }, "schema" : "https://github.com/citation-style-language/schema/raw/master/csl-citation.json" }</w:instrText>
      </w:r>
      <w:r w:rsidR="003D49DD" w:rsidRPr="00450DEB">
        <w:rPr>
          <w:rFonts w:eastAsia="Calibri" w:cs="Arial"/>
          <w:sz w:val="24"/>
          <w:szCs w:val="24"/>
        </w:rPr>
        <w:fldChar w:fldCharType="separate"/>
      </w:r>
      <w:r w:rsidR="00014272" w:rsidRPr="00014272">
        <w:rPr>
          <w:rFonts w:eastAsia="Calibri" w:cs="Arial"/>
          <w:noProof/>
          <w:sz w:val="24"/>
          <w:szCs w:val="24"/>
        </w:rPr>
        <w:t>[11]</w:t>
      </w:r>
      <w:r w:rsidR="003D49DD" w:rsidRPr="00450DEB">
        <w:rPr>
          <w:rFonts w:eastAsia="Calibri" w:cs="Arial"/>
          <w:sz w:val="24"/>
          <w:szCs w:val="24"/>
        </w:rPr>
        <w:fldChar w:fldCharType="end"/>
      </w:r>
      <w:r w:rsidR="003D49DD">
        <w:rPr>
          <w:rFonts w:eastAsia="Times New Roman" w:cs="Times New Roman"/>
          <w:sz w:val="24"/>
          <w:szCs w:val="24"/>
          <w:lang w:eastAsia="en-GB"/>
        </w:rPr>
        <w:t xml:space="preserve">. </w:t>
      </w:r>
      <w:r w:rsidR="003D49DD">
        <w:rPr>
          <w:rFonts w:eastAsia="Times New Roman" w:cs="Arial"/>
          <w:i/>
          <w:sz w:val="24"/>
          <w:szCs w:val="24"/>
          <w:lang w:eastAsia="en-GB"/>
        </w:rPr>
        <w:t xml:space="preserve">D. Salina </w:t>
      </w:r>
      <w:r w:rsidR="003D49DD">
        <w:rPr>
          <w:rFonts w:eastAsia="Times New Roman" w:cs="Arial"/>
          <w:sz w:val="24"/>
          <w:szCs w:val="24"/>
          <w:lang w:eastAsia="en-GB"/>
        </w:rPr>
        <w:t>is strongly effected by osmotic pressure due to its lack of a rigid cell wall</w:t>
      </w:r>
      <w:r w:rsidR="007D0AAB">
        <w:rPr>
          <w:rFonts w:eastAsia="Times New Roman" w:cs="Arial"/>
          <w:sz w:val="24"/>
          <w:szCs w:val="24"/>
          <w:lang w:eastAsia="en-GB"/>
        </w:rPr>
        <w:t xml:space="preserve"> and is therefore likely to be the easiest to disrupt</w:t>
      </w:r>
      <w:r w:rsidR="00014272">
        <w:rPr>
          <w:rFonts w:eastAsia="Times New Roman" w:cs="Arial"/>
          <w:sz w:val="24"/>
          <w:szCs w:val="24"/>
          <w:lang w:eastAsia="en-GB"/>
        </w:rPr>
        <w:t xml:space="preserve"> </w:t>
      </w:r>
      <w:r w:rsidR="00014272">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"10.1186/1746-1448-1-2", "ISSN" : "1746-1448", "PMID" : "16176593", "abstract" : "A hundred years have passed since the description of the genus Dunaliella, the unicellular green alga which is responsible for most of the primary production in hypersaline environments worldwide. The present paper provides an historical survey of research on Dunaliella, from the early work in the 19th century to the thorough taxonomic studies by Teodoresco, Hamburger, Lerche and others from the beginning of the 20th century onwards. It attempts to trace the origin of some of the most important breakthroughs that have contributed to our present understanding of this alga that plays such a key role in many hypersaline environments.", "author" : [ { "dropping-particle" : "", "family" : "Oren", "given" : "Aharon", "non-dropping-particle" : "", "parse-names" : false, "suffix" : "" } ], "container-title" : "Saline systems", "id" : "ITEM-1", "issued" : { "date-parts" : [ [ "2005" ] ] }, "page" : "2", "publisher" : "BioMed Central", "title" : "A hundred years of Dunaliella research: 1905-2005.", "type" : "article-journal", "volume" : "1" }, "uris" : [ "http://www.mendeley.com/documents/?uuid=9116479e-c108-3526-aebc-d70a61ff91cb" ] } ], "mendeley" : { "formattedCitation" : "[12]", "plainTextFormattedCitation" : "[12]", "previouslyFormattedCitation" : "[12]" }, "properties" : { "noteIndex" : 0 }, "schema" : "https://github.com/citation-style-language/schema/raw/master/csl-citation.json" }</w:instrText>
      </w:r>
      <w:r w:rsidR="00014272">
        <w:rPr>
          <w:rFonts w:eastAsia="Times New Roman" w:cs="Arial"/>
          <w:sz w:val="24"/>
          <w:szCs w:val="24"/>
          <w:lang w:eastAsia="en-GB"/>
        </w:rPr>
        <w:fldChar w:fldCharType="separate"/>
      </w:r>
      <w:r w:rsidR="00014272" w:rsidRPr="00014272">
        <w:rPr>
          <w:rFonts w:eastAsia="Times New Roman" w:cs="Arial"/>
          <w:noProof/>
          <w:sz w:val="24"/>
          <w:szCs w:val="24"/>
          <w:lang w:eastAsia="en-GB"/>
        </w:rPr>
        <w:t>[12]</w:t>
      </w:r>
      <w:r w:rsidR="00014272">
        <w:rPr>
          <w:rFonts w:eastAsia="Times New Roman" w:cs="Arial"/>
          <w:sz w:val="24"/>
          <w:szCs w:val="24"/>
          <w:lang w:eastAsia="en-GB"/>
        </w:rPr>
        <w:fldChar w:fldCharType="end"/>
      </w:r>
      <w:r w:rsidR="003D49DD">
        <w:rPr>
          <w:rFonts w:eastAsia="Times New Roman" w:cs="Arial"/>
          <w:sz w:val="24"/>
          <w:szCs w:val="24"/>
          <w:lang w:eastAsia="en-GB"/>
        </w:rPr>
        <w:t>.</w:t>
      </w:r>
      <w:r w:rsidR="00014272">
        <w:rPr>
          <w:rFonts w:eastAsia="Times New Roman" w:cs="Arial"/>
          <w:sz w:val="24"/>
          <w:szCs w:val="24"/>
          <w:lang w:eastAsia="en-GB"/>
        </w:rPr>
        <w:t xml:space="preserve"> Thus, the cell wall structural difference</w:t>
      </w:r>
      <w:r w:rsidR="007D0AAB">
        <w:rPr>
          <w:rFonts w:eastAsia="Times New Roman" w:cs="Arial"/>
          <w:sz w:val="24"/>
          <w:szCs w:val="24"/>
          <w:lang w:eastAsia="en-GB"/>
        </w:rPr>
        <w:t>s</w:t>
      </w:r>
      <w:r w:rsidR="00014272">
        <w:rPr>
          <w:rFonts w:eastAsia="Times New Roman" w:cs="Arial"/>
          <w:sz w:val="24"/>
          <w:szCs w:val="24"/>
          <w:lang w:eastAsia="en-GB"/>
        </w:rPr>
        <w:t xml:space="preserve"> between these three species provides an effective means to measure cell disruption across a range of cell wall strengths.</w:t>
      </w:r>
    </w:p>
    <w:p w14:paraId="3216417C" w14:textId="77777777" w:rsidR="00083701" w:rsidRPr="00450DEB" w:rsidRDefault="00083701" w:rsidP="00D82325">
      <w:pPr>
        <w:pStyle w:val="Heading3"/>
      </w:pPr>
      <w:r w:rsidRPr="00450DEB">
        <w:t>Growth conditions</w:t>
      </w:r>
    </w:p>
    <w:p w14:paraId="1ADB0020" w14:textId="7777777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Algae often behave differently in the lab, or on a mass culture scale, than in their natural habitat; presumably this is due to differences between nutrient availability and growth environment compared with artificial conditions. If natural environmental conditions are mimicked via growth vessel design and nutrient availability there should be no reason why growth rates similar to nature cannot be achieved. This may even be enhanced if any limiting factors were removed to improve conditions.</w:t>
      </w:r>
    </w:p>
    <w:p w14:paraId="5EA08970" w14:textId="77777777" w:rsidR="00083701" w:rsidRPr="00450DEB" w:rsidRDefault="00083701" w:rsidP="00D82325">
      <w:pPr>
        <w:pStyle w:val="Heading3"/>
      </w:pPr>
      <w:r w:rsidRPr="00450DEB">
        <w:t>Growth vessel design</w:t>
      </w:r>
    </w:p>
    <w:p w14:paraId="4FC58845" w14:textId="0083E36C" w:rsidR="00083701" w:rsidRPr="00450DEB" w:rsidRDefault="00083701" w:rsidP="00AB42CB">
      <w:pPr>
        <w:spacing w:line="480" w:lineRule="auto"/>
        <w:jc w:val="both"/>
        <w:rPr>
          <w:rFonts w:eastAsia="Arial Unicode MS" w:cs="Arial Unicode MS"/>
          <w:bCs/>
          <w:kern w:val="36"/>
          <w:sz w:val="24"/>
          <w:szCs w:val="24"/>
          <w:lang w:eastAsia="en-GB"/>
        </w:rPr>
      </w:pPr>
      <w:r w:rsidRPr="00450DEB">
        <w:rPr>
          <w:rFonts w:eastAsia="Calibri" w:cs="Times New Roman"/>
          <w:sz w:val="24"/>
          <w:szCs w:val="24"/>
        </w:rPr>
        <w:t xml:space="preserve">The two common routes for the mass production of algae are open pond systems and </w:t>
      </w:r>
      <w:r w:rsidR="000340D0">
        <w:rPr>
          <w:rFonts w:eastAsia="Calibri" w:cs="Times New Roman"/>
          <w:sz w:val="24"/>
          <w:szCs w:val="24"/>
        </w:rPr>
        <w:t>photobioreactor</w:t>
      </w:r>
      <w:r w:rsidRPr="00450DEB">
        <w:rPr>
          <w:rFonts w:eastAsia="Calibri" w:cs="Times New Roman"/>
          <w:sz w:val="24"/>
          <w:szCs w:val="24"/>
        </w:rPr>
        <w:t xml:space="preserve">s. Open ponds can be natural water sources (ponds, lakes, sea) or artificial (shallow ponds, tanks, raceway ponds) </w:t>
      </w:r>
      <w:r w:rsidR="00E72C3B" w:rsidRPr="00450DEB">
        <w:rPr>
          <w:rFonts w:eastAsia="Arial Unicode MS" w:cs="Arial Unicode MS"/>
          <w:bCs/>
          <w:kern w:val="36"/>
          <w:sz w:val="24"/>
          <w:szCs w:val="24"/>
          <w:lang w:eastAsia="en-GB"/>
        </w:rPr>
        <w:fldChar w:fldCharType="begin" w:fldLock="1"/>
      </w:r>
      <w:r w:rsidRPr="00450DEB">
        <w:rPr>
          <w:rFonts w:eastAsia="Arial Unicode MS" w:cs="Arial Unicode MS"/>
          <w:bCs/>
          <w:kern w:val="36"/>
          <w:sz w:val="24"/>
          <w:szCs w:val="24"/>
          <w:lang w:eastAsia="en-GB"/>
        </w:rPr>
        <w:instrText>ADDIN CSL_CITATION { "citationItems" : [ { "id" : "ITEM-1", "itemData" : { "DOI" : "10.1016/j.rser.2009.10.009", "ISSN" : "13640321", "abstract" : "Sustainability is a key principle in natural resource management, and it involves operational efficiency, minimisation of environmental impact and socio-economic considerations; all of which are interdependent. It has become increasingly obvious that continued reliance on fossil fuel energy resources is unsustainable, owing to both depleting world reserves and the green house gas emissions associated with their use. Therefore, there are vigorous research initiatives aimed at developing alternative renewable and potentially carbon neutral solid, liquid and gaseous biofuels as alternative energy resources. However, alternate energy resources akin to first generation biofuels derived from terrestrial crops such as sugarcane, sugar beet, maize and rapeseed place an enormous strain on world food markets, contribute to water shortages and precipitate the destruction of the world's forests. Second generation biofuels derived from lignocellulosic agriculture and forest residues and from non-food crop feedstocks address some of the above problems; however there is concern over competing land use or required land use changes. Therefore, based on current knowledge and technology projections, third generation biofuels specifically derived from microalgae are considered to be a technically viable alternative energy resource that is devoid of the major drawbacks associated with first and second generation biofuels. Microalgae are photosynthetic microorganisms with simple growing requirements (light, sugars, CO2, N, P, and K) that can produce lipids, proteins and carbohydrates in large amounts over short periods of time. These products can be processed into both biofuels and valuable co-products. This study reviewed the technologies underpinning microalgae-to-biofuels systems, focusing on the biomass production, harvesting, conversion technologies, and the extraction of useful co-products. It also reviewed the synergistic coupling of microalgae propagation with carbon sequestration and wastewater treatment potential for mitigation of environmental impacts associated with energy conversion and utilisation. It was found that, whereas there are outstanding issues related to photosynthetic efficiencies and biomass output, microalgae-derived biofuels could progressively substitute a significant proportion of the fossil fuels required to meet the growing energy demand.", "author" : [ { "dropping-particle" : "", "family" : "Brennan", "given" : "Liam", "non-dropping-particle" : "", "parse-names" : false, "suffix" : "" }, { "dropping-particle" : "", "family" : "Owende", "given" : "Philip", "non-dropping-particle" : "", "parse-names" : false, "suffix" : "" } ], "container-title" : "Renewable and Sustainable Energy Reviews", "id" : "ITEM-1", "issue" : "2", "issued" : { "date-parts" : [ [ "2010", "2" ] ] }, "page" : "557-577", "title" : "Biofuels from microalgae\u2014A review of technologies for production, processing, and extractions of biofuels and co-products", "type" : "article-journal", "volume" : "14" }, "uris" : [ "http://www.mendeley.com/documents/?uuid=1567856e-349b-4b2d-8432-2534cb585ba0" ] } ], "mendeley" : { "formattedCitation" : "[5]", "plainTextFormattedCitation" : "[5]", "previouslyFormattedCitation" : "[5]" }, "properties" : { "noteIndex" : 0 }, "schema" : "https://github.com/citation-style-language/schema/raw/master/csl-citation.json" }</w:instrText>
      </w:r>
      <w:r w:rsidR="00E72C3B" w:rsidRPr="00450DEB">
        <w:rPr>
          <w:rFonts w:eastAsia="Arial Unicode MS" w:cs="Arial Unicode MS"/>
          <w:bCs/>
          <w:kern w:val="36"/>
          <w:sz w:val="24"/>
          <w:szCs w:val="24"/>
          <w:lang w:eastAsia="en-GB"/>
        </w:rPr>
        <w:fldChar w:fldCharType="separate"/>
      </w:r>
      <w:r w:rsidRPr="00450DEB">
        <w:rPr>
          <w:rFonts w:eastAsia="Arial Unicode MS" w:cs="Arial Unicode MS"/>
          <w:bCs/>
          <w:noProof/>
          <w:kern w:val="36"/>
          <w:sz w:val="24"/>
          <w:szCs w:val="24"/>
          <w:lang w:eastAsia="en-GB"/>
        </w:rPr>
        <w:t>[5]</w:t>
      </w:r>
      <w:r w:rsidR="00E72C3B" w:rsidRPr="00450DEB">
        <w:rPr>
          <w:rFonts w:eastAsia="Arial Unicode MS" w:cs="Arial Unicode MS"/>
          <w:bCs/>
          <w:kern w:val="36"/>
          <w:sz w:val="24"/>
          <w:szCs w:val="24"/>
          <w:lang w:eastAsia="en-GB"/>
        </w:rPr>
        <w:fldChar w:fldCharType="end"/>
      </w:r>
      <w:r w:rsidRPr="00450DEB">
        <w:rPr>
          <w:rFonts w:eastAsia="Calibri" w:cs="Times New Roman"/>
          <w:sz w:val="24"/>
          <w:szCs w:val="24"/>
        </w:rPr>
        <w:t xml:space="preserve">. The main argument against open pond systems is that whilst they are simple and require little energy input or maintenance they produce very low concentrations of biomass per litre of culture </w:t>
      </w:r>
      <w:r w:rsidR="00E72C3B" w:rsidRPr="00450DEB">
        <w:rPr>
          <w:rFonts w:eastAsia="Arial Unicode MS" w:cs="Arial Unicode MS"/>
          <w:bCs/>
          <w:kern w:val="36"/>
          <w:sz w:val="24"/>
          <w:szCs w:val="24"/>
          <w:lang w:eastAsia="en-GB"/>
        </w:rPr>
        <w:fldChar w:fldCharType="begin" w:fldLock="1"/>
      </w:r>
      <w:r w:rsidRPr="00450DEB">
        <w:rPr>
          <w:rFonts w:eastAsia="Arial Unicode MS" w:cs="Arial Unicode MS"/>
          <w:bCs/>
          <w:kern w:val="36"/>
          <w:sz w:val="24"/>
          <w:szCs w:val="24"/>
          <w:lang w:eastAsia="en-GB"/>
        </w:rPr>
        <w:instrText>ADDIN CSL_CITATION { "citationItems" : [ { "id" : "ITEM-1", "itemData" : { "DOI" : "10.1016/j.rser.2009.10.009", "ISSN" : "13640321", "abstract" : "Sustainability is a key principle in natural resource management, and it involves operational efficiency, minimisation of environmental impact and socio-economic considerations; all of which are interdependent. It has become increasingly obvious that continued reliance on fossil fuel energy resources is unsustainable, owing to both depleting world reserves and the green house gas emissions associated with their use. Therefore, there are vigorous research initiatives aimed at developing alternative renewable and potentially carbon neutral solid, liquid and gaseous biofuels as alternative energy resources. However, alternate energy resources akin to first generation biofuels derived from terrestrial crops such as sugarcane, sugar beet, maize and rapeseed place an enormous strain on world food markets, contribute to water shortages and precipitate the destruction of the world's forests. Second generation biofuels derived from lignocellulosic agriculture and forest residues and from non-food crop feedstocks address some of the above problems; however there is concern over competing land use or required land use changes. Therefore, based on current knowledge and technology projections, third generation biofuels specifically derived from microalgae are considered to be a technically viable alternative energy resource that is devoid of the major drawbacks associated with first and second generation biofuels. Microalgae are photosynthetic microorganisms with simple growing requirements (light, sugars, CO2, N, P, and K) that can produce lipids, proteins and carbohydrates in large amounts over short periods of time. These products can be processed into both biofuels and valuable co-products. This study reviewed the technologies underpinning microalgae-to-biofuels systems, focusing on the biomass production, harvesting, conversion technologies, and the extraction of useful co-products. It also reviewed the synergistic coupling of microalgae propagation with carbon sequestration and wastewater treatment potential for mitigation of environmental impacts associated with energy conversion and utilisation. It was found that, whereas there are outstanding issues related to photosynthetic efficiencies and biomass output, microalgae-derived biofuels could progressively substitute a significant proportion of the fossil fuels required to meet the growing energy demand.", "author" : [ { "dropping-particle" : "", "family" : "Brennan", "given" : "Liam", "non-dropping-particle" : "", "parse-names" : false, "suffix" : "" }, { "dropping-particle" : "", "family" : "Owende", "given" : "Philip", "non-dropping-particle" : "", "parse-names" : false, "suffix" : "" } ], "container-title" : "Renewable and Sustainable Energy Reviews", "id" : "ITEM-1", "issue" : "2", "issued" : { "date-parts" : [ [ "2010", "2" ] ] }, "page" : "557-577", "title" : "Biofuels from microalgae\u2014A review of technologies for production, processing, and extractions of biofuels and co-products", "type" : "article-journal", "volume" : "14" }, "uris" : [ "http://www.mendeley.com/documents/?uuid=1567856e-349b-4b2d-8432-2534cb585ba0" ] } ], "mendeley" : { "formattedCitation" : "[5]", "plainTextFormattedCitation" : "[5]", "previouslyFormattedCitation" : "[5]" }, "properties" : { "noteIndex" : 0 }, "schema" : "https://github.com/citation-style-language/schema/raw/master/csl-citation.json" }</w:instrText>
      </w:r>
      <w:r w:rsidR="00E72C3B" w:rsidRPr="00450DEB">
        <w:rPr>
          <w:rFonts w:eastAsia="Arial Unicode MS" w:cs="Arial Unicode MS"/>
          <w:bCs/>
          <w:kern w:val="36"/>
          <w:sz w:val="24"/>
          <w:szCs w:val="24"/>
          <w:lang w:eastAsia="en-GB"/>
        </w:rPr>
        <w:fldChar w:fldCharType="separate"/>
      </w:r>
      <w:r w:rsidRPr="00450DEB">
        <w:rPr>
          <w:rFonts w:eastAsia="Arial Unicode MS" w:cs="Arial Unicode MS"/>
          <w:bCs/>
          <w:noProof/>
          <w:kern w:val="36"/>
          <w:sz w:val="24"/>
          <w:szCs w:val="24"/>
          <w:lang w:eastAsia="en-GB"/>
        </w:rPr>
        <w:t>[5]</w:t>
      </w:r>
      <w:r w:rsidR="00E72C3B" w:rsidRPr="00450DEB">
        <w:rPr>
          <w:rFonts w:eastAsia="Arial Unicode MS" w:cs="Arial Unicode MS"/>
          <w:bCs/>
          <w:kern w:val="36"/>
          <w:sz w:val="24"/>
          <w:szCs w:val="24"/>
          <w:lang w:eastAsia="en-GB"/>
        </w:rPr>
        <w:fldChar w:fldCharType="end"/>
      </w:r>
      <w:r w:rsidRPr="00450DEB">
        <w:rPr>
          <w:rFonts w:eastAsia="Calibri" w:cs="Times New Roman"/>
          <w:sz w:val="24"/>
          <w:szCs w:val="24"/>
        </w:rPr>
        <w:t xml:space="preserve">. They have no method of temperature regulation, have low growth rates and are susceptible to contamination </w:t>
      </w:r>
      <w:r w:rsidR="00E72C3B" w:rsidRPr="00450DEB">
        <w:rPr>
          <w:rFonts w:eastAsia="Arial Unicode MS" w:cs="Arial Unicode MS"/>
          <w:bCs/>
          <w:kern w:val="36"/>
          <w:sz w:val="24"/>
          <w:szCs w:val="24"/>
          <w:lang w:eastAsia="en-GB"/>
        </w:rPr>
        <w:fldChar w:fldCharType="begin" w:fldLock="1"/>
      </w:r>
      <w:r w:rsidRPr="00450DEB">
        <w:rPr>
          <w:rFonts w:eastAsia="Arial Unicode MS" w:cs="Arial Unicode MS"/>
          <w:bCs/>
          <w:kern w:val="36"/>
          <w:sz w:val="24"/>
          <w:szCs w:val="24"/>
          <w:lang w:eastAsia="en-GB"/>
        </w:rPr>
        <w:instrText>ADDIN CSL_CITATION { "citationItems" : [ { "id" : "ITEM-1", "itemData" : { "DOI" : "10.1016/j.rser.2009.10.009", "ISSN" : "13640321", "abstract" : "Sustainability is a key principle in natural resource management, and it involves operational efficiency, minimisation of environmental impact and socio-economic considerations; all of which are interdependent. It has become increasingly obvious that continued reliance on fossil fuel energy resources is unsustainable, owing to both depleting world reserves and the green house gas emissions associated with their use. Therefore, there are vigorous research initiatives aimed at developing alternative renewable and potentially carbon neutral solid, liquid and gaseous biofuels as alternative energy resources. However, alternate energy resources akin to first generation biofuels derived from terrestrial crops such as sugarcane, sugar beet, maize and rapeseed place an enormous strain on world food markets, contribute to water shortages and precipitate the destruction of the world's forests. Second generation biofuels derived from lignocellulosic agriculture and forest residues and from non-food crop feedstocks address some of the above problems; however there is concern over competing land use or required land use changes. Therefore, based on current knowledge and technology projections, third generation biofuels specifically derived from microalgae are considered to be a technically viable alternative energy resource that is devoid of the major drawbacks associated with first and second generation biofuels. Microalgae are photosynthetic microorganisms with simple growing requirements (light, sugars, CO2, N, P, and K) that can produce lipids, proteins and carbohydrates in large amounts over short periods of time. These products can be processed into both biofuels and valuable co-products. This study reviewed the technologies underpinning microalgae-to-biofuels systems, focusing on the biomass production, harvesting, conversion technologies, and the extraction of useful co-products. It also reviewed the synergistic coupling of microalgae propagation with carbon sequestration and wastewater treatment potential for mitigation of environmental impacts associated with energy conversion and utilisation. It was found that, whereas there are outstanding issues related to photosynthetic efficiencies and biomass output, microalgae-derived biofuels could progressively substitute a significant proportion of the fossil fuels required to meet the growing energy demand.", "author" : [ { "dropping-particle" : "", "family" : "Brennan", "given" : "Liam", "non-dropping-particle" : "", "parse-names" : false, "suffix" : "" }, { "dropping-particle" : "", "family" : "Owende", "given" : "Philip", "non-dropping-particle" : "", "parse-names" : false, "suffix" : "" } ], "container-title" : "Renewable and Sustainable Energy Reviews", "id" : "ITEM-1", "issue" : "2", "issued" : { "date-parts" : [ [ "2010", "2" ] ] }, "page" : "557-577", "title" : "Biofuels from microalgae\u2014A review of technologies for production, processing, and extractions of biofuels and co-products", "type" : "article-journal", "volume" : "14" }, "uris" : [ "http://www.mendeley.com/documents/?uuid=1567856e-349b-4b2d-8432-2534cb585ba0" ] } ], "mendeley" : { "formattedCitation" : "[5]", "plainTextFormattedCitation" : "[5]", "previouslyFormattedCitation" : "[5]" }, "properties" : { "noteIndex" : 0 }, "schema" : "https://github.com/citation-style-language/schema/raw/master/csl-citation.json" }</w:instrText>
      </w:r>
      <w:r w:rsidR="00E72C3B" w:rsidRPr="00450DEB">
        <w:rPr>
          <w:rFonts w:eastAsia="Arial Unicode MS" w:cs="Arial Unicode MS"/>
          <w:bCs/>
          <w:kern w:val="36"/>
          <w:sz w:val="24"/>
          <w:szCs w:val="24"/>
          <w:lang w:eastAsia="en-GB"/>
        </w:rPr>
        <w:fldChar w:fldCharType="separate"/>
      </w:r>
      <w:r w:rsidRPr="00450DEB">
        <w:rPr>
          <w:rFonts w:eastAsia="Arial Unicode MS" w:cs="Arial Unicode MS"/>
          <w:bCs/>
          <w:noProof/>
          <w:kern w:val="36"/>
          <w:sz w:val="24"/>
          <w:szCs w:val="24"/>
          <w:lang w:eastAsia="en-GB"/>
        </w:rPr>
        <w:t>[5]</w:t>
      </w:r>
      <w:r w:rsidR="00E72C3B" w:rsidRPr="00450DEB">
        <w:rPr>
          <w:rFonts w:eastAsia="Arial Unicode MS" w:cs="Arial Unicode MS"/>
          <w:bCs/>
          <w:kern w:val="36"/>
          <w:sz w:val="24"/>
          <w:szCs w:val="24"/>
          <w:lang w:eastAsia="en-GB"/>
        </w:rPr>
        <w:fldChar w:fldCharType="end"/>
      </w:r>
      <w:r w:rsidRPr="00450DEB">
        <w:rPr>
          <w:rFonts w:eastAsia="Calibri" w:cs="Times New Roman"/>
          <w:sz w:val="24"/>
          <w:szCs w:val="24"/>
        </w:rPr>
        <w:t xml:space="preserve">. In addition, unless the pond is very shallow, light does not penetration to all algae and unfortunately shallow ponds are more susceptible to contamination. Whilst shallow ponds are easy to operate and construct they also have high evaporation rates, carbon dioxide losses and land requirements </w:t>
      </w:r>
      <w:r w:rsidR="00E72C3B" w:rsidRPr="00450DEB">
        <w:rPr>
          <w:rFonts w:eastAsia="Arial Unicode MS" w:cs="Arial Unicode MS"/>
          <w:bCs/>
          <w:kern w:val="36"/>
          <w:sz w:val="24"/>
          <w:szCs w:val="24"/>
          <w:lang w:eastAsia="en-GB"/>
        </w:rPr>
        <w:fldChar w:fldCharType="begin" w:fldLock="1"/>
      </w:r>
      <w:r w:rsidRPr="00450DEB">
        <w:rPr>
          <w:rFonts w:eastAsia="Arial Unicode MS" w:cs="Arial Unicode MS"/>
          <w:bCs/>
          <w:kern w:val="36"/>
          <w:sz w:val="24"/>
          <w:szCs w:val="24"/>
          <w:lang w:eastAsia="en-GB"/>
        </w:rPr>
        <w:instrText>ADDIN CSL_CITATION { "citationItems" : [ { "id" : "ITEM-1", "itemData" : { "DOI" : "10.1016/j.rser.2009.10.009", "ISSN" : "13640321", "abstract" : "Sustainability is a key principle in natural resource management, and it involves operational efficiency, minimisation of environmental impact and socio-economic considerations; all of which are interdependent. It has become increasingly obvious that continued reliance on fossil fuel energy resources is unsustainable, owing to both depleting world reserves and the green house gas emissions associated with their use. Therefore, there are vigorous research initiatives aimed at developing alternative renewable and potentially carbon neutral solid, liquid and gaseous biofuels as alternative energy resources. However, alternate energy resources akin to first generation biofuels derived from terrestrial crops such as sugarcane, sugar beet, maize and rapeseed place an enormous strain on world food markets, contribute to water shortages and precipitate the destruction of the world's forests. Second generation biofuels derived from lignocellulosic agriculture and forest residues and from non-food crop feedstocks address some of the above problems; however there is concern over competing land use or required land use changes. Therefore, based on current knowledge and technology projections, third generation biofuels specifically derived from microalgae are considered to be a technically viable alternative energy resource that is devoid of the major drawbacks associated with first and second generation biofuels. Microalgae are photosynthetic microorganisms with simple growing requirements (light, sugars, CO2, N, P, and K) that can produce lipids, proteins and carbohydrates in large amounts over short periods of time. These products can be processed into both biofuels and valuable co-products. This study reviewed the technologies underpinning microalgae-to-biofuels systems, focusing on the biomass production, harvesting, conversion technologies, and the extraction of useful co-products. It also reviewed the synergistic coupling of microalgae propagation with carbon sequestration and wastewater treatment potential for mitigation of environmental impacts associated with energy conversion and utilisation. It was found that, whereas there are outstanding issues related to photosynthetic efficiencies and biomass output, microalgae-derived biofuels could progressively substitute a significant proportion of the fossil fuels required to meet the growing energy demand.", "author" : [ { "dropping-particle" : "", "family" : "Brennan", "given" : "Liam", "non-dropping-particle" : "", "parse-names" : false, "suffix" : "" }, { "dropping-particle" : "", "family" : "Owende", "given" : "Philip", "non-dropping-particle" : "", "parse-names" : false, "suffix" : "" } ], "container-title" : "Renewable and Sustainable Energy Reviews", "id" : "ITEM-1", "issue" : "2", "issued" : { "date-parts" : [ [ "2010", "2" ] ] }, "page" : "557-577", "title" : "Biofuels from microalgae\u2014A review of technologies for production, processing, and extractions of biofuels and co-products", "type" : "article-journal", "volume" : "14" }, "uris" : [ "http://www.mendeley.com/documents/?uuid=1567856e-349b-4b2d-8432-2534cb585ba0" ] } ], "mendeley" : { "formattedCitation" : "[5]", "plainTextFormattedCitation" : "[5]", "previouslyFormattedCitation" : "[5]" }, "properties" : { "noteIndex" : 0 }, "schema" : "https://github.com/citation-style-language/schema/raw/master/csl-citation.json" }</w:instrText>
      </w:r>
      <w:r w:rsidR="00E72C3B" w:rsidRPr="00450DEB">
        <w:rPr>
          <w:rFonts w:eastAsia="Arial Unicode MS" w:cs="Arial Unicode MS"/>
          <w:bCs/>
          <w:kern w:val="36"/>
          <w:sz w:val="24"/>
          <w:szCs w:val="24"/>
          <w:lang w:eastAsia="en-GB"/>
        </w:rPr>
        <w:fldChar w:fldCharType="separate"/>
      </w:r>
      <w:r w:rsidRPr="00450DEB">
        <w:rPr>
          <w:rFonts w:eastAsia="Arial Unicode MS" w:cs="Arial Unicode MS"/>
          <w:bCs/>
          <w:noProof/>
          <w:kern w:val="36"/>
          <w:sz w:val="24"/>
          <w:szCs w:val="24"/>
          <w:lang w:eastAsia="en-GB"/>
        </w:rPr>
        <w:t>[5]</w:t>
      </w:r>
      <w:r w:rsidR="00E72C3B" w:rsidRPr="00450DEB">
        <w:rPr>
          <w:rFonts w:eastAsia="Arial Unicode MS" w:cs="Arial Unicode MS"/>
          <w:bCs/>
          <w:kern w:val="36"/>
          <w:sz w:val="24"/>
          <w:szCs w:val="24"/>
          <w:lang w:eastAsia="en-GB"/>
        </w:rPr>
        <w:fldChar w:fldCharType="end"/>
      </w:r>
      <w:r w:rsidRPr="00450DEB">
        <w:rPr>
          <w:rFonts w:eastAsia="Calibri" w:cs="Times New Roman"/>
          <w:sz w:val="24"/>
          <w:szCs w:val="24"/>
        </w:rPr>
        <w:t>.</w:t>
      </w:r>
    </w:p>
    <w:p w14:paraId="68099F33" w14:textId="226B7370" w:rsidR="00083701" w:rsidRPr="00450DEB" w:rsidRDefault="000340D0" w:rsidP="00AB42CB">
      <w:pPr>
        <w:spacing w:line="480" w:lineRule="auto"/>
        <w:jc w:val="both"/>
        <w:rPr>
          <w:rFonts w:eastAsia="Arial Unicode MS" w:cs="Arial Unicode MS"/>
          <w:bCs/>
          <w:kern w:val="36"/>
          <w:sz w:val="24"/>
          <w:szCs w:val="24"/>
          <w:lang w:eastAsia="en-GB"/>
        </w:rPr>
      </w:pPr>
      <w:r>
        <w:rPr>
          <w:rFonts w:eastAsia="Calibri" w:cs="Times New Roman"/>
          <w:sz w:val="24"/>
          <w:szCs w:val="24"/>
        </w:rPr>
        <w:lastRenderedPageBreak/>
        <w:t>Photobioreactor</w:t>
      </w:r>
      <w:r w:rsidR="00083701" w:rsidRPr="00450DEB">
        <w:rPr>
          <w:rFonts w:eastAsia="Calibri" w:cs="Times New Roman"/>
          <w:sz w:val="24"/>
          <w:szCs w:val="24"/>
        </w:rPr>
        <w:t xml:space="preserve">s can effectively regulate and control all growth factors and produce much higher growth rates with little chance of contamination </w:t>
      </w:r>
      <w:r w:rsidR="00E72C3B" w:rsidRPr="00450DEB">
        <w:rPr>
          <w:rFonts w:eastAsia="Arial Unicode MS" w:cs="Arial Unicode MS"/>
          <w:bCs/>
          <w:kern w:val="36"/>
          <w:sz w:val="24"/>
          <w:szCs w:val="24"/>
          <w:lang w:eastAsia="en-GB"/>
        </w:rPr>
        <w:fldChar w:fldCharType="begin" w:fldLock="1"/>
      </w:r>
      <w:r w:rsidR="002D08F2">
        <w:rPr>
          <w:rFonts w:eastAsia="Arial Unicode MS" w:cs="Arial Unicode MS"/>
          <w:bCs/>
          <w:kern w:val="36"/>
          <w:sz w:val="24"/>
          <w:szCs w:val="24"/>
          <w:lang w:eastAsia="en-GB"/>
        </w:rPr>
        <w:instrText>ADDIN CSL_CITATION { "citationItems" : [ { "id" : "ITEM-1", "itemData" : { "DOI" : "10.1016/j.rser.2009.10.009", "ISSN" : "13640321", "abstract" : "Sustainability is a key principle in natural resource management, and it involves operational efficiency, minimisation of environmental impact and socio-economic considerations; all of which are interdependent. It has become increasingly obvious that continued reliance on fossil fuel energy resources is unsustainable, owing to both depleting world reserves and the green house gas emissions associated with their use. Therefore, there are vigorous research initiatives aimed at developing alternative renewable and potentially carbon neutral solid, liquid and gaseous biofuels as alternative energy resources. However, alternate energy resources akin to first generation biofuels derived from terrestrial crops such as sugarcane, sugar beet, maize and rapeseed place an enormous strain on world food markets, contribute to water shortages and precipitate the destruction of the world's forests. Second generation biofuels derived from lignocellulosic agriculture and forest residues and from non-food crop feedstocks address some of the above problems; however there is concern over competing land use or required land use changes. Therefore, based on current knowledge and technology projections, third generation biofuels specifically derived from microalgae are considered to be a technically viable alternative energy resource that is devoid of the major drawbacks associated with first and second generation biofuels. Microalgae are photosynthetic microorganisms with simple growing requirements (light, sugars, CO2, N, P, and K) that can produce lipids, proteins and carbohydrates in large amounts over short periods of time. These products can be processed into both biofuels and valuable co-products. This study reviewed the technologies underpinning microalgae-to-biofuels systems, focusing on the biomass production, harvesting, conversion technologies, and the extraction of useful co-products. It also reviewed the synergistic coupling of microalgae propagation with carbon sequestration and wastewater treatment potential for mitigation of environmental impacts associated with energy conversion and utilisation. It was found that, whereas there are outstanding issues related to photosynthetic efficiencies and biomass output, microalgae-derived biofuels could progressively substitute a significant proportion of the fossil fuels required to meet the growing energy demand.", "author" : [ { "dropping-particle" : "", "family" : "Brennan", "given" : "Liam", "non-dropping-particle" : "", "parse-names" : false, "suffix" : "" }, { "dropping-particle" : "", "family" : "Owende", "given" : "Philip", "non-dropping-particle" : "", "parse-names" : false, "suffix" : "" } ], "container-title" : "Renewable and Sustainable Energy Reviews", "id" : "ITEM-1", "issue" : "2", "issued" : { "date-parts" : [ [ "2010", "2" ] ] }, "page" : "557-577", "title" : "Biofuels from microalgae\u2014A review of technologies for production, processing, and extractions of biofuels and co-products", "type" : "article-journal", "volume" : "14" }, "uris" : [ "http://www.mendeley.com/documents/?uuid=1567856e-349b-4b2d-8432-2534cb585ba0" ] }, { "id" : "ITEM-2", "itemData" : { "DOI" : "10.1016/j.biortech.2007.01.046", "ISSN" : "0960-8524", "PMID" : "17379512", "abstract" : "Algae have attracted much interest for production of foods, bioactive compounds and also for their usefulness in cleaning the environment. In order to grow and tap the potentials of algae, efficient photobioreactors are required. Although a good number of photobioreactors have been proposed, only a few of them can be practically used for mass production of algae. One of the major factors that limits their practical application in algal mass cultures is mass transfer. Thus, a thorough understanding of mass transfer rates in photobioreactors is necessary for efficient operation of mass algal cultures. In this review article, various photobioreactors that are very promising for mass production of algae are discussed.", "author" : [ { "dropping-particle" : "", "family" : "Ugwu", "given" : "C U", "non-dropping-particle" : "", "parse-names" : false, "suffix" : "" }, { "dropping-particle" : "", "family" : "Aoyagi", "given" : "H", "non-dropping-particle" : "", "parse-names" : false, "suffix" : "" }, { "dropping-particle" : "", "family" : "Uchiyama", "given" : "H", "non-dropping-particle" : "", "parse-names" : false, "suffix" : "" } ], "container-title" : "Bioresource technology", "id" : "ITEM-2", "issue" : "10", "issued" : { "date-parts" : [ [ "2008", "7" ] ] }, "page" : "4021-8", "title" : "Photobioreactors for mass cultivation of algae.", "type" : "article-journal", "volume" : "99" }, "uris" : [ "http://www.mendeley.com/documents/?uuid=60773bc7-34d0-4439-82e1-e15361f4d0a9" ] } ], "mendeley" : { "formattedCitation" : "[5,13]", "plainTextFormattedCitation" : "[5,13]", "previouslyFormattedCitation" : "[5,13]" }, "properties" : { "noteIndex" : 0 }, "schema" : "https://github.com/citation-style-language/schema/raw/master/csl-citation.json" }</w:instrText>
      </w:r>
      <w:r w:rsidR="00E72C3B" w:rsidRPr="00450DEB">
        <w:rPr>
          <w:rFonts w:eastAsia="Arial Unicode MS" w:cs="Arial Unicode MS"/>
          <w:bCs/>
          <w:kern w:val="36"/>
          <w:sz w:val="24"/>
          <w:szCs w:val="24"/>
          <w:lang w:eastAsia="en-GB"/>
        </w:rPr>
        <w:fldChar w:fldCharType="separate"/>
      </w:r>
      <w:r w:rsidR="00014272" w:rsidRPr="00014272">
        <w:rPr>
          <w:rFonts w:eastAsia="Arial Unicode MS" w:cs="Arial Unicode MS"/>
          <w:bCs/>
          <w:noProof/>
          <w:kern w:val="36"/>
          <w:sz w:val="24"/>
          <w:szCs w:val="24"/>
          <w:lang w:eastAsia="en-GB"/>
        </w:rPr>
        <w:t>[5,13]</w:t>
      </w:r>
      <w:r w:rsidR="00E72C3B" w:rsidRPr="00450DEB">
        <w:rPr>
          <w:rFonts w:eastAsia="Arial Unicode MS" w:cs="Arial Unicode MS"/>
          <w:bCs/>
          <w:kern w:val="36"/>
          <w:sz w:val="24"/>
          <w:szCs w:val="24"/>
          <w:lang w:eastAsia="en-GB"/>
        </w:rPr>
        <w:fldChar w:fldCharType="end"/>
      </w:r>
      <w:r w:rsidR="00083701" w:rsidRPr="00450DEB">
        <w:rPr>
          <w:rFonts w:eastAsia="Calibri" w:cs="Times New Roman"/>
          <w:sz w:val="24"/>
          <w:szCs w:val="24"/>
        </w:rPr>
        <w:t xml:space="preserve">. They can also be used to sequester waste carbon dioxide and other atmospheric pollutants in waste flue gas from power plants </w:t>
      </w:r>
      <w:r w:rsidR="00E72C3B" w:rsidRPr="00450DEB">
        <w:rPr>
          <w:rFonts w:eastAsia="Arial Unicode MS" w:cs="Arial Unicode MS"/>
          <w:bCs/>
          <w:kern w:val="36"/>
          <w:sz w:val="24"/>
          <w:szCs w:val="24"/>
          <w:lang w:eastAsia="en-GB"/>
        </w:rPr>
        <w:fldChar w:fldCharType="begin" w:fldLock="1"/>
      </w:r>
      <w:r w:rsidR="002D08F2">
        <w:rPr>
          <w:rFonts w:eastAsia="Arial Unicode MS" w:cs="Arial Unicode MS"/>
          <w:bCs/>
          <w:kern w:val="36"/>
          <w:sz w:val="24"/>
          <w:szCs w:val="24"/>
          <w:lang w:eastAsia="en-GB"/>
        </w:rPr>
        <w:instrText>ADDIN CSL_CITATION { "citationItems" : [ { "id" : "ITEM-1", "itemData" : { "DOI" : "10.1016/j.rser.2009.10.009", "ISSN" : "13640321", "abstract" : "Sustainability is a key principle in natural resource management, and it involves operational efficiency, minimisation of environmental impact and socio-economic considerations; all of which are interdependent. It has become increasingly obvious that continued reliance on fossil fuel energy resources is unsustainable, owing to both depleting world reserves and the green house gas emissions associated with their use. Therefore, there are vigorous research initiatives aimed at developing alternative renewable and potentially carbon neutral solid, liquid and gaseous biofuels as alternative energy resources. However, alternate energy resources akin to first generation biofuels derived from terrestrial crops such as sugarcane, sugar beet, maize and rapeseed place an enormous strain on world food markets, contribute to water shortages and precipitate the destruction of the world's forests. Second generation biofuels derived from lignocellulosic agriculture and forest residues and from non-food crop feedstocks address some of the above problems; however there is concern over competing land use or required land use changes. Therefore, based on current knowledge and technology projections, third generation biofuels specifically derived from microalgae are considered to be a technically viable alternative energy resource that is devoid of the major drawbacks associated with first and second generation biofuels. Microalgae are photosynthetic microorganisms with simple growing requirements (light, sugars, CO2, N, P, and K) that can produce lipids, proteins and carbohydrates in large amounts over short periods of time. These products can be processed into both biofuels and valuable co-products. This study reviewed the technologies underpinning microalgae-to-biofuels systems, focusing on the biomass production, harvesting, conversion technologies, and the extraction of useful co-products. It also reviewed the synergistic coupling of microalgae propagation with carbon sequestration and wastewater treatment potential for mitigation of environmental impacts associated with energy conversion and utilisation. It was found that, whereas there are outstanding issues related to photosynthetic efficiencies and biomass output, microalgae-derived biofuels could progressively substitute a significant proportion of the fossil fuels required to meet the growing energy demand.", "author" : [ { "dropping-particle" : "", "family" : "Brennan", "given" : "Liam", "non-dropping-particle" : "", "parse-names" : false, "suffix" : "" }, { "dropping-particle" : "", "family" : "Owende", "given" : "Philip", "non-dropping-particle" : "", "parse-names" : false, "suffix" : "" } ], "container-title" : "Renewable and Sustainable Energy Reviews", "id" : "ITEM-1", "issue" : "2", "issued" : { "date-parts" : [ [ "2010", "2" ] ] }, "page" : "557-577", "title" : "Biofuels from microalgae\u2014A review of technologies for production, processing, and extractions of biofuels and co-products", "type" : "article-journal", "volume" : "14" }, "uris" : [ "http://www.mendeley.com/documents/?uuid=1567856e-349b-4b2d-8432-2534cb585ba0" ] }, { "id" : "ITEM-2", "itemData" : { "DOI" : "10.1016/j.biortech.2007.01.046", "ISSN" : "0960-8524", "PMID" : "17379512", "abstract" : "Algae have attracted much interest for production of foods, bioactive compounds and also for their usefulness in cleaning the environment. In order to grow and tap the potentials of algae, efficient photobioreactors are required. Although a good number of photobioreactors have been proposed, only a few of them can be practically used for mass production of algae. One of the major factors that limits their practical application in algal mass cultures is mass transfer. Thus, a thorough understanding of mass transfer rates in photobioreactors is necessary for efficient operation of mass algal cultures. In this review article, various photobioreactors that are very promising for mass production of algae are discussed.", "author" : [ { "dropping-particle" : "", "family" : "Ugwu", "given" : "C U", "non-dropping-particle" : "", "parse-names" : false, "suffix" : "" }, { "dropping-particle" : "", "family" : "Aoyagi", "given" : "H", "non-dropping-particle" : "", "parse-names" : false, "suffix" : "" }, { "dropping-particle" : "", "family" : "Uchiyama", "given" : "H", "non-dropping-particle" : "", "parse-names" : false, "suffix" : "" } ], "container-title" : "Bioresource technology", "id" : "ITEM-2", "issue" : "10", "issued" : { "date-parts" : [ [ "2008", "7" ] ] }, "page" : "4021-8", "title" : "Photobioreactors for mass cultivation of algae.", "type" : "article-journal", "volume" : "99" }, "uris" : [ "http://www.mendeley.com/documents/?uuid=60773bc7-34d0-4439-82e1-e15361f4d0a9" ] } ], "mendeley" : { "formattedCitation" : "[5,13]", "plainTextFormattedCitation" : "[5,13]", "previouslyFormattedCitation" : "[5,13]" }, "properties" : { "noteIndex" : 0 }, "schema" : "https://github.com/citation-style-language/schema/raw/master/csl-citation.json" }</w:instrText>
      </w:r>
      <w:r w:rsidR="00E72C3B" w:rsidRPr="00450DEB">
        <w:rPr>
          <w:rFonts w:eastAsia="Arial Unicode MS" w:cs="Arial Unicode MS"/>
          <w:bCs/>
          <w:kern w:val="36"/>
          <w:sz w:val="24"/>
          <w:szCs w:val="24"/>
          <w:lang w:eastAsia="en-GB"/>
        </w:rPr>
        <w:fldChar w:fldCharType="separate"/>
      </w:r>
      <w:r w:rsidR="00014272" w:rsidRPr="00014272">
        <w:rPr>
          <w:rFonts w:eastAsia="Arial Unicode MS" w:cs="Arial Unicode MS"/>
          <w:bCs/>
          <w:noProof/>
          <w:kern w:val="36"/>
          <w:sz w:val="24"/>
          <w:szCs w:val="24"/>
          <w:lang w:eastAsia="en-GB"/>
        </w:rPr>
        <w:t>[5,13]</w:t>
      </w:r>
      <w:r w:rsidR="00E72C3B" w:rsidRPr="00450DEB">
        <w:rPr>
          <w:rFonts w:eastAsia="Arial Unicode MS" w:cs="Arial Unicode MS"/>
          <w:bCs/>
          <w:kern w:val="36"/>
          <w:sz w:val="24"/>
          <w:szCs w:val="24"/>
          <w:lang w:eastAsia="en-GB"/>
        </w:rPr>
        <w:fldChar w:fldCharType="end"/>
      </w:r>
      <w:r w:rsidR="00083701" w:rsidRPr="00450DEB">
        <w:rPr>
          <w:rFonts w:eastAsia="Calibri" w:cs="Times New Roman"/>
          <w:sz w:val="24"/>
          <w:szCs w:val="24"/>
        </w:rPr>
        <w:t>. However heating, aeration, vessel production, light optimisation/intensity and growth medium optimisation cause additional energy and economic costs. Whether the enhanced growth and biomass rates offset the increased costs is a difficult judgement to make.</w:t>
      </w:r>
    </w:p>
    <w:p w14:paraId="542D4317" w14:textId="10CEDCEA" w:rsidR="00083701" w:rsidRPr="00450DEB" w:rsidRDefault="00083701" w:rsidP="00D82325">
      <w:pPr>
        <w:pStyle w:val="Heading3"/>
      </w:pPr>
      <w:r w:rsidRPr="00450DEB">
        <w:t xml:space="preserve">Closed </w:t>
      </w:r>
      <w:r w:rsidR="000340D0">
        <w:t>photobioreactor</w:t>
      </w:r>
    </w:p>
    <w:p w14:paraId="6773A1D8" w14:textId="6EAFCA43" w:rsidR="00054DF4" w:rsidRPr="00450DEB" w:rsidRDefault="000340D0" w:rsidP="00AB42CB">
      <w:pPr>
        <w:spacing w:line="480" w:lineRule="auto"/>
        <w:jc w:val="both"/>
        <w:rPr>
          <w:rFonts w:eastAsia="Calibri" w:cs="Times New Roman"/>
          <w:sz w:val="24"/>
          <w:szCs w:val="24"/>
        </w:rPr>
      </w:pPr>
      <w:r>
        <w:rPr>
          <w:rFonts w:eastAsia="Calibri" w:cs="Times New Roman"/>
          <w:sz w:val="24"/>
          <w:szCs w:val="24"/>
        </w:rPr>
        <w:t>Photobioreactor</w:t>
      </w:r>
      <w:r w:rsidR="00083701" w:rsidRPr="00450DEB">
        <w:rPr>
          <w:rFonts w:eastAsia="Calibri" w:cs="Times New Roman"/>
          <w:sz w:val="24"/>
          <w:szCs w:val="24"/>
        </w:rPr>
        <w:t xml:space="preserve">s are generally classified into three types; tubular, flat plates and columns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"10.1016/j.biortech.2007.01.046", "ISSN" : "0960-8524", "PMID" : "17379512", "abstract" : "Algae have attracted much interest for production of foods, bioactive compounds and also for their usefulness in cleaning the environment. In order to grow and tap the potentials of algae, efficient photobioreactors are required. Although a good number of photobioreactors have been proposed, only a few of them can be practically used for mass production of algae. One of the major factors that limits their practical application in algal mass cultures is mass transfer. Thus, a thorough understanding of mass transfer rates in photobioreactors is necessary for efficient operation of mass algal cultures. In this review article, various photobioreactors that are very promising for mass production of algae are discussed.", "author" : [ { "dropping-particle" : "", "family" : "Ugwu", "given" : "C U", "non-dropping-particle" : "", "parse-names" : false, "suffix" : "" }, { "dropping-particle" : "", "family" : "Aoyagi", "given" : "H", "non-dropping-particle" : "", "parse-names" : false, "suffix" : "" }, { "dropping-particle" : "", "family" : "Uchiyama", "given" : "H", "non-dropping-particle" : "", "parse-names" : false, "suffix" : "" } ], "container-title" : "Bioresource technology", "id" : "ITEM-1", "issue" : "10", "issued" : { "date-parts" : [ [ "2008", "7" ] ] }, "page" : "4021-8", "title" : "Photobioreactors for mass cultivation of algae.", "type" : "article-journal", "volume" : "99" }, "uris" : [ "http://www.mendeley.com/documents/?uuid=60773bc7-34d0-4439-82e1-e15361f4d0a9" ] } ], "mendeley" : { "formattedCitation" : "[13]", "plainTextFormattedCitation" : "[13]", "previouslyFormattedCitation" : "[13]"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[13]</w:t>
      </w:r>
      <w:r w:rsidR="00E72C3B" w:rsidRPr="00450DEB">
        <w:rPr>
          <w:rFonts w:eastAsia="Calibri" w:cs="Times New Roman"/>
          <w:sz w:val="24"/>
          <w:szCs w:val="24"/>
        </w:rPr>
        <w:fldChar w:fldCharType="end"/>
      </w:r>
      <w:r w:rsidR="00083701" w:rsidRPr="00450DEB">
        <w:rPr>
          <w:rFonts w:eastAsia="Calibri" w:cs="Times New Roman"/>
          <w:sz w:val="24"/>
          <w:szCs w:val="24"/>
        </w:rPr>
        <w:t xml:space="preserve">. Due to the higher concentrations of biomass in a culture mediums compared to open pond systems, harvesting costs are reduced. </w:t>
      </w:r>
      <w:r>
        <w:rPr>
          <w:rFonts w:eastAsia="Calibri" w:cs="Times New Roman"/>
          <w:sz w:val="24"/>
          <w:szCs w:val="24"/>
        </w:rPr>
        <w:t>Photobioreactor</w:t>
      </w:r>
      <w:r w:rsidR="00083701" w:rsidRPr="00450DEB">
        <w:rPr>
          <w:rFonts w:eastAsia="Calibri" w:cs="Times New Roman"/>
          <w:sz w:val="24"/>
          <w:szCs w:val="24"/>
        </w:rPr>
        <w:t>s with internal lighting have also been studied, however for the mass culture of algae; utilising sunlight seems the m</w:t>
      </w:r>
      <w:r w:rsidR="00AB42CB">
        <w:rPr>
          <w:rFonts w:eastAsia="Calibri" w:cs="Times New Roman"/>
          <w:sz w:val="24"/>
          <w:szCs w:val="24"/>
        </w:rPr>
        <w:t>ost economically logical route.</w:t>
      </w:r>
    </w:p>
    <w:p w14:paraId="5A14C92A" w14:textId="3A17F98B" w:rsidR="00083701" w:rsidRPr="00450DEB" w:rsidRDefault="00083701" w:rsidP="00D82325">
      <w:pPr>
        <w:pStyle w:val="Heading3"/>
      </w:pPr>
      <w:r w:rsidRPr="00450DEB">
        <w:t xml:space="preserve">Tubular </w:t>
      </w:r>
      <w:r w:rsidR="000340D0">
        <w:t>photobioreactor</w:t>
      </w:r>
      <w:r w:rsidRPr="00450DEB">
        <w:t>s</w:t>
      </w:r>
    </w:p>
    <w:p w14:paraId="6A762719" w14:textId="51626F62"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Tubular </w:t>
      </w:r>
      <w:r w:rsidR="000340D0">
        <w:rPr>
          <w:rFonts w:eastAsia="Calibri" w:cs="Times New Roman"/>
          <w:sz w:val="24"/>
          <w:szCs w:val="24"/>
        </w:rPr>
        <w:t>photobioreactor</w:t>
      </w:r>
      <w:r w:rsidRPr="00450DEB">
        <w:rPr>
          <w:rFonts w:eastAsia="Calibri" w:cs="Times New Roman"/>
          <w:sz w:val="24"/>
          <w:szCs w:val="24"/>
        </w:rPr>
        <w:t xml:space="preserve">s are well suited for outdoor applications. They provide a large surface area for illumination, are fairly inexpensive and have relatively good biomass productivities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"10.1016/j.biortech.2007.01.046", "ISSN" : "0960-8524", "PMID" : "17379512", "abstract" : "Algae have attracted much interest for production of foods, bioactive compounds and also for their usefulness in cleaning the environment. In order to grow and tap the potentials of algae, efficient photobioreactors are required. Although a good number of photobioreactors have been proposed, only a few of them can be practically used for mass production of algae. One of the major factors that limits their practical application in algal mass cultures is mass transfer. Thus, a thorough understanding of mass transfer rates in photobioreactors is necessary for efficient operation of mass algal cultures. In this review article, various photobioreactors that are very promising for mass production of algae are discussed.", "author" : [ { "dropping-particle" : "", "family" : "Ugwu", "given" : "C U", "non-dropping-particle" : "", "parse-names" : false, "suffix" : "" }, { "dropping-particle" : "", "family" : "Aoyagi", "given" : "H", "non-dropping-particle" : "", "parse-names" : false, "suffix" : "" }, { "dropping-particle" : "", "family" : "Uchiyama", "given" : "H", "non-dropping-particle" : "", "parse-names" : false, "suffix" : "" } ], "container-title" : "Bioresource technology", "id" : "ITEM-1", "issue" : "10", "issued" : { "date-parts" : [ [ "2008", "7" ] ] }, "page" : "4021-8", "title" : "Photobioreactors for mass cultivation of algae.", "type" : "article-journal", "volume" : "99" }, "uris" : [ "http://www.mendeley.com/documents/?uuid=60773bc7-34d0-4439-82e1-e15361f4d0a9" ] } ], "mendeley" : { "formattedCitation" : "[13]", "plainTextFormattedCitation" : "[13]", "previouslyFormattedCitation" : "[13]"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[13]</w:t>
      </w:r>
      <w:r w:rsidR="00E72C3B" w:rsidRPr="00450DEB">
        <w:rPr>
          <w:rFonts w:eastAsia="Calibri" w:cs="Times New Roman"/>
          <w:sz w:val="24"/>
          <w:szCs w:val="24"/>
        </w:rPr>
        <w:fldChar w:fldCharType="end"/>
      </w:r>
      <w:r w:rsidRPr="00450DEB">
        <w:rPr>
          <w:rFonts w:eastAsia="Calibri" w:cs="Times New Roman"/>
          <w:sz w:val="24"/>
          <w:szCs w:val="24"/>
        </w:rPr>
        <w:t xml:space="preserve">. Unfortunately they </w:t>
      </w:r>
      <w:r w:rsidR="000340D0">
        <w:rPr>
          <w:rFonts w:eastAsia="Calibri" w:cs="Times New Roman"/>
          <w:sz w:val="24"/>
          <w:szCs w:val="24"/>
        </w:rPr>
        <w:t xml:space="preserve">can </w:t>
      </w:r>
      <w:r w:rsidRPr="00450DEB">
        <w:rPr>
          <w:rFonts w:eastAsia="Calibri" w:cs="Times New Roman"/>
          <w:sz w:val="24"/>
          <w:szCs w:val="24"/>
        </w:rPr>
        <w:t xml:space="preserve">develop gradients of pH which can lead to slow growth and algae can foul against the walls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"10.1016/j.biortech.2007.01.046", "ISSN" : "0960-8524", "PMID" : "17379512", "abstract" : "Algae have attracted much interest for production of foods, bioactive compounds and also for their usefulness in cleaning the environment. In order to grow and tap the potentials of algae, efficient photobioreactors are required. Although a good number of photobioreactors have been proposed, only a few of them can be practically used for mass production of algae. One of the major factors that limits their practical application in algal mass cultures is mass transfer. Thus, a thorough understanding of mass transfer rates in photobioreactors is necessary for efficient operation of mass algal cultures. In this review article, various photobioreactors that are very promising for mass production of algae are discussed.", "author" : [ { "dropping-particle" : "", "family" : "Ugwu", "given" : "C U", "non-dropping-particle" : "", "parse-names" : false, "suffix" : "" }, { "dropping-particle" : "", "family" : "Aoyagi", "given" : "H", "non-dropping-particle" : "", "parse-names" : false, "suffix" : "" }, { "dropping-particle" : "", "family" : "Uchiyama", "given" : "H", "non-dropping-particle" : "", "parse-names" : false, "suffix" : "" } ], "container-title" : "Bioresource technology", "id" : "ITEM-1", "issue" : "10", "issued" : { "date-parts" : [ [ "2008", "7" ] ] }, "page" : "4021-8", "title" : "Photobioreactors for mass cultivation of algae.", "type" : "article-journal", "volume" : "99" }, "uris" : [ "http://www.mendeley.com/documents/?uuid=60773bc7-34d0-4439-82e1-e15361f4d0a9" ] } ], "mendeley" : { "formattedCitation" : "[13]", "plainTextFormattedCitation" : "[13]", "previouslyFormattedCitation" : "[13]"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[13]</w:t>
      </w:r>
      <w:r w:rsidR="00E72C3B" w:rsidRPr="00450DEB">
        <w:rPr>
          <w:rFonts w:eastAsia="Calibri" w:cs="Times New Roman"/>
          <w:sz w:val="24"/>
          <w:szCs w:val="24"/>
        </w:rPr>
        <w:fldChar w:fldCharType="end"/>
      </w:r>
      <w:r w:rsidRPr="00450DEB">
        <w:rPr>
          <w:rFonts w:eastAsia="Calibri" w:cs="Times New Roman"/>
          <w:sz w:val="24"/>
          <w:szCs w:val="24"/>
        </w:rPr>
        <w:t xml:space="preserve">. They also require large amounts of land. Mixing and aeration is often through airlift systems but unfortunately oxygen build up is a problem which leads to slow growth due to inhibition of photosynthesis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"10.1016/j.biortech.2007.01.046", "ISSN" : "0960-8524", "PMID" : "17379512", "abstract" : "Algae have attracted much interest for production of foods, bioactive compounds and also for their usefulness in cleaning the environment. In order to grow and tap the potentials of algae, efficient photobioreactors are required. Although a good number of photobioreactors have been proposed, only a few of them can be practically used for mass production of algae. One of the major factors that limits their practical application in algal mass cultures is mass transfer. Thus, a thorough understanding of mass transfer rates in photobioreactors is necessary for efficient operation of mass algal cultures. In this review article, various photobioreactors that are very promising for mass production of algae are discussed.", "author" : [ { "dropping-particle" : "", "family" : "Ugwu", "given" : "C U", "non-dropping-particle" : "", "parse-names" : false, "suffix" : "" }, { "dropping-particle" : "", "family" : "Aoyagi", "given" : "H", "non-dropping-particle" : "", "parse-names" : false, "suffix" : "" }, { "dropping-particle" : "", "family" : "Uchiyama", "given" : "H", "non-dropping-particle" : "", "parse-names" : false, "suffix" : "" } ], "container-title" : "Bioresource technology", "id" : "ITEM-1", "issue" : "10", "issued" : { "date-parts" : [ [ "2008", "7" ] ] }, "page" : "4021-8", "title" : "Photobioreactors for mass cultivation of algae.", "type" : "article-journal", "volume" : "99" }, "uris" : [ "http://www.mendeley.com/documents/?uuid=60773bc7-34d0-4439-82e1-e15361f4d0a9" ] } ], "mendeley" : { "formattedCitation" : "[13]", "plainTextFormattedCitation" : "[13]", "previouslyFormattedCitation" : "[13]"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[13]</w:t>
      </w:r>
      <w:r w:rsidR="00E72C3B" w:rsidRPr="00450DEB">
        <w:rPr>
          <w:rFonts w:eastAsia="Calibri" w:cs="Times New Roman"/>
          <w:sz w:val="24"/>
          <w:szCs w:val="24"/>
        </w:rPr>
        <w:fldChar w:fldCharType="end"/>
      </w:r>
      <w:r w:rsidRPr="00450DEB">
        <w:rPr>
          <w:rFonts w:eastAsia="Calibri" w:cs="Times New Roman"/>
          <w:sz w:val="24"/>
          <w:szCs w:val="24"/>
        </w:rPr>
        <w:t>.</w:t>
      </w:r>
    </w:p>
    <w:p w14:paraId="51C6D7ED" w14:textId="0DB890D6" w:rsidR="00083701" w:rsidRPr="00450DEB" w:rsidRDefault="00083701" w:rsidP="00D82325">
      <w:pPr>
        <w:pStyle w:val="Heading3"/>
      </w:pPr>
      <w:r w:rsidRPr="00450DEB">
        <w:lastRenderedPageBreak/>
        <w:t xml:space="preserve">Flat plate </w:t>
      </w:r>
      <w:r w:rsidR="000340D0">
        <w:t>photobioreactor</w:t>
      </w:r>
      <w:r w:rsidRPr="00450DEB">
        <w:t>s</w:t>
      </w:r>
    </w:p>
    <w:p w14:paraId="545683E0" w14:textId="759D6D1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Flat plate </w:t>
      </w:r>
      <w:r w:rsidR="000340D0">
        <w:rPr>
          <w:rFonts w:eastAsia="Calibri" w:cs="Times New Roman"/>
          <w:sz w:val="24"/>
          <w:szCs w:val="24"/>
        </w:rPr>
        <w:t>photobioreactor</w:t>
      </w:r>
      <w:r w:rsidRPr="00450DEB">
        <w:rPr>
          <w:rFonts w:eastAsia="Calibri" w:cs="Times New Roman"/>
          <w:sz w:val="24"/>
          <w:szCs w:val="24"/>
        </w:rPr>
        <w:t xml:space="preserve">s have the largest surface areas available for illumination and like tubular </w:t>
      </w:r>
      <w:r w:rsidR="000340D0">
        <w:rPr>
          <w:rFonts w:eastAsia="Calibri" w:cs="Times New Roman"/>
          <w:sz w:val="24"/>
          <w:szCs w:val="24"/>
        </w:rPr>
        <w:t>photobioreactor</w:t>
      </w:r>
      <w:r w:rsidRPr="00450DEB">
        <w:rPr>
          <w:rFonts w:eastAsia="Calibri" w:cs="Times New Roman"/>
          <w:sz w:val="24"/>
          <w:szCs w:val="24"/>
        </w:rPr>
        <w:t xml:space="preserve">s are suitable for outdoor applications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"10.1016/j.biortech.2007.01.046", "ISSN" : "0960-8524", "PMID" : "17379512", "abstract" : "Algae have attracted much interest for production of foods, bioactive compounds and also for their usefulness in cleaning the environment. In order to grow and tap the potentials of algae, efficient photobioreactors are required. Although a good number of photobioreactors have been proposed, only a few of them can be practically used for mass production of algae. One of the major factors that limits their practical application in algal mass cultures is mass transfer. Thus, a thorough understanding of mass transfer rates in photobioreactors is necessary for efficient operation of mass algal cultures. In this review article, various photobioreactors that are very promising for mass production of algae are discussed.", "author" : [ { "dropping-particle" : "", "family" : "Ugwu", "given" : "C U", "non-dropping-particle" : "", "parse-names" : false, "suffix" : "" }, { "dropping-particle" : "", "family" : "Aoyagi", "given" : "H", "non-dropping-particle" : "", "parse-names" : false, "suffix" : "" }, { "dropping-particle" : "", "family" : "Uchiyama", "given" : "H", "non-dropping-particle" : "", "parse-names" : false, "suffix" : "" } ], "container-title" : "Bioresource technology", "id" : "ITEM-1", "issue" : "10", "issued" : { "date-parts" : [ [ "2008", "7" ] ] }, "page" : "4021-8", "title" : "Photobioreactors for mass cultivation of algae.", "type" : "article-journal", "volume" : "99" }, "uris" : [ "http://www.mendeley.com/documents/?uuid=60773bc7-34d0-4439-82e1-e15361f4d0a9" ] } ], "mendeley" : { "formattedCitation" : "[13]", "plainTextFormattedCitation" : "[13]", "previouslyFormattedCitation" : "[13]"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[13]</w:t>
      </w:r>
      <w:r w:rsidR="00E72C3B" w:rsidRPr="00450DEB">
        <w:rPr>
          <w:rFonts w:eastAsia="Calibri" w:cs="Times New Roman"/>
          <w:sz w:val="24"/>
          <w:szCs w:val="24"/>
        </w:rPr>
        <w:fldChar w:fldCharType="end"/>
      </w:r>
      <w:r w:rsidRPr="00450DEB">
        <w:rPr>
          <w:rFonts w:eastAsia="Calibri" w:cs="Times New Roman"/>
          <w:sz w:val="24"/>
          <w:szCs w:val="24"/>
        </w:rPr>
        <w:t xml:space="preserve">. They are cheap, easy to maintain, relatively quick to construct and have low oxygen build up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"10.1016/j.biortech.2007.01.046", "ISSN" : "0960-8524", "PMID" : "17379512", "abstract" : "Algae have attracted much interest for production of foods, bioactive compounds and also for their usefulness in cleaning the environment. In order to grow and tap the potentials of algae, efficient photobioreactors are required. Although a good number of photobioreactors have been proposed, only a few of them can be practically used for mass production of algae. One of the major factors that limits their practical application in algal mass cultures is mass transfer. Thus, a thorough understanding of mass transfer rates in photobioreactors is necessary for efficient operation of mass algal cultures. In this review article, various photobioreactors that are very promising for mass production of algae are discussed.", "author" : [ { "dropping-particle" : "", "family" : "Ugwu", "given" : "C U", "non-dropping-particle" : "", "parse-names" : false, "suffix" : "" }, { "dropping-particle" : "", "family" : "Aoyagi", "given" : "H", "non-dropping-particle" : "", "parse-names" : false, "suffix" : "" }, { "dropping-particle" : "", "family" : "Uchiyama", "given" : "H", "non-dropping-particle" : "", "parse-names" : false, "suffix" : "" } ], "container-title" : "Bioresource technology", "id" : "ITEM-1", "issue" : "10", "issued" : { "date-parts" : [ [ "2008", "7" ] ] }, "page" : "4021-8", "title" : "Photobioreactors for mass cultivation of algae.", "type" : "article-journal", "volume" : "99" }, "uris" : [ "http://www.mendeley.com/documents/?uuid=60773bc7-34d0-4439-82e1-e15361f4d0a9" ] } ], "mendeley" : { "formattedCitation" : "[13]", "plainTextFormattedCitation" : "[13]", "previouslyFormattedCitation" : "[13]"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[13]</w:t>
      </w:r>
      <w:r w:rsidR="00E72C3B" w:rsidRPr="00450DEB">
        <w:rPr>
          <w:rFonts w:eastAsia="Calibri" w:cs="Times New Roman"/>
          <w:sz w:val="24"/>
          <w:szCs w:val="24"/>
        </w:rPr>
        <w:fldChar w:fldCharType="end"/>
      </w:r>
      <w:r w:rsidRPr="00450DEB">
        <w:rPr>
          <w:rFonts w:eastAsia="Calibri" w:cs="Times New Roman"/>
          <w:sz w:val="24"/>
          <w:szCs w:val="24"/>
        </w:rPr>
        <w:t xml:space="preserve">. Wall growth can occur to an extent and temperature control can be a problem; a large surface area for light also means greater heat loss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"10.1016/j.biortech.2007.01.046", "ISSN" : "0960-8524", "PMID" : "17379512", "abstract" : "Algae have attracted much interest for production of foods, bioactive compounds and also for their usefulness in cleaning the environment. In order to grow and tap the potentials of algae, efficient photobioreactors are required. Although a good number of photobioreactors have been proposed, only a few of them can be practically used for mass production of algae. One of the major factors that limits their practical application in algal mass cultures is mass transfer. Thus, a thorough understanding of mass transfer rates in photobioreactors is necessary for efficient operation of mass algal cultures. In this review article, various photobioreactors that are very promising for mass production of algae are discussed.", "author" : [ { "dropping-particle" : "", "family" : "Ugwu", "given" : "C U", "non-dropping-particle" : "", "parse-names" : false, "suffix" : "" }, { "dropping-particle" : "", "family" : "Aoyagi", "given" : "H", "non-dropping-particle" : "", "parse-names" : false, "suffix" : "" }, { "dropping-particle" : "", "family" : "Uchiyama", "given" : "H", "non-dropping-particle" : "", "parse-names" : false, "suffix" : "" } ], "container-title" : "Bioresource technology", "id" : "ITEM-1", "issue" : "10", "issued" : { "date-parts" : [ [ "2008", "7" ] ] }, "page" : "4021-8", "title" : "Photobioreactors for mass cultivation of algae.", "type" : "article-journal", "volume" : "99" }, "uris" : [ "http://www.mendeley.com/documents/?uuid=60773bc7-34d0-4439-82e1-e15361f4d0a9" ] } ], "mendeley" : { "formattedCitation" : "[13]", "plainTextFormattedCitation" : "[13]", "previouslyFormattedCitation" : "[13]"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[13]</w:t>
      </w:r>
      <w:r w:rsidR="00E72C3B" w:rsidRPr="00450DEB">
        <w:rPr>
          <w:rFonts w:eastAsia="Calibri" w:cs="Times New Roman"/>
          <w:sz w:val="24"/>
          <w:szCs w:val="24"/>
        </w:rPr>
        <w:fldChar w:fldCharType="end"/>
      </w:r>
      <w:r w:rsidRPr="00450DEB">
        <w:rPr>
          <w:rFonts w:eastAsia="Calibri" w:cs="Times New Roman"/>
          <w:sz w:val="24"/>
          <w:szCs w:val="24"/>
        </w:rPr>
        <w:t xml:space="preserve">. Flat plate bio reactors are known for high photosynthetic efficiencies and are suitable for mass cultures of algae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"10.1016/j.biortech.2007.01.046", "ISSN" : "0960-8524", "PMID" : "17379512", "abstract" : "Algae have attracted much interest for production of foods, bioactive compounds and also for their usefulness in cleaning the environment. In order to grow and tap the potentials of algae, efficient photobioreactors are required. Although a good number of photobioreactors have been proposed, only a few of them can be practically used for mass production of algae. One of the major factors that limits their practical application in algal mass cultures is mass transfer. Thus, a thorough understanding of mass transfer rates in photobioreactors is necessary for efficient operation of mass algal cultures. In this review article, various photobioreactors that are very promising for mass production of algae are discussed.", "author" : [ { "dropping-particle" : "", "family" : "Ugwu", "given" : "C U", "non-dropping-particle" : "", "parse-names" : false, "suffix" : "" }, { "dropping-particle" : "", "family" : "Aoyagi", "given" : "H", "non-dropping-particle" : "", "parse-names" : false, "suffix" : "" }, { "dropping-particle" : "", "family" : "Uchiyama", "given" : "H", "non-dropping-particle" : "", "parse-names" : false, "suffix" : "" } ], "container-title" : "Bioresource technology", "id" : "ITEM-1", "issue" : "10", "issued" : { "date-parts" : [ [ "2008", "7" ] ] }, "page" : "4021-8", "title" : "Photobioreactors for mass cultivation of algae.", "type" : "article-journal", "volume" : "99" }, "uris" : [ "http://www.mendeley.com/documents/?uuid=60773bc7-34d0-4439-82e1-e15361f4d0a9" ] } ], "mendeley" : { "formattedCitation" : "[13]", "plainTextFormattedCitation" : "[13]", "previouslyFormattedCitation" : "[13]"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[13]</w:t>
      </w:r>
      <w:r w:rsidR="00E72C3B" w:rsidRPr="00450DEB">
        <w:rPr>
          <w:rFonts w:eastAsia="Calibri" w:cs="Times New Roman"/>
          <w:sz w:val="24"/>
          <w:szCs w:val="24"/>
        </w:rPr>
        <w:fldChar w:fldCharType="end"/>
      </w:r>
      <w:r w:rsidRPr="00450DEB">
        <w:rPr>
          <w:rFonts w:eastAsia="Calibri" w:cs="Times New Roman"/>
          <w:sz w:val="24"/>
          <w:szCs w:val="24"/>
        </w:rPr>
        <w:t>.</w:t>
      </w:r>
    </w:p>
    <w:p w14:paraId="160E0DFB" w14:textId="184BFE6B" w:rsidR="00083701" w:rsidRPr="00450DEB" w:rsidRDefault="00083701" w:rsidP="00D82325">
      <w:pPr>
        <w:pStyle w:val="Heading3"/>
      </w:pPr>
      <w:r w:rsidRPr="00450DEB">
        <w:t xml:space="preserve">Column </w:t>
      </w:r>
      <w:r w:rsidR="000340D0">
        <w:t>photobioreactor</w:t>
      </w:r>
      <w:r w:rsidRPr="00450DEB">
        <w:t>s</w:t>
      </w:r>
    </w:p>
    <w:p w14:paraId="343B1559" w14:textId="33F2282B"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Bubble column and airlift </w:t>
      </w:r>
      <w:r w:rsidR="000340D0">
        <w:rPr>
          <w:rFonts w:eastAsia="Calibri" w:cs="Times New Roman"/>
          <w:sz w:val="24"/>
          <w:szCs w:val="24"/>
        </w:rPr>
        <w:t>photobioreactor</w:t>
      </w:r>
      <w:r w:rsidRPr="00450DEB">
        <w:rPr>
          <w:rFonts w:eastAsia="Calibri" w:cs="Times New Roman"/>
          <w:sz w:val="24"/>
          <w:szCs w:val="24"/>
        </w:rPr>
        <w:t xml:space="preserve">s have been reported to have algal biomass concentrations comparable to tubular </w:t>
      </w:r>
      <w:r w:rsidR="000340D0">
        <w:rPr>
          <w:rFonts w:eastAsia="Calibri" w:cs="Times New Roman"/>
          <w:sz w:val="24"/>
          <w:szCs w:val="24"/>
        </w:rPr>
        <w:t>photobioreactor</w:t>
      </w:r>
      <w:r w:rsidRPr="00450DEB">
        <w:rPr>
          <w:rFonts w:eastAsia="Calibri" w:cs="Times New Roman"/>
          <w:sz w:val="24"/>
          <w:szCs w:val="24"/>
        </w:rPr>
        <w:t xml:space="preserve">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"10.1016/j.biortech.2007.01.046", "ISSN" : "0960-8524", "PMID" : "17379512", "abstract" : "Algae have attracted much interest for production of foods, bioactive compounds and also for their usefulness in cleaning the environment. In order to grow and tap the potentials of algae, efficient photobioreactors are required. Although a good number of photobioreactors have been proposed, only a few of them can be practically used for mass production of algae. One of the major factors that limits their practical application in algal mass cultures is mass transfer. Thus, a thorough understanding of mass transfer rates in photobioreactors is necessary for efficient operation of mass algal cultures. In this review article, various photobioreactors that are very promising for mass production of algae are discussed.", "author" : [ { "dropping-particle" : "", "family" : "Ugwu", "given" : "C U", "non-dropping-particle" : "", "parse-names" : false, "suffix" : "" }, { "dropping-particle" : "", "family" : "Aoyagi", "given" : "H", "non-dropping-particle" : "", "parse-names" : false, "suffix" : "" }, { "dropping-particle" : "", "family" : "Uchiyama", "given" : "H", "non-dropping-particle" : "", "parse-names" : false, "suffix" : "" } ], "container-title" : "Bioresource technology", "id" : "ITEM-1", "issue" : "10", "issued" : { "date-parts" : [ [ "2008", "7" ] ] }, "page" : "4021-8", "title" : "Photobioreactors for mass cultivation of algae.", "type" : "article-journal", "volume" : "99" }, "uris" : [ "http://www.mendeley.com/documents/?uuid=60773bc7-34d0-4439-82e1-e15361f4d0a9" ] } ], "mendeley" : { "formattedCitation" : "[13]", "plainTextFormattedCitation" : "[13]", "previouslyFormattedCitation" : "[13]"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[13]</w:t>
      </w:r>
      <w:r w:rsidR="00E72C3B" w:rsidRPr="00450DEB">
        <w:rPr>
          <w:rFonts w:eastAsia="Calibri" w:cs="Times New Roman"/>
          <w:sz w:val="24"/>
          <w:szCs w:val="24"/>
        </w:rPr>
        <w:fldChar w:fldCharType="end"/>
      </w:r>
      <w:r w:rsidRPr="00450DEB">
        <w:rPr>
          <w:rFonts w:eastAsia="Calibri" w:cs="Times New Roman"/>
          <w:sz w:val="24"/>
          <w:szCs w:val="24"/>
        </w:rPr>
        <w:t xml:space="preserve">. They allow good mixing, have low energy requirements, scale well and have low levels of photoinhibition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"10.1016/j.biortech.2007.01.046", "ISSN" : "0960-8524", "PMID" : "17379512", "abstract" : "Algae have attracted much interest for production of foods, bioactive compounds and also for their usefulness in cleaning the environment. In order to grow and tap the potentials of algae, efficient photobioreactors are required. Although a good number of photobioreactors have been proposed, only a few of them can be practically used for mass production of algae. One of the major factors that limits their practical application in algal mass cultures is mass transfer. Thus, a thorough understanding of mass transfer rates in photobioreactors is necessary for efficient operation of mass algal cultures. In this review article, various photobioreactors that are very promising for mass production of algae are discussed.", "author" : [ { "dropping-particle" : "", "family" : "Ugwu", "given" : "C U", "non-dropping-particle" : "", "parse-names" : false, "suffix" : "" }, { "dropping-particle" : "", "family" : "Aoyagi", "given" : "H", "non-dropping-particle" : "", "parse-names" : false, "suffix" : "" }, { "dropping-particle" : "", "family" : "Uchiyama", "given" : "H", "non-dropping-particle" : "", "parse-names" : false, "suffix" : "" } ], "container-title" : "Bioresource technology", "id" : "ITEM-1", "issue" : "10", "issued" : { "date-parts" : [ [ "2008", "7" ] ] }, "page" : "4021-8", "title" : "Photobioreactors for mass cultivation of algae.", "type" : "article-journal", "volume" : "99" }, "uris" : [ "http://www.mendeley.com/documents/?uuid=60773bc7-34d0-4439-82e1-e15361f4d0a9" ] } ], "mendeley" : { "formattedCitation" : "[13]", "plainTextFormattedCitation" : "[13]", "previouslyFormattedCitation" : "[13]"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[13]</w:t>
      </w:r>
      <w:r w:rsidR="00E72C3B" w:rsidRPr="00450DEB">
        <w:rPr>
          <w:rFonts w:eastAsia="Calibri" w:cs="Times New Roman"/>
          <w:sz w:val="24"/>
          <w:szCs w:val="24"/>
        </w:rPr>
        <w:fldChar w:fldCharType="end"/>
      </w:r>
      <w:r w:rsidRPr="00450DEB">
        <w:rPr>
          <w:rFonts w:eastAsia="Calibri" w:cs="Times New Roman"/>
          <w:sz w:val="24"/>
          <w:szCs w:val="24"/>
        </w:rPr>
        <w:t xml:space="preserve">. Unfortunately, unlike other </w:t>
      </w:r>
      <w:r w:rsidR="000340D0">
        <w:rPr>
          <w:rFonts w:eastAsia="Calibri" w:cs="Times New Roman"/>
          <w:sz w:val="24"/>
          <w:szCs w:val="24"/>
        </w:rPr>
        <w:t>photobioreactor</w:t>
      </w:r>
      <w:r w:rsidRPr="00450DEB">
        <w:rPr>
          <w:rFonts w:eastAsia="Calibri" w:cs="Times New Roman"/>
          <w:sz w:val="24"/>
          <w:szCs w:val="24"/>
        </w:rPr>
        <w:t xml:space="preserve">s, they have small surface areas for illumination and require more complex materials for construction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"10.1016/j.biortech.2007.01.046", "ISSN" : "0960-8524", "PMID" : "17379512", "abstract" : "Algae have attracted much interest for production of foods, bioactive compounds and also for their usefulness in cleaning the environment. In order to grow and tap the potentials of algae, efficient photobioreactors are required. Although a good number of photobioreactors have been proposed, only a few of them can be practically used for mass production of algae. One of the major factors that limits their practical application in algal mass cultures is mass transfer. Thus, a thorough understanding of mass transfer rates in photobioreactors is necessary for efficient operation of mass algal cultures. In this review article, various photobioreactors that are very promising for mass production of algae are discussed.", "author" : [ { "dropping-particle" : "", "family" : "Ugwu", "given" : "C U", "non-dropping-particle" : "", "parse-names" : false, "suffix" : "" }, { "dropping-particle" : "", "family" : "Aoyagi", "given" : "H", "non-dropping-particle" : "", "parse-names" : false, "suffix" : "" }, { "dropping-particle" : "", "family" : "Uchiyama", "given" : "H", "non-dropping-particle" : "", "parse-names" : false, "suffix" : "" } ], "container-title" : "Bioresource technology", "id" : "ITEM-1", "issue" : "10", "issued" : { "date-parts" : [ [ "2008", "7" ] ] }, "page" : "4021-8", "title" : "Photobioreactors for mass cultivation of algae.", "type" : "article-journal", "volume" : "99" }, "uris" : [ "http://www.mendeley.com/documents/?uuid=60773bc7-34d0-4439-82e1-e15361f4d0a9" ] } ], "mendeley" : { "formattedCitation" : "[13]", "plainTextFormattedCitation" : "[13]", "previouslyFormattedCitation" : "[13]"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[13]</w:t>
      </w:r>
      <w:r w:rsidR="00E72C3B" w:rsidRPr="00450DEB">
        <w:rPr>
          <w:rFonts w:eastAsia="Calibri" w:cs="Times New Roman"/>
          <w:sz w:val="24"/>
          <w:szCs w:val="24"/>
        </w:rPr>
        <w:fldChar w:fldCharType="end"/>
      </w:r>
      <w:r w:rsidRPr="00450DEB">
        <w:rPr>
          <w:rFonts w:eastAsia="Calibri" w:cs="Times New Roman"/>
          <w:sz w:val="24"/>
          <w:szCs w:val="24"/>
        </w:rPr>
        <w:t>.</w:t>
      </w:r>
    </w:p>
    <w:p w14:paraId="59AED5E4" w14:textId="77777777" w:rsidR="00083701" w:rsidRPr="00450DEB" w:rsidRDefault="00083701" w:rsidP="00D82325">
      <w:pPr>
        <w:pStyle w:val="Heading3"/>
      </w:pPr>
      <w:r w:rsidRPr="00450DEB">
        <w:t>Mixotrophic and autotrophic growth</w:t>
      </w:r>
    </w:p>
    <w:p w14:paraId="23506E83" w14:textId="52E32DF6"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Algae generally obtain the energy they require for growth autotrophically from photosynthesis. However some species of algae are capable of mixotrophic, autotrophic and heterotrophic growth. Tanoi </w:t>
      </w:r>
      <w:r w:rsidR="000340D0" w:rsidRPr="000340D0">
        <w:rPr>
          <w:rFonts w:eastAsia="Calibri" w:cs="Times New Roman"/>
          <w:i/>
          <w:sz w:val="24"/>
          <w:szCs w:val="24"/>
        </w:rPr>
        <w:t>et al.</w:t>
      </w:r>
      <w:r w:rsidRPr="00450DEB">
        <w:rPr>
          <w:rFonts w:eastAsia="Calibri" w:cs="Times New Roman"/>
          <w:sz w:val="24"/>
          <w:szCs w:val="24"/>
        </w:rPr>
        <w:t xml:space="preserve"> examine the effects of different sugars on growth and morphology of </w:t>
      </w:r>
      <w:r w:rsidR="00596377">
        <w:rPr>
          <w:rFonts w:eastAsia="Calibri" w:cs="Times New Roman"/>
          <w:i/>
          <w:sz w:val="24"/>
          <w:szCs w:val="24"/>
        </w:rPr>
        <w:t>B. b</w:t>
      </w:r>
      <w:r w:rsidRPr="00450DEB">
        <w:rPr>
          <w:rFonts w:eastAsia="Calibri" w:cs="Times New Roman"/>
          <w:i/>
          <w:sz w:val="24"/>
          <w:szCs w:val="24"/>
        </w:rPr>
        <w:t>raunii</w:t>
      </w:r>
      <w:r w:rsidRPr="00450DEB">
        <w:rPr>
          <w:rFonts w:eastAsia="Calibri" w:cs="Times New Roman"/>
          <w:sz w:val="24"/>
          <w:szCs w:val="24"/>
        </w:rPr>
        <w:t xml:space="preserve"> under different light conditions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"10.1007/s10811-010-9528-4", "ISSN" : "0921-8971", "author" : [ { "dropping-particle" : "", "family" : "Tanoi", "given" : "Takako", "non-dropping-particle" : "", "parse-names" : false, "suffix" : "" }, { "dropping-particle" : "", "family" : "Kawachi", "given" : "Masanobu", "non-dropping-particle" : "", "parse-names" : false, "suffix" : "" }, { "dropping-particle" : "", "family" : "Watanabe", "given" : "Makoto M.", "non-dropping-particle" : "", "parse-names" : false, "suffix" : "" } ], "container-title" : "Journal of Applied Phycology", "id" : "ITEM-1", "issue" : "1", "issued" : { "date-parts" : [ [ "2010", "6", "10" ] ] }, "page" : "25-33", "title" : "Effects of carbon source on growth and morphology of Botryococcus braunii", "type" : "article-journal", "volume" : "23" }, "uris" : [ "http://www.mendeley.com/documents/?uuid=dc3838f2-09e4-4659-8204-80260ca87b6c" ] } ], "mendeley" : { "formattedCitation" : "[14]", "plainTextFormattedCitation" : "[14]", "previouslyFormattedCitation" : "[14]"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[14]</w:t>
      </w:r>
      <w:r w:rsidR="00E72C3B" w:rsidRPr="00450DEB">
        <w:rPr>
          <w:rFonts w:eastAsia="Calibri" w:cs="Times New Roman"/>
          <w:sz w:val="24"/>
          <w:szCs w:val="24"/>
        </w:rPr>
        <w:fldChar w:fldCharType="end"/>
      </w:r>
      <w:r w:rsidRPr="00450DEB">
        <w:rPr>
          <w:rFonts w:eastAsia="Calibri" w:cs="Times New Roman"/>
          <w:sz w:val="24"/>
          <w:szCs w:val="24"/>
        </w:rPr>
        <w:t xml:space="preserve">. They concluded that </w:t>
      </w:r>
      <w:r w:rsidRPr="00450DEB">
        <w:rPr>
          <w:rFonts w:eastAsia="Calibri" w:cs="Times New Roman"/>
          <w:i/>
          <w:sz w:val="24"/>
          <w:szCs w:val="24"/>
        </w:rPr>
        <w:t>B. braunii</w:t>
      </w:r>
      <w:r w:rsidRPr="00450DEB">
        <w:rPr>
          <w:rFonts w:eastAsia="Calibri" w:cs="Times New Roman"/>
          <w:sz w:val="24"/>
          <w:szCs w:val="24"/>
        </w:rPr>
        <w:t xml:space="preserve"> can grow under mixotrophic, autotrophic and heterotrophic growth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"10.1007/s10811-010-9528-4", "ISSN" : "0921-8971", "author" : [ { "dropping-particle" : "", "family" : "Tanoi", "given" : "Takako", "non-dropping-particle" : "", "parse-names" : false, "suffix" : "" }, { "dropping-particle" : "", "family" : "Kawachi", "given" : "Masanobu", "non-dropping-particle" : "", "parse-names" : false, "suffix" : "" }, { "dropping-particle" : "", "family" : "Watanabe", "given" : "Makoto M.", "non-dropping-particle" : "", "parse-names" : false, "suffix" : "" } ], "container-title" : "Journal of Applied Phycology", "id" : "ITEM-1", "issue" : "1", "issued" : { "date-parts" : [ [ "2010", "6", "10" ] ] }, "page" : "25-33", "title" : "Effects of carbon source on growth and morphology of Botryococcus braunii", "type" : "article-journal", "volume" : "23" }, "uris" : [ "http://www.mendeley.com/documents/?uuid=dc3838f2-09e4-4659-8204-80260ca87b6c" ] } ], "mendeley" : { "formattedCitation" : "[14]", "plainTextFormattedCitation" : "[14]", "previouslyFormattedCitation" : "[14]"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[14]</w:t>
      </w:r>
      <w:r w:rsidR="00E72C3B" w:rsidRPr="00450DEB">
        <w:rPr>
          <w:rFonts w:eastAsia="Calibri" w:cs="Times New Roman"/>
          <w:sz w:val="24"/>
          <w:szCs w:val="24"/>
        </w:rPr>
        <w:fldChar w:fldCharType="end"/>
      </w:r>
      <w:r w:rsidRPr="00450DEB">
        <w:rPr>
          <w:rFonts w:eastAsia="Calibri" w:cs="Times New Roman"/>
          <w:sz w:val="24"/>
          <w:szCs w:val="24"/>
        </w:rPr>
        <w:t xml:space="preserve">. Glucose promoted growth in dark and light conditions, increases the size of the cells, colonies and quantity of hydrocarbons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"10.1007/s10811-010-9528-4", "ISSN" : "0921-8971", "author" : [ { "dropping-particle" : "", "family" : "Tanoi", "given" : "Takako", "non-dropping-particle" : "", "parse-names" : false, "suffix" : "" }, { "dropping-particle" : "", "family" : "Kawachi", "given" : "Masanobu", "non-dropping-particle" : "", "parse-names" : false, "suffix" : "" }, { "dropping-particle" : "", "family" : "Watanabe", "given" : "Makoto M.", "non-dropping-particle" : "", "parse-names" : false, "suffix" : "" } ], "container-title" : "Journal of Applied Phycology", "id" : "ITEM-1", "issue" : "1", "issued" : { "date-parts" : [ [ "2010", "6", "10" ] ] }, "page" : "25-33", "title" : "Effects of carbon source on growth and morphology of Botryococcus braunii", "type" : "article-journal", "volume" : "23" }, "uris" : [ "http://www.mendeley.com/documents/?uuid=dc3838f2-09e4-4659-8204-80260ca87b6c" ] } ], "mendeley" : { "formattedCitation" : "[14]", "plainTextFormattedCitation" : "[14]", "previouslyFormattedCitation" : "[14]"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[14]</w:t>
      </w:r>
      <w:r w:rsidR="00E72C3B" w:rsidRPr="00450DEB">
        <w:rPr>
          <w:rFonts w:eastAsia="Calibri" w:cs="Times New Roman"/>
          <w:sz w:val="24"/>
          <w:szCs w:val="24"/>
        </w:rPr>
        <w:fldChar w:fldCharType="end"/>
      </w:r>
      <w:r w:rsidRPr="00450DEB">
        <w:rPr>
          <w:rFonts w:eastAsia="Calibri" w:cs="Times New Roman"/>
          <w:sz w:val="24"/>
          <w:szCs w:val="24"/>
        </w:rPr>
        <w:t xml:space="preserve">. Whilst </w:t>
      </w:r>
      <w:r w:rsidR="00F776CA">
        <w:rPr>
          <w:rFonts w:eastAsia="Calibri" w:cs="Times New Roman"/>
          <w:sz w:val="24"/>
          <w:szCs w:val="24"/>
        </w:rPr>
        <w:t>this mixotrophic</w:t>
      </w:r>
      <w:r w:rsidRPr="00450DEB">
        <w:rPr>
          <w:rFonts w:eastAsia="Calibri" w:cs="Times New Roman"/>
          <w:sz w:val="24"/>
          <w:szCs w:val="24"/>
        </w:rPr>
        <w:t xml:space="preserve"> phenomenon</w:t>
      </w:r>
      <w:r w:rsidR="00F776CA">
        <w:rPr>
          <w:rFonts w:eastAsia="Calibri" w:cs="Times New Roman"/>
          <w:sz w:val="24"/>
          <w:szCs w:val="24"/>
        </w:rPr>
        <w:t xml:space="preserve"> is interesting</w:t>
      </w:r>
      <w:r w:rsidRPr="00450DEB">
        <w:rPr>
          <w:rFonts w:eastAsia="Calibri" w:cs="Times New Roman"/>
          <w:sz w:val="24"/>
          <w:szCs w:val="24"/>
        </w:rPr>
        <w:t xml:space="preserve">, it is important to note the use of </w:t>
      </w:r>
      <w:r w:rsidRPr="00450DEB">
        <w:rPr>
          <w:rFonts w:eastAsia="Calibri" w:cs="Times New Roman"/>
          <w:sz w:val="24"/>
          <w:szCs w:val="24"/>
        </w:rPr>
        <w:lastRenderedPageBreak/>
        <w:t xml:space="preserve">photosynthesis in algal biofuel production is essential. In order to produce renewable energy and to sequester carbon dioxide, photosynthesis must be the energy source for growth of algae. It is worth noting that this phenomenon could be useful for symbiotic relationships, especially if another </w:t>
      </w:r>
      <w:r w:rsidR="00526FA8" w:rsidRPr="00450DEB">
        <w:rPr>
          <w:rFonts w:eastAsia="Calibri" w:cs="Times New Roman"/>
          <w:sz w:val="24"/>
          <w:szCs w:val="24"/>
        </w:rPr>
        <w:t>microorganism</w:t>
      </w:r>
      <w:r w:rsidRPr="00450DEB">
        <w:rPr>
          <w:rFonts w:eastAsia="Calibri" w:cs="Times New Roman"/>
          <w:sz w:val="24"/>
          <w:szCs w:val="24"/>
        </w:rPr>
        <w:t xml:space="preserve"> is capable of producing an organic carbon source from </w:t>
      </w:r>
      <w:r w:rsidRPr="00450DEB">
        <w:rPr>
          <w:rFonts w:eastAsia="Calibri" w:cs="Times New Roman"/>
          <w:i/>
          <w:sz w:val="24"/>
          <w:szCs w:val="24"/>
        </w:rPr>
        <w:t>B. braunii</w:t>
      </w:r>
      <w:r w:rsidRPr="00450DEB">
        <w:rPr>
          <w:rFonts w:eastAsia="Calibri" w:cs="Times New Roman"/>
          <w:sz w:val="24"/>
          <w:szCs w:val="24"/>
        </w:rPr>
        <w:t xml:space="preserve"> waste.</w:t>
      </w:r>
    </w:p>
    <w:p w14:paraId="5FAC5388" w14:textId="77777777" w:rsidR="00083701" w:rsidRPr="00450DEB" w:rsidRDefault="00083701" w:rsidP="00D82325">
      <w:pPr>
        <w:pStyle w:val="Heading3"/>
      </w:pPr>
      <w:r w:rsidRPr="00450DEB">
        <w:t>Photosynthetic efficiency</w:t>
      </w:r>
    </w:p>
    <w:p w14:paraId="710D6E3B" w14:textId="49019FE9" w:rsidR="00054DF4"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Algae are currently being heralded as the leading biomass to convert into biofuel.  This is partly due to their higher photosynthetic efficiency compared with land plants. Singh et al. review the literature on photosynthetic efficiencies of various microalgae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"10.1007/s11027-012-9393-3", "ISSN" : "1381-2386", "author" : [ { "dropping-particle" : "", "family" : "Singh", "given" : "Uday Bhan", "non-dropping-particle" : "", "parse-names" : false, "suffix" : "" }, { "dropping-particle" : "", "family" : "Ahluwalia", "given" : "A. S.", "non-dropping-particle" : "", "parse-names" : false, "suffix" : "" } ], "container-title" : "Mitigation and Adaptation Strategies for Global Change", "id" : "ITEM-1", "issue" : "1", "issued" : { "date-parts" : [ [ "2012", "6", "1" ] ] }, "page" : "73-95", "title" : "Microalgae: a promising tool for carbon sequestration", "type" : "article-journal", "volume" : "18" }, "uris" : [ "http://www.mendeley.com/documents/?uuid=925ed09e-a65d-4da0-821d-d6868590f200" ] } ], "mendeley" : { "formattedCitation" : "[15]", "plainTextFormattedCitation" : "[15]", "previouslyFormattedCitation" : "[15]"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[15]</w:t>
      </w:r>
      <w:r w:rsidR="00E72C3B" w:rsidRPr="00450DEB">
        <w:rPr>
          <w:rFonts w:eastAsia="Calibri" w:cs="Times New Roman"/>
          <w:sz w:val="24"/>
          <w:szCs w:val="24"/>
        </w:rPr>
        <w:fldChar w:fldCharType="end"/>
      </w:r>
      <w:r w:rsidRPr="00450DEB">
        <w:rPr>
          <w:rFonts w:eastAsia="Calibri" w:cs="Times New Roman"/>
          <w:sz w:val="24"/>
          <w:szCs w:val="24"/>
        </w:rPr>
        <w:t xml:space="preserve">. Different research groups have reported differing efficiencies even for the same species, most likely due to different growing conditions or genetic diversity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"10.1007/s11027-012-9393-3", "ISSN" : "1381-2386", "author" : [ { "dropping-particle" : "", "family" : "Singh", "given" : "Uday Bhan", "non-dropping-particle" : "", "parse-names" : false, "suffix" : "" }, { "dropping-particle" : "", "family" : "Ahluwalia", "given" : "A. S.", "non-dropping-particle" : "", "parse-names" : false, "suffix" : "" } ], "container-title" : "Mitigation and Adaptation Strategies for Global Change", "id" : "ITEM-1", "issue" : "1", "issued" : { "date-parts" : [ [ "2012", "6", "1" ] ] }, "page" : "73-95", "title" : "Microalgae: a promising tool for carbon sequestration", "type" : "article-journal", "volume" : "18" }, "uris" : [ "http://www.mendeley.com/documents/?uuid=925ed09e-a65d-4da0-821d-d6868590f200" ] } ], "mendeley" : { "formattedCitation" : "[15]", "plainTextFormattedCitation" : "[15]", "previouslyFormattedCitation" : "[15]"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[15]</w:t>
      </w:r>
      <w:r w:rsidR="00E72C3B" w:rsidRPr="00450DEB">
        <w:rPr>
          <w:rFonts w:eastAsia="Calibri" w:cs="Times New Roman"/>
          <w:sz w:val="24"/>
          <w:szCs w:val="24"/>
        </w:rPr>
        <w:fldChar w:fldCharType="end"/>
      </w:r>
      <w:r w:rsidRPr="00450DEB">
        <w:rPr>
          <w:rFonts w:eastAsia="Calibri" w:cs="Times New Roman"/>
          <w:sz w:val="24"/>
          <w:szCs w:val="24"/>
        </w:rPr>
        <w:t>. Of the species reviewed, there is a spread of 6-20% in photosynthetic efficiencies</w:t>
      </w:r>
      <w:r w:rsidR="00AE0EA9">
        <w:rPr>
          <w:rFonts w:eastAsia="Calibri" w:cs="Times New Roman"/>
          <w:sz w:val="24"/>
          <w:szCs w:val="24"/>
        </w:rPr>
        <w:t xml:space="preserve"> </w:t>
      </w:r>
      <w:r w:rsidR="00AE0EA9"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"10.1007/s11027-012-9393-3", "ISSN" : "1381-2386", "author" : [ { "dropping-particle" : "", "family" : "Singh", "given" : "Uday Bhan", "non-dropping-particle" : "", "parse-names" : false, "suffix" : "" }, { "dropping-particle" : "", "family" : "Ahluwalia", "given" : "A. S.", "non-dropping-particle" : "", "parse-names" : false, "suffix" : "" } ], "container-title" : "Mitigation and Adaptation Strategies for Global Change", "id" : "ITEM-1", "issue" : "1", "issued" : { "date-parts" : [ [ "2012", "6", "1" ] ] }, "page" : "73-95", "title" : "Microalgae: a promising tool for carbon sequestration", "type" : "article-journal", "volume" : "18" }, "uris" : [ "http://www.mendeley.com/documents/?uuid=925ed09e-a65d-4da0-821d-d6868590f200" ] } ], "mendeley" : { "formattedCitation" : "[15]", "plainTextFormattedCitation" : "[15]", "previouslyFormattedCitation" : "[15]" }, "properties" : { "noteIndex" : 0 }, "schema" : "https://github.com/citation-style-language/schema/raw/master/csl-citation.json" }</w:instrText>
      </w:r>
      <w:r w:rsidR="00AE0EA9" w:rsidRPr="00450DEB">
        <w:rPr>
          <w:rFonts w:eastAsia="Calibri" w:cs="Times New Roman"/>
          <w:sz w:val="24"/>
          <w:szCs w:val="24"/>
        </w:rPr>
        <w:fldChar w:fldCharType="separate"/>
      </w:r>
      <w:r w:rsidR="00014272" w:rsidRPr="00014272">
        <w:rPr>
          <w:rFonts w:eastAsia="Calibri" w:cs="Times New Roman"/>
          <w:noProof/>
          <w:sz w:val="24"/>
          <w:szCs w:val="24"/>
        </w:rPr>
        <w:t>[15]</w:t>
      </w:r>
      <w:r w:rsidR="00AE0EA9" w:rsidRPr="00450DEB">
        <w:rPr>
          <w:rFonts w:eastAsia="Calibri" w:cs="Times New Roman"/>
          <w:sz w:val="24"/>
          <w:szCs w:val="24"/>
        </w:rPr>
        <w:fldChar w:fldCharType="end"/>
      </w:r>
      <w:r w:rsidRPr="00450DEB">
        <w:rPr>
          <w:rFonts w:eastAsia="Calibri" w:cs="Times New Roman"/>
          <w:sz w:val="24"/>
          <w:szCs w:val="24"/>
        </w:rPr>
        <w:t xml:space="preserve">. It is to be expected that different species will have large differences in efficiencies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"10.1007/s11027-012-9393-3", "ISSN" : "1381-2386", "author" : [ { "dropping-particle" : "", "family" : "Singh", "given" : "Uday Bhan", "non-dropping-particle" : "", "parse-names" : false, "suffix" : "" }, { "dropping-particle" : "", "family" : "Ahluwalia", "given" : "A. S.", "non-dropping-particle" : "", "parse-names" : false, "suffix" : "" } ], "container-title" : "Mitigation and Adaptation Strategies for Global Change", "id" : "ITEM-1", "issue" : "1", "issued" : { "date-parts" : [ [ "2012", "6", "1" ] ] }, "page" : "73-95", "title" : "Microalgae: a promising tool for carbon sequestration", "type" : "article-journal", "volume" : "18" }, "uris" : [ "http://www.mendeley.com/documents/?uuid=925ed09e-a65d-4da0-821d-d6868590f200" ] } ], "mendeley" : { "formattedCitation" : "[15]", "plainTextFormattedCitation" : "[15]", "previouslyFormattedCitation" : "[15]"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[15]</w:t>
      </w:r>
      <w:r w:rsidR="00E72C3B" w:rsidRPr="00450DEB">
        <w:rPr>
          <w:rFonts w:eastAsia="Calibri" w:cs="Times New Roman"/>
          <w:sz w:val="24"/>
          <w:szCs w:val="24"/>
        </w:rPr>
        <w:fldChar w:fldCharType="end"/>
      </w:r>
      <w:r w:rsidRPr="00450DEB">
        <w:rPr>
          <w:rFonts w:eastAsia="Calibri" w:cs="Times New Roman"/>
          <w:sz w:val="24"/>
          <w:szCs w:val="24"/>
        </w:rPr>
        <w:t xml:space="preserve">. Most importantly the photosynthetic efficiencies are much greater than typical plants and crops which usually have efficiencies around 1%. </w:t>
      </w:r>
    </w:p>
    <w:p w14:paraId="2B4AC7DE" w14:textId="58BE4F44" w:rsidR="00083701" w:rsidRPr="00450DEB" w:rsidRDefault="000814E2" w:rsidP="00D82325">
      <w:pPr>
        <w:pStyle w:val="Heading3"/>
      </w:pPr>
      <w:r>
        <w:t xml:space="preserve">Photoinhibition </w:t>
      </w:r>
      <w:r w:rsidR="00083701" w:rsidRPr="00450DEB">
        <w:t>and adaptation</w:t>
      </w:r>
    </w:p>
    <w:p w14:paraId="6EE261FE" w14:textId="63CF7BA1"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Algal photosynthesis can actually be inhibited if the culture is exposed to high intensities of light for prolonged periods; this is often characterised by reduced photosynthetic capability and alteration in pigment concentration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"10.1093/plankt/22.5.865", "ISSN" : "14643774", "author" : [ { "dropping-particle" : "", "family" : "Han", "given" : "B.-P.", "non-dropping-particle" : "", "parse-names" : false, "suffix" : "" } ], "container-title" : "Journal of Plankton Research", "id" : "ITEM-1", "issue" : "5", "issued" : { "date-parts" : [ [ "2000", "5", "1" ] ] }, "page" : "865-885", "publisher" : "OXFORD UNIV PRESS", "title" : "Effect of photoinhibition on algal photosynthesis: a dynamic model", "type" : "article-journal", "volume" : "22" }, "uris" : [ "http://www.mendeley.com/documents/?uuid=09e9f5bd-c4bf-4028-b422-be8a3f5e5efd" ] } ], "mendeley" : { "formattedCitation" : "[16]", "plainTextFormattedCitation" : "[16]", "previouslyFormattedCitation" : "[16]"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[16]</w:t>
      </w:r>
      <w:r w:rsidR="00E72C3B" w:rsidRPr="00450DEB">
        <w:rPr>
          <w:rFonts w:eastAsia="Calibri" w:cs="Times New Roman"/>
          <w:sz w:val="24"/>
          <w:szCs w:val="24"/>
        </w:rPr>
        <w:fldChar w:fldCharType="end"/>
      </w:r>
      <w:r w:rsidRPr="00450DEB">
        <w:rPr>
          <w:rFonts w:eastAsia="Calibri" w:cs="Times New Roman"/>
          <w:sz w:val="24"/>
          <w:szCs w:val="24"/>
        </w:rPr>
        <w:t xml:space="preserve">. This is linked to the reduced activity of photosystem I and II; protein complex’s that absorb light and transport the necessary electrons for the reaction. Whilst the exact mechanism of </w:t>
      </w:r>
      <w:r w:rsidR="000814E2">
        <w:rPr>
          <w:rFonts w:eastAsia="Calibri" w:cs="Times New Roman"/>
          <w:sz w:val="24"/>
          <w:szCs w:val="24"/>
        </w:rPr>
        <w:t xml:space="preserve">photoinhibition </w:t>
      </w:r>
      <w:r w:rsidRPr="00450DEB">
        <w:rPr>
          <w:rFonts w:eastAsia="Calibri" w:cs="Times New Roman"/>
          <w:sz w:val="24"/>
          <w:szCs w:val="24"/>
        </w:rPr>
        <w:t xml:space="preserve">is debated, the main conclusion is that high irradiance decreases electron passage through photo system II and causes a significant increase in the </w:t>
      </w:r>
      <w:r w:rsidRPr="00450DEB">
        <w:rPr>
          <w:rFonts w:eastAsia="Calibri" w:cs="Times New Roman"/>
          <w:sz w:val="24"/>
          <w:szCs w:val="24"/>
        </w:rPr>
        <w:lastRenderedPageBreak/>
        <w:t xml:space="preserve">turnover rate of the D1 protein; D1 turnover is directly related to the requirement of photosystem II repair following </w:t>
      </w:r>
      <w:r w:rsidR="000814E2">
        <w:rPr>
          <w:rFonts w:eastAsia="Calibri" w:cs="Times New Roman"/>
          <w:sz w:val="24"/>
          <w:szCs w:val="24"/>
        </w:rPr>
        <w:t xml:space="preserve">photoinhibition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"10.1093/plankt/22.5.865", "ISSN" : "14643774", "author" : [ { "dropping-particle" : "", "family" : "Han", "given" : "B.-P.", "non-dropping-particle" : "", "parse-names" : false, "suffix" : "" } ], "container-title" : "Journal of Plankton Research", "id" : "ITEM-1", "issue" : "5", "issued" : { "date-parts" : [ [ "2000", "5", "1" ] ] }, "page" : "865-885", "publisher" : "OXFORD UNIV PRESS", "title" : "Effect of photoinhibition on algal photosynthesis: a dynamic model", "type" : "article-journal", "volume" : "22" }, "uris" : [ "http://www.mendeley.com/documents/?uuid=09e9f5bd-c4bf-4028-b422-be8a3f5e5efd" ] } ], "mendeley" : { "formattedCitation" : "[16]", "plainTextFormattedCitation" : "[16]", "previouslyFormattedCitation" : "[16]"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[16]</w:t>
      </w:r>
      <w:r w:rsidR="00E72C3B" w:rsidRPr="00450DEB">
        <w:rPr>
          <w:rFonts w:eastAsia="Calibri" w:cs="Times New Roman"/>
          <w:sz w:val="24"/>
          <w:szCs w:val="24"/>
        </w:rPr>
        <w:fldChar w:fldCharType="end"/>
      </w:r>
      <w:r w:rsidRPr="00450DEB">
        <w:rPr>
          <w:rFonts w:eastAsia="Calibri" w:cs="Times New Roman"/>
          <w:sz w:val="24"/>
          <w:szCs w:val="24"/>
        </w:rPr>
        <w:t xml:space="preserve">. Thus the intensity of photoinhibition is related to the rate of D1 protein damage and repair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"10.1093/plankt/22.5.865", "ISSN" : "14643774", "author" : [ { "dropping-particle" : "", "family" : "Han", "given" : "B.-P.", "non-dropping-particle" : "", "parse-names" : false, "suffix" : "" } ], "container-title" : "Journal of Plankton Research", "id" : "ITEM-1", "issue" : "5", "issued" : { "date-parts" : [ [ "2000", "5", "1" ] ] }, "page" : "865-885", "publisher" : "OXFORD UNIV PRESS", "title" : "Effect of photoinhibition on algal photosynthesis: a dynamic model", "type" : "article-journal", "volume" : "22" }, "uris" : [ "http://www.mendeley.com/documents/?uuid=09e9f5bd-c4bf-4028-b422-be8a3f5e5efd" ] } ], "mendeley" : { "formattedCitation" : "[16]", "plainTextFormattedCitation" : "[16]", "previouslyFormattedCitation" : "[16]"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[16]</w:t>
      </w:r>
      <w:r w:rsidR="00E72C3B" w:rsidRPr="00450DEB">
        <w:rPr>
          <w:rFonts w:eastAsia="Calibri" w:cs="Times New Roman"/>
          <w:sz w:val="24"/>
          <w:szCs w:val="24"/>
        </w:rPr>
        <w:fldChar w:fldCharType="end"/>
      </w:r>
      <w:r w:rsidRPr="00450DEB">
        <w:rPr>
          <w:rFonts w:eastAsia="Calibri" w:cs="Times New Roman"/>
          <w:sz w:val="24"/>
          <w:szCs w:val="24"/>
        </w:rPr>
        <w:t>.</w:t>
      </w:r>
    </w:p>
    <w:p w14:paraId="7DD63F03" w14:textId="219876B1"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Photoinhibition is an important phenomenon which occurs in algae. In order to mass grow cultures for the production of </w:t>
      </w:r>
      <w:r w:rsidR="00A91891">
        <w:rPr>
          <w:rFonts w:eastAsia="Calibri" w:cs="Times New Roman"/>
          <w:sz w:val="24"/>
          <w:szCs w:val="24"/>
        </w:rPr>
        <w:t>biofuel</w:t>
      </w:r>
      <w:r w:rsidRPr="00450DEB">
        <w:rPr>
          <w:rFonts w:eastAsia="Calibri" w:cs="Times New Roman"/>
          <w:sz w:val="24"/>
          <w:szCs w:val="24"/>
        </w:rPr>
        <w:t xml:space="preserve">, its effect must be diminished as </w:t>
      </w:r>
      <w:r w:rsidR="00A91891">
        <w:rPr>
          <w:rFonts w:eastAsia="Calibri" w:cs="Times New Roman"/>
          <w:sz w:val="24"/>
          <w:szCs w:val="24"/>
        </w:rPr>
        <w:t>photoinhibition causes</w:t>
      </w:r>
      <w:r w:rsidRPr="00450DEB">
        <w:rPr>
          <w:rFonts w:eastAsia="Calibri" w:cs="Times New Roman"/>
          <w:sz w:val="24"/>
          <w:szCs w:val="24"/>
        </w:rPr>
        <w:t xml:space="preserve"> low photosynthetic rates and thus slow growth. Photoinhibition could be overcome through genetic engineering, species selection, vessel design (shading/filtering) or through natural photo adaption of the algae.</w:t>
      </w:r>
    </w:p>
    <w:p w14:paraId="1F3C4C1B" w14:textId="1627ED6E"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Photo adaptation of algae is another phenomenon which is linked to photoinhibition. Photo adaptation is the ability of an organism to alter its physiology (cellular composition and structures alter) based on the variety of light in its environment. This physiological response varies between the environment and the species in question; a general effect is that the composition/quantity of chlorophyll within the culture alters. It is also worth noting that smaller cultures more readily adapt than larger ones, potentially through a form of cell signalling (perhaps similarly to bacterial colonies) that is faster in smaller cultures. Guy </w:t>
      </w:r>
      <w:r w:rsidR="000340D0" w:rsidRPr="000340D0">
        <w:rPr>
          <w:rFonts w:eastAsia="Calibri" w:cs="Times New Roman"/>
          <w:i/>
          <w:sz w:val="24"/>
          <w:szCs w:val="24"/>
        </w:rPr>
        <w:t>et al.</w:t>
      </w:r>
      <w:r w:rsidRPr="00450DEB">
        <w:rPr>
          <w:rFonts w:eastAsia="Calibri" w:cs="Times New Roman"/>
          <w:sz w:val="24"/>
          <w:szCs w:val="24"/>
        </w:rPr>
        <w:t xml:space="preserve"> grew Spirulina cultures with different levels of irradiance and, as expected, cultures under full sunlight had greater resistance to photoinhibition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"10.1111/j.1365-3040.1992.tb01496.x", "ISSN" : "0140-7791", "author" : [ { "dropping-particle" : "", "family" : "VONSHAK", "given" : "A.", "non-dropping-particle" : "", "parse-names" : false, "suffix" : "" }, { "dropping-particle" : "", "family" : "GUY", "given" : "R.", "non-dropping-particle" : "", "parse-names" : false, "suffix" : "" } ], "container-title" : "Plant, Cell and Environment", "id" : "ITEM-1", "issue" : "5", "issued" : { "date-parts" : [ [ "1992", "6" ] ] }, "page" : "613-616", "title" : "Photoadaptation, photoinhibition and productivity in the blue-green alga, Spirulina platensis grown outdoors", "type" : "article-journal", "volume" : "15" }, "uris" : [ "http://www.mendeley.com/documents/?uuid=47a24472-1e9d-4733-8cc8-960db70092f3" ] } ], "mendeley" : { "formattedCitation" : "[17]", "plainTextFormattedCitation" : "[17]", "previouslyFormattedCitation" : "[17]"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[17]</w:t>
      </w:r>
      <w:r w:rsidR="00E72C3B" w:rsidRPr="00450DEB">
        <w:rPr>
          <w:rFonts w:eastAsia="Calibri" w:cs="Times New Roman"/>
          <w:sz w:val="24"/>
          <w:szCs w:val="24"/>
        </w:rPr>
        <w:fldChar w:fldCharType="end"/>
      </w:r>
      <w:r w:rsidRPr="00450DEB">
        <w:rPr>
          <w:rFonts w:eastAsia="Calibri" w:cs="Times New Roman"/>
          <w:sz w:val="24"/>
          <w:szCs w:val="24"/>
        </w:rPr>
        <w:t xml:space="preserve">. However at midday those grown with 50% shading had greater photosynthetic activity; biomass growth rates were also higher in cultures protected from photoinhibition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"10.1111/j.1365-3040.1992.tb01496.x", "ISSN" : "0140-7791", "author" : [ { "dropping-particle" : "", "family" : "VONSHAK", "given" : "A.", "non-dropping-particle" : "", "parse-names" : false, "suffix" : "" }, { "dropping-particle" : "", "family" : "GUY", "given" : "R.", "non-dropping-particle" : "", "parse-names" : false, "suffix" : "" } ], "container-title" : "Plant, Cell and Environment", "id" : "ITEM-1", "issue" : "5", "issued" : { "date-parts" : [ [ "1992", "6" ] ] }, "page" : "613-616", "title" : "Photoadaptation, photoinhibition and productivity in the blue-green alga, Spirulina platensis grown outdoors", "type" : "article-journal", "volume" : "15" }, "uris" : [ "http://www.mendeley.com/documents/?uuid=47a24472-1e9d-4733-8cc8-960db70092f3" ] } ], "mendeley" : { "formattedCitation" : "[17]", "plainTextFormattedCitation" : "[17]", "previouslyFormattedCitation" : "[17]"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[17]</w:t>
      </w:r>
      <w:r w:rsidR="00E72C3B" w:rsidRPr="00450DEB">
        <w:rPr>
          <w:rFonts w:eastAsia="Calibri" w:cs="Times New Roman"/>
          <w:sz w:val="24"/>
          <w:szCs w:val="24"/>
        </w:rPr>
        <w:fldChar w:fldCharType="end"/>
      </w:r>
      <w:r w:rsidRPr="00450DEB">
        <w:rPr>
          <w:rFonts w:eastAsia="Calibri" w:cs="Times New Roman"/>
          <w:sz w:val="24"/>
          <w:szCs w:val="24"/>
        </w:rPr>
        <w:t>.</w:t>
      </w:r>
    </w:p>
    <w:p w14:paraId="67405E94" w14:textId="2A381653"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Photoinhibition and photo adaptation are two processes which must be kept in mind when attempting the mass culture of algae; you cannot simply put them in a high irradiance environment.</w:t>
      </w:r>
    </w:p>
    <w:p w14:paraId="2B794B81" w14:textId="77777777" w:rsidR="00083701" w:rsidRPr="00450DEB" w:rsidRDefault="00083701" w:rsidP="00D82325">
      <w:pPr>
        <w:pStyle w:val="Heading3"/>
      </w:pPr>
      <w:r w:rsidRPr="00450DEB">
        <w:lastRenderedPageBreak/>
        <w:t>Oxygen inhibition of photosynthesis</w:t>
      </w:r>
    </w:p>
    <w:p w14:paraId="67525161" w14:textId="19CF2E1A"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Photosynthesis is inhibited by high concentrations of oxygen; instead a reaction known as photorespiration occurs. The key enzyme in photorespiration RuBisCO, is also the key enzyme in the Calvin cycle (photosynthesis); thus oxygen and carbon dioxide compete for binding to RuBisCO. If the oxygen concentration is too high, photorespiration takes over photosynthesis, which actually results in carbon dioxide and ammonia production which is a disadvantage for the algae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"10.1002/9780470015902.a0001292.pub2", "ISBN" : "0470016175", "author" : [ { "dropping-particle" : "", "family" : "Bauwe", "given" : "H.", "non-dropping-particle" : "", "parse-names" : false, "suffix" : "" } ], "id" : "ITEM-1", "issued" : { "date-parts" : [ [ "2010" ] ] }, "publisher" : "John Wiley &amp; Sons, Ltd", "title" : "Photorespiration. Encyclopedia of Life Sciences", "type" : "book" }, "uris" : [ "http://www.mendeley.com/documents/?uuid=30b5ca6f-3d36-43a4-a0ec-92c32eeb3cca" ] } ], "mendeley" : { "formattedCitation" : "[18]", "plainTextFormattedCitation" : "[18]", "previouslyFormattedCitation" : "[18]"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[18]</w:t>
      </w:r>
      <w:r w:rsidR="00E72C3B" w:rsidRPr="00450DEB">
        <w:rPr>
          <w:rFonts w:eastAsia="Calibri" w:cs="Times New Roman"/>
          <w:sz w:val="24"/>
          <w:szCs w:val="24"/>
        </w:rPr>
        <w:fldChar w:fldCharType="end"/>
      </w:r>
      <w:r w:rsidRPr="00450DEB">
        <w:rPr>
          <w:rFonts w:eastAsia="Calibri" w:cs="Times New Roman"/>
          <w:sz w:val="24"/>
          <w:szCs w:val="24"/>
        </w:rPr>
        <w:t>.</w:t>
      </w:r>
    </w:p>
    <w:p w14:paraId="5C08D4F2" w14:textId="14DCF62B"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Shelp et al. studied photosynthesis inhibition by oxygen in </w:t>
      </w:r>
      <w:r w:rsidRPr="00450DEB">
        <w:rPr>
          <w:rFonts w:eastAsia="Calibri" w:cs="Times New Roman"/>
          <w:i/>
          <w:sz w:val="24"/>
          <w:szCs w:val="24"/>
        </w:rPr>
        <w:t>Chlorella pyrenoidosa</w:t>
      </w:r>
      <w:r w:rsidRPr="00450DEB">
        <w:rPr>
          <w:rFonts w:eastAsia="Calibri" w:cs="Times New Roman"/>
          <w:sz w:val="24"/>
          <w:szCs w:val="24"/>
        </w:rPr>
        <w:t xml:space="preserve"> and noted 12% and 24% inhibition of photosynthesis under 50% and 100% oxygen respectively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"ISSN" : "0032-0889", "PMID" : "16661282", "abstract" : "The inhibition of photosynthesis by O(2) in air-grown Chlorella pyrenoidosa was investigated using three experimental techniques (artificial leaf, aqueous method, and O(2) electrode) to measure carbon assimilation. CO(2) response curves were determined under different O(2), pH, and temperature conditions. Regardless of the experimental technique and condition, O(2) inhibition was not evident until a concentration of 50% was reached; V(max) values were reduced whereas K(m) (CO(2)) values were unaffected by the increasing O(2) concentration. The response of photosynthesis to O(2) was independent of CO(2) and HCO(3) (-) concentrations as well as temperature. Relative rates of photosynthesis showed a 4 to 5% stimulation in 2% O(2), a 12% inhibition in 50% O(2), and a 24% inhibition in 100% O(2). The inhibition by 50% O(2) was still reversible after 20 minutes exposure whereas 100% O(2) caused irreversible inhibition after only 4 minutes.The O(2) inhibition is discussed in terms of the oxygenase reaction and a Mehler reaction supporting pseudocyclic electron flow. The results are inconsistent with the proposals that photorespiration exists in these algae and that a CO(2)-concentrating mechanism suppresses the O(2) inhibition of photosynthesis.", "author" : [ { "dropping-particle" : "", "family" : "Shelp", "given" : "B J", "non-dropping-particle" : "", "parse-names" : false, "suffix" : "" }, { "dropping-particle" : "", "family" : "Canvin", "given" : "D T", "non-dropping-particle" : "", "parse-names" : false, "suffix" : "" } ], "container-title" : "Plant physiology", "id" : "ITEM-1", "issue" : "5", "issued" : { "date-parts" : [ [ "1980", "5" ] ] }, "page" : "780-4", "title" : "Photorespiration and Oxygen Inhibition of Photosynthesis in Chlorella pyrenoidosa.", "type" : "article-journal", "volume" : "65" }, "uris" : [ "http://www.mendeley.com/documents/?uuid=c2a9caa3-a464-41ec-9179-c4f15577b3b0" ] } ], "mendeley" : { "formattedCitation" : "[19]", "plainTextFormattedCitation" : "[19]", "previouslyFormattedCitation" : "[19]"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[19]</w:t>
      </w:r>
      <w:r w:rsidR="00E72C3B" w:rsidRPr="00450DEB">
        <w:rPr>
          <w:rFonts w:eastAsia="Calibri" w:cs="Times New Roman"/>
          <w:sz w:val="24"/>
          <w:szCs w:val="24"/>
        </w:rPr>
        <w:fldChar w:fldCharType="end"/>
      </w:r>
      <w:r w:rsidRPr="00450DEB">
        <w:rPr>
          <w:rFonts w:eastAsia="Calibri" w:cs="Times New Roman"/>
          <w:sz w:val="24"/>
          <w:szCs w:val="24"/>
        </w:rPr>
        <w:t xml:space="preserve">. </w:t>
      </w:r>
    </w:p>
    <w:p w14:paraId="59DE3888" w14:textId="4D229147" w:rsidR="00054DF4"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Zimmerman </w:t>
      </w:r>
      <w:r w:rsidR="000340D0" w:rsidRPr="000340D0">
        <w:rPr>
          <w:rFonts w:eastAsia="Calibri" w:cs="Times New Roman"/>
          <w:i/>
          <w:sz w:val="24"/>
          <w:szCs w:val="24"/>
        </w:rPr>
        <w:t>et al.</w:t>
      </w:r>
      <w:r w:rsidRPr="00450DEB">
        <w:rPr>
          <w:rFonts w:eastAsia="Calibri" w:cs="Times New Roman"/>
          <w:sz w:val="24"/>
          <w:szCs w:val="24"/>
        </w:rPr>
        <w:t xml:space="preserve"> demonstrated that microbubbles can be used to prevent oxygen inhibition of photosynthesis by removing oxygen from the culture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"10.1016/j.apenergy.2011.02.013", "ISSN" : "03062619", "abstract" : "This study was conducted to test the feasibility of growing microalgae on steel plant exhaust gas, generated from the combustion of offgases from steel processing, which has a high CO2 content. Two field trials of batch algal biomass growth, mediated by microbubble transfer processes in an airlift loop bioreactor showed only steady growth of biomass with 100% survival rate. The gas analysis of CO2 uptake in the 2200\u00a0L bioreactor showed a specific uptake rate of 0.1\u00a0g/L/h, an average 14% of the CO2 available in the exhaust gas with a 23% composition of CO2. This uptake led to a steady production of chlorophyll and total lipid constituency in the bioreactor, and an accelerating exponential growth rate of biomass, with a top doubling time of 1.8\u00a0days. The gas analysis also showed anti-correlation of CO2 uptake and O2 production, which along with the apparent stripping of the O2 to the equilibrium level by the microbubbles, strongly suggests that the bioreactor is not mass transfer limited, nor O2 inhibited. Removing O2 inhibition results in high growth rates and high density of biomass.", "author" : [ { "dropping-particle" : "", "family" : "Zimmerman", "given" : "William B.", "non-dropping-particle" : "", "parse-names" : false, "suffix" : "" }, { "dropping-particle" : "", "family" : "Zandi", "given" : "Mohammad", "non-dropping-particle" : "", "parse-names" : false, "suffix" : "" }, { "dropping-particle" : "", "family" : "Hemaka Bandulasena", "given" : "H.C.", "non-dropping-particle" : "", "parse-names" : false, "suffix" : "" }, { "dropping-particle" : "", "family" : "Tesa\u0159", "given" : "V\u00e1clav", "non-dropping-particle" : "", "parse-names" : false, "suffix" : "" }, { "dropping-particle" : "", "family" : "James Gilmour", "given" : "D.", "non-dropping-particle" : "", "parse-names" : false, "suffix" : "" }, { "dropping-particle" : "", "family" : "Ying", "given" : "Kezhen", "non-dropping-particle" : "", "parse-names" : false, "suffix" : "" } ], "container-title" : "Applied Energy", "id" : "ITEM-1", "issue" : "10", "issued" : { "date-parts" : [ [ "2011", "10" ] ] }, "page" : "3357-3369", "title" : "Design of an airlift loop bioreactor and pilot scales studies with fluidic oscillator induced microbubbles for growth of a microalgae Dunaliella salina", "type" : "article-journal", "volume" : "88" }, "uris" : [ "http://www.mendeley.com/documents/?uuid=8ac59f7f-62b4-4237-ba84-0512be672e06" ] } ], "mendeley" : { "formattedCitation" : "[20]", "plainTextFormattedCitation" : "[20]", "previouslyFormattedCitation" : "[20]"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[20]</w:t>
      </w:r>
      <w:r w:rsidR="00E72C3B" w:rsidRPr="00450DEB">
        <w:rPr>
          <w:rFonts w:eastAsia="Calibri" w:cs="Times New Roman"/>
          <w:sz w:val="24"/>
          <w:szCs w:val="24"/>
        </w:rPr>
        <w:fldChar w:fldCharType="end"/>
      </w:r>
      <w:r w:rsidRPr="00450DEB">
        <w:rPr>
          <w:rFonts w:eastAsia="Calibri" w:cs="Times New Roman"/>
          <w:sz w:val="24"/>
          <w:szCs w:val="24"/>
        </w:rPr>
        <w:t xml:space="preserve">. Higher growth rates and gas monitoring analysis led to the conclusion microbubbles strip oxygen from the cultures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"10.1016/j.apenergy.2011.02.013", "ISSN" : "03062619", "abstract" : "This study was conducted to test the feasibility of growing microalgae on steel plant exhaust gas, generated from the combustion of offgases from steel processing, which has a high CO2 content. Two field trials of batch algal biomass growth, mediated by microbubble transfer processes in an airlift loop bioreactor showed only steady growth of biomass with 100% survival rate. The gas analysis of CO2 uptake in the 2200\u00a0L bioreactor showed a specific uptake rate of 0.1\u00a0g/L/h, an average 14% of the CO2 available in the exhaust gas with a 23% composition of CO2. This uptake led to a steady production of chlorophyll and total lipid constituency in the bioreactor, and an accelerating exponential growth rate of biomass, with a top doubling time of 1.8\u00a0days. The gas analysis also showed anti-correlation of CO2 uptake and O2 production, which along with the apparent stripping of the O2 to the equilibrium level by the microbubbles, strongly suggests that the bioreactor is not mass transfer limited, nor O2 inhibited. Removing O2 inhibition results in high growth rates and high density of biomass.", "author" : [ { "dropping-particle" : "", "family" : "Zimmerman", "given" : "William B.", "non-dropping-particle" : "", "parse-names" : false, "suffix" : "" }, { "dropping-particle" : "", "family" : "Zandi", "given" : "Mohammad", "non-dropping-particle" : "", "parse-names" : false, "suffix" : "" }, { "dropping-particle" : "", "family" : "Hemaka Bandulasena", "given" : "H.C.", "non-dropping-particle" : "", "parse-names" : false, "suffix" : "" }, { "dropping-particle" : "", "family" : "Tesa\u0159", "given" : "V\u00e1clav", "non-dropping-particle" : "", "parse-names" : false, "suffix" : "" }, { "dropping-particle" : "", "family" : "James Gilmour", "given" : "D.", "non-dropping-particle" : "", "parse-names" : false, "suffix" : "" }, { "dropping-particle" : "", "family" : "Ying", "given" : "Kezhen", "non-dropping-particle" : "", "parse-names" : false, "suffix" : "" } ], "container-title" : "Applied Energy", "id" : "ITEM-1", "issue" : "10", "issued" : { "date-parts" : [ [ "2011", "10" ] ] }, "page" : "3357-3369", "title" : "Design of an airlift loop bioreactor and pilot scales studies with fluidic oscillator induced microbubbles for growth of a microalgae Dunaliella salina", "type" : "article-journal", "volume" : "88" }, "uris" : [ "http://www.mendeley.com/documents/?uuid=8ac59f7f-62b4-4237-ba84-0512be672e06" ] } ], "mendeley" : { "formattedCitation" : "[20]", "plainTextFormattedCitation" : "[20]", "previouslyFormattedCitation" : "[20]"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[20]</w:t>
      </w:r>
      <w:r w:rsidR="00E72C3B" w:rsidRPr="00450DEB">
        <w:rPr>
          <w:rFonts w:eastAsia="Calibri" w:cs="Times New Roman"/>
          <w:sz w:val="24"/>
          <w:szCs w:val="24"/>
        </w:rPr>
        <w:fldChar w:fldCharType="end"/>
      </w:r>
      <w:r w:rsidRPr="00450DEB">
        <w:rPr>
          <w:rFonts w:eastAsia="Calibri" w:cs="Times New Roman"/>
          <w:sz w:val="24"/>
          <w:szCs w:val="24"/>
        </w:rPr>
        <w:t>. Alongside this effect, microbubbles provide good mixing, accessible carbon dioxide for enhanced growth and prevent fouling of bioreactor walls.</w:t>
      </w:r>
    </w:p>
    <w:p w14:paraId="3D2B9378" w14:textId="77777777" w:rsidR="00083701" w:rsidRPr="00450DEB" w:rsidRDefault="00083701" w:rsidP="00D82325">
      <w:pPr>
        <w:pStyle w:val="Heading3"/>
      </w:pPr>
      <w:r w:rsidRPr="00450DEB">
        <w:t>Carbon dioxide sequestration</w:t>
      </w:r>
    </w:p>
    <w:p w14:paraId="4BC5492C" w14:textId="7777777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Sequestration of carbon dioxide from the atmosphere and flue gas is an important research field for combating climate change. Whilst catalytic processes can be designed to reduce carbon emissions, plants and algae contribute to this sequestration naturally through photosynthesis.</w:t>
      </w:r>
    </w:p>
    <w:p w14:paraId="6A94EA02" w14:textId="59790EF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Thus, an obvious partnership between sequestering carbon dioxide in flue gas and biofuel production was inevitable. Ge et al. studied the effects of varying carbon dioxide concentration (2, 5, 10 and 20% CO</w:t>
      </w:r>
      <w:r w:rsidRPr="00450DEB">
        <w:rPr>
          <w:rFonts w:eastAsia="Calibri" w:cs="Times New Roman"/>
          <w:sz w:val="24"/>
          <w:szCs w:val="24"/>
          <w:vertAlign w:val="subscript"/>
        </w:rPr>
        <w:t>2</w:t>
      </w:r>
      <w:r w:rsidRPr="00450DEB">
        <w:rPr>
          <w:rFonts w:eastAsia="Calibri" w:cs="Times New Roman"/>
          <w:sz w:val="24"/>
          <w:szCs w:val="24"/>
        </w:rPr>
        <w:t xml:space="preserve">, 600 </w:t>
      </w:r>
      <w:r w:rsidR="00F04944">
        <w:rPr>
          <w:rFonts w:eastAsia="Calibri" w:cs="Times New Roman"/>
          <w:sz w:val="24"/>
          <w:szCs w:val="24"/>
        </w:rPr>
        <w:t>mL</w:t>
      </w:r>
      <w:r w:rsidRPr="00450DEB">
        <w:rPr>
          <w:rFonts w:eastAsia="Calibri" w:cs="Times New Roman"/>
          <w:sz w:val="24"/>
          <w:szCs w:val="24"/>
        </w:rPr>
        <w:t xml:space="preserve"> min</w:t>
      </w:r>
      <w:r w:rsidRPr="00450DEB">
        <w:rPr>
          <w:rFonts w:eastAsia="Calibri" w:cs="Times New Roman"/>
          <w:sz w:val="24"/>
          <w:szCs w:val="24"/>
          <w:vertAlign w:val="superscript"/>
        </w:rPr>
        <w:t>−1</w:t>
      </w:r>
      <w:r w:rsidRPr="00450DEB">
        <w:rPr>
          <w:rFonts w:eastAsia="Calibri" w:cs="Times New Roman"/>
          <w:sz w:val="24"/>
          <w:szCs w:val="24"/>
        </w:rPr>
        <w:t xml:space="preserve">) on </w:t>
      </w:r>
      <w:r w:rsidRPr="00450DEB">
        <w:rPr>
          <w:rFonts w:eastAsia="Calibri" w:cs="Times New Roman"/>
          <w:i/>
          <w:sz w:val="24"/>
          <w:szCs w:val="24"/>
        </w:rPr>
        <w:t>B. braunii</w:t>
      </w:r>
      <w:r w:rsidRPr="00450DEB">
        <w:rPr>
          <w:rFonts w:eastAsia="Calibri" w:cs="Times New Roman"/>
          <w:sz w:val="24"/>
          <w:szCs w:val="24"/>
        </w:rPr>
        <w:t xml:space="preserve"> growth to </w:t>
      </w:r>
      <w:r w:rsidRPr="00450DEB">
        <w:rPr>
          <w:rFonts w:eastAsia="Calibri" w:cs="Times New Roman"/>
          <w:sz w:val="24"/>
          <w:szCs w:val="24"/>
        </w:rPr>
        <w:lastRenderedPageBreak/>
        <w:t xml:space="preserve">understand the application of flue gas in biofuel production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"10.1016/j.biortech.2010.06.051", "ISSN" : "1873-2976", "PMID" : "20584602", "abstract" : "To understand the potential of cultivating Botryococcus braunii with flue gas (normally containing high CO(2)) for biofuel production, growth characteristics of B. braunii 765 with 2-20% CO(2) aeration were investigated. The results showed that the strain could grow well without any obvious inhibition under all tested CO(2) concentrations with an aeration rate of 0.2 vvm, even without any culture pH adjustment (ranged from 6.0 to 8.0). The maximum biomass among all conditions was 2.31 g L(-1) on 25th day at 20% CO(2). Hydrocarbon content and algal colony size increased with the increase of CO(2) concentration. A negative correlation between algal biomass and culture total phosphorus was observed (from -0.828 to -0.911, P&lt;0.01). Additionally, 2% sodium hypochlorite solution was used for photobioreactor sterilization to cultivate B. braunii.", "author" : [ { "dropping-particle" : "", "family" : "Ge", "given" : "Yaming", "non-dropping-particle" : "", "parse-names" : false, "suffix" : "" }, { "dropping-particle" : "", "family" : "Liu", "given" : "Junzhi", "non-dropping-particle" : "", "parse-names" : false, "suffix" : "" }, { "dropping-particle" : "", "family" : "Tian", "given" : "Guangming", "non-dropping-particle" : "", "parse-names" : false, "suffix" : "" } ], "container-title" : "Bioresource technology", "id" : "ITEM-1", "issue" : "1", "issued" : { "date-parts" : [ [ "2011", "1" ] ] }, "page" : "130-4", "title" : "Growth characteristics of Botryococcus braunii 765 under high CO2 concentration in photobioreactor.", "type" : "article-journal", "volume" : "102" }, "uris" : [ "http://www.mendeley.com/documents/?uuid=0343d08b-bfc2-4f63-b813-83ccff7f8f3e" ] } ], "mendeley" : { "formattedCitation" : "[21]", "plainTextFormattedCitation" : "[21]", "previouslyFormattedCitation" : "[21]"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[21]</w:t>
      </w:r>
      <w:r w:rsidR="00E72C3B" w:rsidRPr="00450DEB">
        <w:rPr>
          <w:rFonts w:eastAsia="Calibri" w:cs="Times New Roman"/>
          <w:sz w:val="24"/>
          <w:szCs w:val="24"/>
        </w:rPr>
        <w:fldChar w:fldCharType="end"/>
      </w:r>
      <w:r w:rsidRPr="00450DEB">
        <w:rPr>
          <w:rFonts w:eastAsia="Calibri" w:cs="Times New Roman"/>
          <w:sz w:val="24"/>
          <w:szCs w:val="24"/>
        </w:rPr>
        <w:t xml:space="preserve">. </w:t>
      </w:r>
      <w:r w:rsidRPr="00450DEB">
        <w:rPr>
          <w:rFonts w:eastAsia="Calibri" w:cs="Times New Roman"/>
          <w:i/>
          <w:sz w:val="24"/>
          <w:szCs w:val="24"/>
        </w:rPr>
        <w:t>B. braunii</w:t>
      </w:r>
      <w:r w:rsidRPr="00450DEB">
        <w:rPr>
          <w:rFonts w:eastAsia="Calibri" w:cs="Times New Roman"/>
          <w:sz w:val="24"/>
          <w:szCs w:val="24"/>
        </w:rPr>
        <w:t xml:space="preserve"> grew under all conditions and increasing carbon dioxide concentration had no detrimental effect on culture pH. 20% carbon dioxide aeration resulted in the largest biomass and colonies, and led to greater hydrocarbon and lipid products. 2% produced similar growth rates but had the lowest lipid and hydrocarbon content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"10.1016/j.biortech.2010.06.051", "ISSN" : "1873-2976", "PMID" : "20584602", "abstract" : "To understand the potential of cultivating Botryococcus braunii with flue gas (normally containing high CO(2)) for biofuel production, growth characteristics of B. braunii 765 with 2-20% CO(2) aeration were investigated. The results showed that the strain could grow well without any obvious inhibition under all tested CO(2) concentrations with an aeration rate of 0.2 vvm, even without any culture pH adjustment (ranged from 6.0 to 8.0). The maximum biomass among all conditions was 2.31 g L(-1) on 25th day at 20% CO(2). Hydrocarbon content and algal colony size increased with the increase of CO(2) concentration. A negative correlation between algal biomass and culture total phosphorus was observed (from -0.828 to -0.911, P&lt;0.01). Additionally, 2% sodium hypochlorite solution was used for photobioreactor sterilization to cultivate B. braunii.", "author" : [ { "dropping-particle" : "", "family" : "Ge", "given" : "Yaming", "non-dropping-particle" : "", "parse-names" : false, "suffix" : "" }, { "dropping-particle" : "", "family" : "Liu", "given" : "Junzhi", "non-dropping-particle" : "", "parse-names" : false, "suffix" : "" }, { "dropping-particle" : "", "family" : "Tian", "given" : "Guangming", "non-dropping-particle" : "", "parse-names" : false, "suffix" : "" } ], "container-title" : "Bioresource technology", "id" : "ITEM-1", "issue" : "1", "issued" : { "date-parts" : [ [ "2011", "1" ] ] }, "page" : "130-4", "title" : "Growth characteristics of Botryococcus braunii 765 under high CO2 concentration in photobioreactor.", "type" : "article-journal", "volume" : "102" }, "uris" : [ "http://www.mendeley.com/documents/?uuid=0343d08b-bfc2-4f63-b813-83ccff7f8f3e" ] } ], "mendeley" : { "formattedCitation" : "[21]", "plainTextFormattedCitation" : "[21]", "previouslyFormattedCitation" : "[21]"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[21]</w:t>
      </w:r>
      <w:r w:rsidR="00E72C3B" w:rsidRPr="00450DEB">
        <w:rPr>
          <w:rFonts w:eastAsia="Calibri" w:cs="Times New Roman"/>
          <w:sz w:val="24"/>
          <w:szCs w:val="24"/>
        </w:rPr>
        <w:fldChar w:fldCharType="end"/>
      </w:r>
      <w:r w:rsidRPr="00450DEB">
        <w:rPr>
          <w:rFonts w:eastAsia="Calibri" w:cs="Times New Roman"/>
          <w:sz w:val="24"/>
          <w:szCs w:val="24"/>
        </w:rPr>
        <w:t xml:space="preserve">. </w:t>
      </w:r>
      <w:r w:rsidR="003918F6" w:rsidRPr="00450DEB">
        <w:rPr>
          <w:rFonts w:eastAsia="Calibri" w:cs="Times New Roman"/>
          <w:sz w:val="24"/>
          <w:szCs w:val="24"/>
        </w:rPr>
        <w:t>Unfortunately,</w:t>
      </w:r>
      <w:r w:rsidRPr="00450DEB">
        <w:rPr>
          <w:rFonts w:eastAsia="Calibri" w:cs="Times New Roman"/>
          <w:sz w:val="24"/>
          <w:szCs w:val="24"/>
        </w:rPr>
        <w:t xml:space="preserve"> the study didn’t record the concentration of carbon dioxide sequestered from each treatment.</w:t>
      </w:r>
    </w:p>
    <w:p w14:paraId="6DE24470" w14:textId="63D76152"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Singh </w:t>
      </w:r>
      <w:r w:rsidR="000340D0" w:rsidRPr="000340D0">
        <w:rPr>
          <w:rFonts w:eastAsia="Calibri" w:cs="Times New Roman"/>
          <w:i/>
          <w:sz w:val="24"/>
          <w:szCs w:val="24"/>
        </w:rPr>
        <w:t>et al.</w:t>
      </w:r>
      <w:r w:rsidRPr="00450DEB">
        <w:rPr>
          <w:rFonts w:eastAsia="Calibri" w:cs="Times New Roman"/>
          <w:sz w:val="24"/>
          <w:szCs w:val="24"/>
        </w:rPr>
        <w:t xml:space="preserve"> noted the carbon dioxide concentration various species can tolerate and their useful products, from fuel to pigments to glycerin </w:t>
      </w:r>
      <w:r w:rsidR="00E72C3B" w:rsidRPr="00450DEB">
        <w:rPr>
          <w:rFonts w:eastAsia="Calibri" w:cs="Times New Roman"/>
          <w:noProof/>
          <w:sz w:val="24"/>
          <w:szCs w:val="24"/>
        </w:rPr>
        <w:fldChar w:fldCharType="begin" w:fldLock="1"/>
      </w:r>
      <w:r w:rsidR="002D08F2">
        <w:rPr>
          <w:rFonts w:eastAsia="Calibri" w:cs="Times New Roman"/>
          <w:noProof/>
          <w:sz w:val="24"/>
          <w:szCs w:val="24"/>
        </w:rPr>
        <w:instrText>ADDIN CSL_CITATION { "citationItems" : [ { "id" : "ITEM-1", "itemData" : { "DOI" : "10.1007/s11027-012-9393-3", "ISSN" : "1381-2386", "author" : [ { "dropping-particle" : "", "family" : "Singh", "given" : "Uday Bhan", "non-dropping-particle" : "", "parse-names" : false, "suffix" : "" }, { "dropping-particle" : "", "family" : "Ahluwalia", "given" : "A. S.", "non-dropping-particle" : "", "parse-names" : false, "suffix" : "" } ], "container-title" : "Mitigation and Adaptation Strategies for Global Change", "id" : "ITEM-1", "issue" : "1", "issued" : { "date-parts" : [ [ "2012", "6", "1" ] ] }, "page" : "73-95", "title" : "Microalgae: a promising tool for carbon sequestration", "type" : "article-journal", "volume" : "18" }, "uris" : [ "http://www.mendeley.com/documents/?uuid=925ed09e-a65d-4da0-821d-d6868590f200" ] } ], "mendeley" : { "formattedCitation" : "[15]", "plainTextFormattedCitation" : "[15]", "previouslyFormattedCitation" : "[15]" }, "properties" : { "noteIndex" : 0 }, "schema" : "https://github.com/citation-style-language/schema/raw/master/csl-citation.json" }</w:instrText>
      </w:r>
      <w:r w:rsidR="00E72C3B" w:rsidRPr="00450DEB">
        <w:rPr>
          <w:rFonts w:eastAsia="Calibri" w:cs="Times New Roman"/>
          <w:noProof/>
          <w:sz w:val="24"/>
          <w:szCs w:val="24"/>
        </w:rPr>
        <w:fldChar w:fldCharType="separate"/>
      </w:r>
      <w:r w:rsidR="00014272" w:rsidRPr="00014272">
        <w:rPr>
          <w:rFonts w:eastAsia="Calibri" w:cs="Times New Roman"/>
          <w:noProof/>
          <w:sz w:val="24"/>
          <w:szCs w:val="24"/>
        </w:rPr>
        <w:t>[15]</w:t>
      </w:r>
      <w:r w:rsidR="00E72C3B" w:rsidRPr="00450DEB">
        <w:rPr>
          <w:rFonts w:eastAsia="Calibri" w:cs="Times New Roman"/>
          <w:noProof/>
          <w:sz w:val="24"/>
          <w:szCs w:val="24"/>
        </w:rPr>
        <w:fldChar w:fldCharType="end"/>
      </w:r>
      <w:r w:rsidRPr="00450DEB">
        <w:rPr>
          <w:rFonts w:eastAsia="Calibri" w:cs="Times New Roman"/>
          <w:sz w:val="24"/>
          <w:szCs w:val="24"/>
        </w:rPr>
        <w:t xml:space="preserve">. Interestingly they also review the state of algal industry from multiple angles and note there is a distinct lack of expertise; no research group has demonstrated an optimal route for biofuel production </w:t>
      </w:r>
      <w:r w:rsidR="00E72C3B" w:rsidRPr="00450DEB">
        <w:rPr>
          <w:rFonts w:eastAsia="Calibri" w:cs="Times New Roman"/>
          <w:noProof/>
          <w:sz w:val="24"/>
          <w:szCs w:val="24"/>
        </w:rPr>
        <w:fldChar w:fldCharType="begin" w:fldLock="1"/>
      </w:r>
      <w:r w:rsidR="002D08F2">
        <w:rPr>
          <w:rFonts w:eastAsia="Calibri" w:cs="Times New Roman"/>
          <w:noProof/>
          <w:sz w:val="24"/>
          <w:szCs w:val="24"/>
        </w:rPr>
        <w:instrText>ADDIN CSL_CITATION { "citationItems" : [ { "id" : "ITEM-1", "itemData" : { "DOI" : "10.1007/s11027-012-9393-3", "ISSN" : "1381-2386", "author" : [ { "dropping-particle" : "", "family" : "Singh", "given" : "Uday Bhan", "non-dropping-particle" : "", "parse-names" : false, "suffix" : "" }, { "dropping-particle" : "", "family" : "Ahluwalia", "given" : "A. S.", "non-dropping-particle" : "", "parse-names" : false, "suffix" : "" } ], "container-title" : "Mitigation and Adaptation Strategies for Global Change", "id" : "ITEM-1", "issue" : "1", "issued" : { "date-parts" : [ [ "2012", "6", "1" ] ] }, "page" : "73-95", "title" : "Microalgae: a promising tool for carbon sequestration", "type" : "article-journal", "volume" : "18" }, "uris" : [ "http://www.mendeley.com/documents/?uuid=925ed09e-a65d-4da0-821d-d6868590f200" ] } ], "mendeley" : { "formattedCitation" : "[15]", "plainTextFormattedCitation" : "[15]", "previouslyFormattedCitation" : "[15]" }, "properties" : { "noteIndex" : 0 }, "schema" : "https://github.com/citation-style-language/schema/raw/master/csl-citation.json" }</w:instrText>
      </w:r>
      <w:r w:rsidR="00E72C3B" w:rsidRPr="00450DEB">
        <w:rPr>
          <w:rFonts w:eastAsia="Calibri" w:cs="Times New Roman"/>
          <w:noProof/>
          <w:sz w:val="24"/>
          <w:szCs w:val="24"/>
        </w:rPr>
        <w:fldChar w:fldCharType="separate"/>
      </w:r>
      <w:r w:rsidR="00014272" w:rsidRPr="00014272">
        <w:rPr>
          <w:rFonts w:eastAsia="Calibri" w:cs="Times New Roman"/>
          <w:noProof/>
          <w:sz w:val="24"/>
          <w:szCs w:val="24"/>
        </w:rPr>
        <w:t>[15]</w:t>
      </w:r>
      <w:r w:rsidR="00E72C3B" w:rsidRPr="00450DEB">
        <w:rPr>
          <w:rFonts w:eastAsia="Calibri" w:cs="Times New Roman"/>
          <w:noProof/>
          <w:sz w:val="24"/>
          <w:szCs w:val="24"/>
        </w:rPr>
        <w:fldChar w:fldCharType="end"/>
      </w:r>
      <w:r w:rsidRPr="00450DEB">
        <w:rPr>
          <w:rFonts w:eastAsia="Calibri" w:cs="Times New Roman"/>
          <w:sz w:val="24"/>
          <w:szCs w:val="24"/>
        </w:rPr>
        <w:t>.</w:t>
      </w:r>
    </w:p>
    <w:p w14:paraId="1C68643E" w14:textId="29F44C1C"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Kumar </w:t>
      </w:r>
      <w:r w:rsidR="000340D0" w:rsidRPr="000340D0">
        <w:rPr>
          <w:rFonts w:eastAsia="Calibri" w:cs="Times New Roman"/>
          <w:i/>
          <w:sz w:val="24"/>
          <w:szCs w:val="24"/>
        </w:rPr>
        <w:t>et al.</w:t>
      </w:r>
      <w:r w:rsidRPr="00450DEB">
        <w:rPr>
          <w:rFonts w:eastAsia="Calibri" w:cs="Times New Roman"/>
          <w:sz w:val="24"/>
          <w:szCs w:val="24"/>
        </w:rPr>
        <w:t xml:space="preserve"> reviewed developments in carbon dioxide ﬁxation and biofuel production using algae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"10.1016/j.tibtech.2010.04.004", "ISSN" : "1879-3096", "PMID" : "20541270", "abstract" : "Unbalanced production of atmospheric CO(2) constitutes a major challenge to global sustainability. Technologies have thus been developed for enhanced biological carbon fixation (also referred to as CO(2) mitigation), and one of the most promising capitalizes on microalgae. However, the \"best bioreactor\", which would be able to achieve maximum productivity and maximum energy efficiency under a given set of operational costs, does not exist. This review briefly examines the current technologies available for enhanced microalgal CO(2) fixation, and specifically explores the possibility of coupling wastewater treatment with microalgal growth for eventual production of biofuels and/or added-value products, with an emphasis on productivity. In addition, an overview of reactor configurations for CO(2) fixation and bottlenecks associated with the underlying technology are provided. Finally, a review of life cycle analysis studies is presented, and routes for improvement of existing processes are suggested.", "author" : [ { "dropping-particle" : "", "family" : "Kumar", "given" : "Amit", "non-dropping-particle" : "", "parse-names" : false, "suffix" : "" }, { "dropping-particle" : "", "family" : "Ergas", "given" : "Sarina", "non-dropping-particle" : "", "parse-names" : false, "suffix" : "" }, { "dropping-particle" : "", "family" : "Yuan", "given" : "Xin", "non-dropping-particle" : "", "parse-names" : false, "suffix" : "" }, { "dropping-particle" : "", "family" : "Sahu", "given" : "Ashish", "non-dropping-particle" : "", "parse-names" : false, "suffix" : "" }, { "dropping-particle" : "", "family" : "Zhang", "given" : "Qiong", "non-dropping-particle" : "", "parse-names" : false, "suffix" : "" }, { "dropping-particle" : "", "family" : "Dewulf", "given" : "Jo", "non-dropping-particle" : "", "parse-names" : false, "suffix" : "" }, { "dropping-particle" : "", "family" : "Malcata", "given" : "F Xavier", "non-dropping-particle" : "", "parse-names" : false, "suffix" : "" }, { "dropping-particle" : "", "family" : "Langenhove", "given" : "Herman", "non-dropping-particle" : "van", "parse-names" : false, "suffix" : "" } ], "container-title" : "Trends in biotechnology", "id" : "ITEM-1", "issue" : "7", "issued" : { "date-parts" : [ [ "2010", "7" ] ] }, "page" : "371-80", "title" : "Enhanced CO(2) fixation and biofuel production via microalgae: recent developments and future directions.", "type" : "article-journal", "volume" : "28" }, "uris" : [ "http://www.mendeley.com/documents/?uuid=657ff346-bc1d-4746-90bd-43d6959b57f0" ] } ], "mendeley" : { "formattedCitation" : "[22]", "plainTextFormattedCitation" : "[22]", "previouslyFormattedCitation" : "[22]"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[22]</w:t>
      </w:r>
      <w:r w:rsidR="00E72C3B" w:rsidRPr="00450DEB">
        <w:rPr>
          <w:rFonts w:eastAsia="Calibri" w:cs="Times New Roman"/>
          <w:sz w:val="24"/>
          <w:szCs w:val="24"/>
        </w:rPr>
        <w:fldChar w:fldCharType="end"/>
      </w:r>
      <w:r w:rsidRPr="00450DEB">
        <w:rPr>
          <w:rFonts w:eastAsia="Calibri" w:cs="Times New Roman"/>
          <w:sz w:val="24"/>
          <w:szCs w:val="24"/>
        </w:rPr>
        <w:t>. From the literature they note the rate of sequestration of carbon dioxide from several species</w:t>
      </w:r>
      <w:r w:rsidR="00596377">
        <w:rPr>
          <w:rFonts w:eastAsia="Calibri" w:cs="Times New Roman"/>
          <w:sz w:val="24"/>
          <w:szCs w:val="24"/>
        </w:rPr>
        <w:t xml:space="preserve"> and</w:t>
      </w:r>
      <w:r w:rsidRPr="00450DEB">
        <w:rPr>
          <w:rFonts w:eastAsia="Calibri" w:cs="Times New Roman"/>
          <w:sz w:val="24"/>
          <w:szCs w:val="24"/>
        </w:rPr>
        <w:t xml:space="preserve"> find there are differences in fixation rates between species.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"10.1016/j.tibtech.2010.04.004", "ISSN" : "1879-3096", "PMID" : "20541270", "abstract" : "Unbalanced production of atmospheric CO(2) constitutes a major challenge to global sustainability. Technologies have thus been developed for enhanced biological carbon fixation (also referred to as CO(2) mitigation), and one of the most promising capitalizes on microalgae. However, the \"best bioreactor\", which would be able to achieve maximum productivity and maximum energy efficiency under a given set of operational costs, does not exist. This review briefly examines the current technologies available for enhanced microalgal CO(2) fixation, and specifically explores the possibility of coupling wastewater treatment with microalgal growth for eventual production of biofuels and/or added-value products, with an emphasis on productivity. In addition, an overview of reactor configurations for CO(2) fixation and bottlenecks associated with the underlying technology are provided. Finally, a review of life cycle analysis studies is presented, and routes for improvement of existing processes are suggested.", "author" : [ { "dropping-particle" : "", "family" : "Kumar", "given" : "Amit", "non-dropping-particle" : "", "parse-names" : false, "suffix" : "" }, { "dropping-particle" : "", "family" : "Ergas", "given" : "Sarina", "non-dropping-particle" : "", "parse-names" : false, "suffix" : "" }, { "dropping-particle" : "", "family" : "Yuan", "given" : "Xin", "non-dropping-particle" : "", "parse-names" : false, "suffix" : "" }, { "dropping-particle" : "", "family" : "Sahu", "given" : "Ashish", "non-dropping-particle" : "", "parse-names" : false, "suffix" : "" }, { "dropping-particle" : "", "family" : "Zhang", "given" : "Qiong", "non-dropping-particle" : "", "parse-names" : false, "suffix" : "" }, { "dropping-particle" : "", "family" : "Dewulf", "given" : "Jo", "non-dropping-particle" : "", "parse-names" : false, "suffix" : "" }, { "dropping-particle" : "", "family" : "Malcata", "given" : "F Xavier", "non-dropping-particle" : "", "parse-names" : false, "suffix" : "" }, { "dropping-particle" : "", "family" : "Langenhove", "given" : "Herman", "non-dropping-particle" : "van", "parse-names" : false, "suffix" : "" } ], "container-title" : "Trends in biotechnology", "id" : "ITEM-1", "issue" : "7", "issued" : { "date-parts" : [ [ "2010", "7" ] ] }, "page" : "371-80", "title" : "Enhanced CO(2) fixation and biofuel production via microalgae: recent developments and future directions.", "type" : "article-journal", "volume" : "28" }, "uris" : [ "http://www.mendeley.com/documents/?uuid=657ff346-bc1d-4746-90bd-43d6959b57f0" ] } ], "mendeley" : { "formattedCitation" : "[22]", "plainTextFormattedCitation" : "[22]", "previouslyFormattedCitation" : "[22]"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[22]</w:t>
      </w:r>
      <w:r w:rsidR="00E72C3B" w:rsidRPr="00450DEB">
        <w:rPr>
          <w:rFonts w:eastAsia="Calibri" w:cs="Times New Roman"/>
          <w:sz w:val="24"/>
          <w:szCs w:val="24"/>
        </w:rPr>
        <w:fldChar w:fldCharType="end"/>
      </w:r>
      <w:r w:rsidRPr="00450DEB">
        <w:rPr>
          <w:rFonts w:eastAsia="Calibri" w:cs="Times New Roman"/>
          <w:sz w:val="24"/>
          <w:szCs w:val="24"/>
        </w:rPr>
        <w:t xml:space="preserve">. They come to the conclusion that harvesting processes, dewatering and extraction, are challenges that must be overcome because they consume large amounts of energy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"10.1016/j.tibtech.2010.04.004", "ISSN" : "1879-3096", "PMID" : "20541270", "abstract" : "Unbalanced production of atmospheric CO(2) constitutes a major challenge to global sustainability. Technologies have thus been developed for enhanced biological carbon fixation (also referred to as CO(2) mitigation), and one of the most promising capitalizes on microalgae. However, the \"best bioreactor\", which would be able to achieve maximum productivity and maximum energy efficiency under a given set of operational costs, does not exist. This review briefly examines the current technologies available for enhanced microalgal CO(2) fixation, and specifically explores the possibility of coupling wastewater treatment with microalgal growth for eventual production of biofuels and/or added-value products, with an emphasis on productivity. In addition, an overview of reactor configurations for CO(2) fixation and bottlenecks associated with the underlying technology are provided. Finally, a review of life cycle analysis studies is presented, and routes for improvement of existing processes are suggested.", "author" : [ { "dropping-particle" : "", "family" : "Kumar", "given" : "Amit", "non-dropping-particle" : "", "parse-names" : false, "suffix" : "" }, { "dropping-particle" : "", "family" : "Ergas", "given" : "Sarina", "non-dropping-particle" : "", "parse-names" : false, "suffix" : "" }, { "dropping-particle" : "", "family" : "Yuan", "given" : "Xin", "non-dropping-particle" : "", "parse-names" : false, "suffix" : "" }, { "dropping-particle" : "", "family" : "Sahu", "given" : "Ashish", "non-dropping-particle" : "", "parse-names" : false, "suffix" : "" }, { "dropping-particle" : "", "family" : "Zhang", "given" : "Qiong", "non-dropping-particle" : "", "parse-names" : false, "suffix" : "" }, { "dropping-particle" : "", "family" : "Dewulf", "given" : "Jo", "non-dropping-particle" : "", "parse-names" : false, "suffix" : "" }, { "dropping-particle" : "", "family" : "Malcata", "given" : "F Xavier", "non-dropping-particle" : "", "parse-names" : false, "suffix" : "" }, { "dropping-particle" : "", "family" : "Langenhove", "given" : "Herman", "non-dropping-particle" : "van", "parse-names" : false, "suffix" : "" } ], "container-title" : "Trends in biotechnology", "id" : "ITEM-1", "issue" : "7", "issued" : { "date-parts" : [ [ "2010", "7" ] ] }, "page" : "371-80", "title" : "Enhanced CO(2) fixation and biofuel production via microalgae: recent developments and future directions.", "type" : "article-journal", "volume" : "28" }, "uris" : [ "http://www.mendeley.com/documents/?uuid=657ff346-bc1d-4746-90bd-43d6959b57f0" ] } ], "mendeley" : { "formattedCitation" : "[22]", "plainTextFormattedCitation" : "[22]", "previouslyFormattedCitation" : "[22]"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[22]</w:t>
      </w:r>
      <w:r w:rsidR="00E72C3B" w:rsidRPr="00450DEB">
        <w:rPr>
          <w:rFonts w:eastAsia="Calibri" w:cs="Times New Roman"/>
          <w:sz w:val="24"/>
          <w:szCs w:val="24"/>
        </w:rPr>
        <w:fldChar w:fldCharType="end"/>
      </w:r>
      <w:r w:rsidRPr="00450DEB">
        <w:rPr>
          <w:rFonts w:eastAsia="Calibri" w:cs="Times New Roman"/>
          <w:sz w:val="24"/>
          <w:szCs w:val="24"/>
        </w:rPr>
        <w:t>.</w:t>
      </w:r>
    </w:p>
    <w:p w14:paraId="6BDA5332" w14:textId="77777777" w:rsidR="00083701" w:rsidRPr="00450DEB" w:rsidRDefault="00083701" w:rsidP="00D82325">
      <w:pPr>
        <w:pStyle w:val="Heading3"/>
      </w:pPr>
      <w:r w:rsidRPr="00450DEB">
        <w:t>Waste water growth</w:t>
      </w:r>
    </w:p>
    <w:p w14:paraId="31B6999B" w14:textId="7777777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In additional to sequestering waste carbon dioxide, growing algae in waste water is another important industrial challenge that must be met. Algal growth requires large amounts of water and nutrients. Wastewater often contains these nutrients necessary for algal growth as demonstrated by accidental eutrophication of rivers, lakes etc.</w:t>
      </w:r>
    </w:p>
    <w:p w14:paraId="452F8D46" w14:textId="11DC274D"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lastRenderedPageBreak/>
        <w:t xml:space="preserve">Singh </w:t>
      </w:r>
      <w:r w:rsidR="000340D0" w:rsidRPr="000340D0">
        <w:rPr>
          <w:rFonts w:eastAsia="Calibri" w:cs="Times New Roman"/>
          <w:i/>
          <w:sz w:val="24"/>
          <w:szCs w:val="24"/>
        </w:rPr>
        <w:t>et al.</w:t>
      </w:r>
      <w:r w:rsidRPr="00450DEB">
        <w:rPr>
          <w:rFonts w:eastAsia="Calibri" w:cs="Times New Roman"/>
          <w:sz w:val="24"/>
          <w:szCs w:val="24"/>
        </w:rPr>
        <w:t xml:space="preserve"> reviewed the current literature on waste water algal growth </w:t>
      </w:r>
      <w:r w:rsidR="00E72C3B" w:rsidRPr="00450DEB">
        <w:rPr>
          <w:rFonts w:eastAsia="Calibri" w:cs="Times New Roman"/>
          <w:noProof/>
          <w:sz w:val="24"/>
          <w:szCs w:val="24"/>
        </w:rPr>
        <w:fldChar w:fldCharType="begin" w:fldLock="1"/>
      </w:r>
      <w:r w:rsidR="002D08F2">
        <w:rPr>
          <w:rFonts w:eastAsia="Calibri" w:cs="Times New Roman"/>
          <w:noProof/>
          <w:sz w:val="24"/>
          <w:szCs w:val="24"/>
        </w:rPr>
        <w:instrText>ADDIN CSL_CITATION { "citationItems" : [ { "id" : "ITEM-1", "itemData" : { "DOI" : "10.1007/s11027-012-9393-3", "ISSN" : "1381-2386", "author" : [ { "dropping-particle" : "", "family" : "Singh", "given" : "Uday Bhan", "non-dropping-particle" : "", "parse-names" : false, "suffix" : "" }, { "dropping-particle" : "", "family" : "Ahluwalia", "given" : "A. S.", "non-dropping-particle" : "", "parse-names" : false, "suffix" : "" } ], "container-title" : "Mitigation and Adaptation Strategies for Global Change", "id" : "ITEM-1", "issue" : "1", "issued" : { "date-parts" : [ [ "2012", "6", "1" ] ] }, "page" : "73-95", "title" : "Microalgae: a promising tool for carbon sequestration", "type" : "article-journal", "volume" : "18" }, "uris" : [ "http://www.mendeley.com/documents/?uuid=925ed09e-a65d-4da0-821d-d6868590f200" ] } ], "mendeley" : { "formattedCitation" : "[15]", "plainTextFormattedCitation" : "[15]", "previouslyFormattedCitation" : "[15]" }, "properties" : { "noteIndex" : 0 }, "schema" : "https://github.com/citation-style-language/schema/raw/master/csl-citation.json" }</w:instrText>
      </w:r>
      <w:r w:rsidR="00E72C3B" w:rsidRPr="00450DEB">
        <w:rPr>
          <w:rFonts w:eastAsia="Calibri" w:cs="Times New Roman"/>
          <w:noProof/>
          <w:sz w:val="24"/>
          <w:szCs w:val="24"/>
        </w:rPr>
        <w:fldChar w:fldCharType="separate"/>
      </w:r>
      <w:r w:rsidR="00014272" w:rsidRPr="00014272">
        <w:rPr>
          <w:rFonts w:eastAsia="Calibri" w:cs="Times New Roman"/>
          <w:noProof/>
          <w:sz w:val="24"/>
          <w:szCs w:val="24"/>
        </w:rPr>
        <w:t>[15]</w:t>
      </w:r>
      <w:r w:rsidR="00E72C3B" w:rsidRPr="00450DEB">
        <w:rPr>
          <w:rFonts w:eastAsia="Calibri" w:cs="Times New Roman"/>
          <w:noProof/>
          <w:sz w:val="24"/>
          <w:szCs w:val="24"/>
        </w:rPr>
        <w:fldChar w:fldCharType="end"/>
      </w:r>
      <w:r w:rsidRPr="00450DEB">
        <w:rPr>
          <w:rFonts w:eastAsia="Calibri" w:cs="Times New Roman"/>
          <w:sz w:val="24"/>
          <w:szCs w:val="24"/>
        </w:rPr>
        <w:t xml:space="preserve">. They include several literature reports of using waste water from several sources such as a steel plant, hazardous wastewater, </w:t>
      </w:r>
      <w:r w:rsidR="00596377">
        <w:rPr>
          <w:rFonts w:eastAsia="Calibri" w:cs="Times New Roman"/>
          <w:sz w:val="24"/>
          <w:szCs w:val="24"/>
        </w:rPr>
        <w:t xml:space="preserve"> a refinery and a </w:t>
      </w:r>
      <w:r w:rsidRPr="00450DEB">
        <w:rPr>
          <w:rFonts w:eastAsia="Calibri" w:cs="Times New Roman"/>
          <w:sz w:val="24"/>
          <w:szCs w:val="24"/>
        </w:rPr>
        <w:t xml:space="preserve">municipal treatment plant </w:t>
      </w:r>
      <w:r w:rsidR="00E72C3B" w:rsidRPr="00450DEB">
        <w:rPr>
          <w:rFonts w:eastAsia="Calibri" w:cs="Times New Roman"/>
          <w:noProof/>
          <w:sz w:val="24"/>
          <w:szCs w:val="24"/>
        </w:rPr>
        <w:fldChar w:fldCharType="begin" w:fldLock="1"/>
      </w:r>
      <w:r w:rsidR="002D08F2">
        <w:rPr>
          <w:rFonts w:eastAsia="Calibri" w:cs="Times New Roman"/>
          <w:noProof/>
          <w:sz w:val="24"/>
          <w:szCs w:val="24"/>
        </w:rPr>
        <w:instrText>ADDIN CSL_CITATION { "citationItems" : [ { "id" : "ITEM-1", "itemData" : { "DOI" : "10.1007/s11027-012-9393-3", "ISSN" : "1381-2386", "author" : [ { "dropping-particle" : "", "family" : "Singh", "given" : "Uday Bhan", "non-dropping-particle" : "", "parse-names" : false, "suffix" : "" }, { "dropping-particle" : "", "family" : "Ahluwalia", "given" : "A. S.", "non-dropping-particle" : "", "parse-names" : false, "suffix" : "" } ], "container-title" : "Mitigation and Adaptation Strategies for Global Change", "id" : "ITEM-1", "issue" : "1", "issued" : { "date-parts" : [ [ "2012", "6", "1" ] ] }, "page" : "73-95", "title" : "Microalgae: a promising tool for carbon sequestration", "type" : "article-journal", "volume" : "18" }, "uris" : [ "http://www.mendeley.com/documents/?uuid=925ed09e-a65d-4da0-821d-d6868590f200" ] } ], "mendeley" : { "formattedCitation" : "[15]", "plainTextFormattedCitation" : "[15]", "previouslyFormattedCitation" : "[15]" }, "properties" : { "noteIndex" : 0 }, "schema" : "https://github.com/citation-style-language/schema/raw/master/csl-citation.json" }</w:instrText>
      </w:r>
      <w:r w:rsidR="00E72C3B" w:rsidRPr="00450DEB">
        <w:rPr>
          <w:rFonts w:eastAsia="Calibri" w:cs="Times New Roman"/>
          <w:noProof/>
          <w:sz w:val="24"/>
          <w:szCs w:val="24"/>
        </w:rPr>
        <w:fldChar w:fldCharType="separate"/>
      </w:r>
      <w:r w:rsidR="00014272" w:rsidRPr="00014272">
        <w:rPr>
          <w:rFonts w:eastAsia="Calibri" w:cs="Times New Roman"/>
          <w:noProof/>
          <w:sz w:val="24"/>
          <w:szCs w:val="24"/>
        </w:rPr>
        <w:t>[15]</w:t>
      </w:r>
      <w:r w:rsidR="00E72C3B" w:rsidRPr="00450DEB">
        <w:rPr>
          <w:rFonts w:eastAsia="Calibri" w:cs="Times New Roman"/>
          <w:noProof/>
          <w:sz w:val="24"/>
          <w:szCs w:val="24"/>
        </w:rPr>
        <w:fldChar w:fldCharType="end"/>
      </w:r>
      <w:r w:rsidRPr="00450DEB">
        <w:rPr>
          <w:rFonts w:eastAsia="Calibri" w:cs="Times New Roman"/>
          <w:sz w:val="24"/>
          <w:szCs w:val="24"/>
        </w:rPr>
        <w:t xml:space="preserve">. Waste water is useful for increasing algal growth through the nitrogen, phosphorus and </w:t>
      </w:r>
      <w:r w:rsidR="00176BB5">
        <w:rPr>
          <w:rFonts w:eastAsia="Calibri" w:cs="Times New Roman"/>
          <w:sz w:val="24"/>
          <w:szCs w:val="24"/>
        </w:rPr>
        <w:t>trace</w:t>
      </w:r>
      <w:r w:rsidRPr="00450DEB">
        <w:rPr>
          <w:rFonts w:eastAsia="Calibri" w:cs="Times New Roman"/>
          <w:sz w:val="24"/>
          <w:szCs w:val="24"/>
        </w:rPr>
        <w:t xml:space="preserve"> metals it contains </w:t>
      </w:r>
      <w:r w:rsidR="00E72C3B" w:rsidRPr="00450DEB">
        <w:rPr>
          <w:rFonts w:eastAsia="Calibri" w:cs="Times New Roman"/>
          <w:noProof/>
          <w:sz w:val="24"/>
          <w:szCs w:val="24"/>
        </w:rPr>
        <w:fldChar w:fldCharType="begin" w:fldLock="1"/>
      </w:r>
      <w:r w:rsidR="002D08F2">
        <w:rPr>
          <w:rFonts w:eastAsia="Calibri" w:cs="Times New Roman"/>
          <w:noProof/>
          <w:sz w:val="24"/>
          <w:szCs w:val="24"/>
        </w:rPr>
        <w:instrText>ADDIN CSL_CITATION { "citationItems" : [ { "id" : "ITEM-1", "itemData" : { "DOI" : "10.1007/s11027-012-9393-3", "ISSN" : "1381-2386", "author" : [ { "dropping-particle" : "", "family" : "Singh", "given" : "Uday Bhan", "non-dropping-particle" : "", "parse-names" : false, "suffix" : "" }, { "dropping-particle" : "", "family" : "Ahluwalia", "given" : "A. S.", "non-dropping-particle" : "", "parse-names" : false, "suffix" : "" } ], "container-title" : "Mitigation and Adaptation Strategies for Global Change", "id" : "ITEM-1", "issue" : "1", "issued" : { "date-parts" : [ [ "2012", "6", "1" ] ] }, "page" : "73-95", "title" : "Microalgae: a promising tool for carbon sequestration", "type" : "article-journal", "volume" : "18" }, "uris" : [ "http://www.mendeley.com/documents/?uuid=925ed09e-a65d-4da0-821d-d6868590f200" ] } ], "mendeley" : { "formattedCitation" : "[15]", "plainTextFormattedCitation" : "[15]", "previouslyFormattedCitation" : "[15]" }, "properties" : { "noteIndex" : 0 }, "schema" : "https://github.com/citation-style-language/schema/raw/master/csl-citation.json" }</w:instrText>
      </w:r>
      <w:r w:rsidR="00E72C3B" w:rsidRPr="00450DEB">
        <w:rPr>
          <w:rFonts w:eastAsia="Calibri" w:cs="Times New Roman"/>
          <w:noProof/>
          <w:sz w:val="24"/>
          <w:szCs w:val="24"/>
        </w:rPr>
        <w:fldChar w:fldCharType="separate"/>
      </w:r>
      <w:r w:rsidR="00014272" w:rsidRPr="00014272">
        <w:rPr>
          <w:rFonts w:eastAsia="Calibri" w:cs="Times New Roman"/>
          <w:noProof/>
          <w:sz w:val="24"/>
          <w:szCs w:val="24"/>
        </w:rPr>
        <w:t>[15]</w:t>
      </w:r>
      <w:r w:rsidR="00E72C3B" w:rsidRPr="00450DEB">
        <w:rPr>
          <w:rFonts w:eastAsia="Calibri" w:cs="Times New Roman"/>
          <w:noProof/>
          <w:sz w:val="24"/>
          <w:szCs w:val="24"/>
        </w:rPr>
        <w:fldChar w:fldCharType="end"/>
      </w:r>
      <w:r w:rsidRPr="00450DEB">
        <w:rPr>
          <w:rFonts w:eastAsia="Calibri" w:cs="Times New Roman"/>
          <w:sz w:val="24"/>
          <w:szCs w:val="24"/>
        </w:rPr>
        <w:t xml:space="preserve">. In addition the algae actually remove pollutants from waste water, cleaning it for human use </w:t>
      </w:r>
      <w:r w:rsidR="00E72C3B" w:rsidRPr="00450DEB">
        <w:rPr>
          <w:rFonts w:eastAsia="Calibri" w:cs="Times New Roman"/>
          <w:noProof/>
          <w:sz w:val="24"/>
          <w:szCs w:val="24"/>
        </w:rPr>
        <w:fldChar w:fldCharType="begin" w:fldLock="1"/>
      </w:r>
      <w:r w:rsidR="002D08F2">
        <w:rPr>
          <w:rFonts w:eastAsia="Calibri" w:cs="Times New Roman"/>
          <w:noProof/>
          <w:sz w:val="24"/>
          <w:szCs w:val="24"/>
        </w:rPr>
        <w:instrText>ADDIN CSL_CITATION { "citationItems" : [ { "id" : "ITEM-1", "itemData" : { "DOI" : "10.1007/s11027-012-9393-3", "ISSN" : "1381-2386", "author" : [ { "dropping-particle" : "", "family" : "Singh", "given" : "Uday Bhan", "non-dropping-particle" : "", "parse-names" : false, "suffix" : "" }, { "dropping-particle" : "", "family" : "Ahluwalia", "given" : "A. S.", "non-dropping-particle" : "", "parse-names" : false, "suffix" : "" } ], "container-title" : "Mitigation and Adaptation Strategies for Global Change", "id" : "ITEM-1", "issue" : "1", "issued" : { "date-parts" : [ [ "2012", "6", "1" ] ] }, "page" : "73-95", "title" : "Microalgae: a promising tool for carbon sequestration", "type" : "article-journal", "volume" : "18" }, "uris" : [ "http://www.mendeley.com/documents/?uuid=925ed09e-a65d-4da0-821d-d6868590f200" ] } ], "mendeley" : { "formattedCitation" : "[15]", "plainTextFormattedCitation" : "[15]", "previouslyFormattedCitation" : "[15]" }, "properties" : { "noteIndex" : 0 }, "schema" : "https://github.com/citation-style-language/schema/raw/master/csl-citation.json" }</w:instrText>
      </w:r>
      <w:r w:rsidR="00E72C3B" w:rsidRPr="00450DEB">
        <w:rPr>
          <w:rFonts w:eastAsia="Calibri" w:cs="Times New Roman"/>
          <w:noProof/>
          <w:sz w:val="24"/>
          <w:szCs w:val="24"/>
        </w:rPr>
        <w:fldChar w:fldCharType="separate"/>
      </w:r>
      <w:r w:rsidR="00014272" w:rsidRPr="00014272">
        <w:rPr>
          <w:rFonts w:eastAsia="Calibri" w:cs="Times New Roman"/>
          <w:noProof/>
          <w:sz w:val="24"/>
          <w:szCs w:val="24"/>
        </w:rPr>
        <w:t>[15]</w:t>
      </w:r>
      <w:r w:rsidR="00E72C3B" w:rsidRPr="00450DEB">
        <w:rPr>
          <w:rFonts w:eastAsia="Calibri" w:cs="Times New Roman"/>
          <w:noProof/>
          <w:sz w:val="24"/>
          <w:szCs w:val="24"/>
        </w:rPr>
        <w:fldChar w:fldCharType="end"/>
      </w:r>
      <w:r w:rsidRPr="00450DEB">
        <w:rPr>
          <w:rFonts w:eastAsia="Calibri" w:cs="Times New Roman"/>
          <w:sz w:val="24"/>
          <w:szCs w:val="24"/>
        </w:rPr>
        <w:t>.</w:t>
      </w:r>
    </w:p>
    <w:p w14:paraId="6D82319B" w14:textId="1DFB6C1F" w:rsidR="00BA345C" w:rsidRPr="007054CF" w:rsidRDefault="00083701" w:rsidP="007054CF">
      <w:pPr>
        <w:spacing w:line="480" w:lineRule="auto"/>
        <w:jc w:val="both"/>
        <w:rPr>
          <w:rFonts w:eastAsia="Calibri" w:cs="Times New Roman"/>
          <w:sz w:val="24"/>
          <w:szCs w:val="24"/>
        </w:rPr>
      </w:pPr>
      <w:r w:rsidRPr="00450DEB">
        <w:rPr>
          <w:rFonts w:eastAsia="Calibri" w:cs="Times New Roman"/>
          <w:sz w:val="24"/>
          <w:szCs w:val="24"/>
        </w:rPr>
        <w:t xml:space="preserve">Órpez </w:t>
      </w:r>
      <w:r w:rsidR="000340D0" w:rsidRPr="000340D0">
        <w:rPr>
          <w:rFonts w:eastAsia="Calibri" w:cs="Times New Roman"/>
          <w:i/>
          <w:sz w:val="24"/>
          <w:szCs w:val="24"/>
        </w:rPr>
        <w:t>et al.</w:t>
      </w:r>
      <w:r w:rsidRPr="00450DEB">
        <w:rPr>
          <w:rFonts w:eastAsia="Calibri" w:cs="Times New Roman"/>
          <w:sz w:val="24"/>
          <w:szCs w:val="24"/>
        </w:rPr>
        <w:t xml:space="preserve"> grew </w:t>
      </w:r>
      <w:r w:rsidRPr="00450DEB">
        <w:rPr>
          <w:rFonts w:eastAsia="Calibri" w:cs="Times New Roman"/>
          <w:i/>
          <w:sz w:val="24"/>
          <w:szCs w:val="24"/>
        </w:rPr>
        <w:t>B. braunii</w:t>
      </w:r>
      <w:r w:rsidRPr="00450DEB">
        <w:rPr>
          <w:rFonts w:eastAsia="Calibri" w:cs="Times New Roman"/>
          <w:sz w:val="24"/>
          <w:szCs w:val="24"/>
        </w:rPr>
        <w:t xml:space="preserve"> in secondarily treated sewage to remove nitrogen and phosphorus contaminants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"10.1016/j.desal.2008.07.016", "ISSN" : "00119164", "abstract" : "Urban wastewater from secondary treatment is rich in compounds of nitrogen, phosphorus, and other nutrients. The elimination of such compounds, in the few cases in which it is carried out, is achieved through tertiary treatment. The development of an alternative study is proposed on a tertiary treatment using the microalga Botryococcus braunii (A race). Experiments were carried out in batch photobioreactors at laboratory scale. The operating conditions were: pre-culture during 1 week, pH of culture medium under 8.0, temperature maintained constantly at 25EC, air-supply volume between 0.5 and 1.5 v/v/min, 12 h light/12 h darkness cycles and mechanical stirring at 60 rpm only during the culture stage. The results show the possibility of using secondarily treated sewage from domestic wastewater as a medium to grow B. braunii and for removal of nitrogen and phosphorus by algal consumption. In this way, notable amounts of lipids and biomass yields were determined, using only wastewater as the culture medium and a relatively low supply of carbon dioxide.", "author" : [ { "dropping-particle" : "", "family" : "\u00d3rpez", "given" : "Rafael", "non-dropping-particle" : "", "parse-names" : false, "suffix" : "" }, { "dropping-particle" : "", "family" : "Mart\u00ednez", "given" : "Ma Eugenia", "non-dropping-particle" : "", "parse-names" : false, "suffix" : "" }, { "dropping-particle" : "", "family" : "Hodaifa", "given" : "Gassan", "non-dropping-particle" : "", "parse-names" : false, "suffix" : "" }, { "dropping-particle" : "", "family" : "Yousfi", "given" : "Farida", "non-dropping-particle" : "El", "parse-names" : false, "suffix" : "" }, { "dropping-particle" : "", "family" : "Jbari", "given" : "Nohman", "non-dropping-particle" : "", "parse-names" : false, "suffix" : "" }, { "dropping-particle" : "", "family" : "S\u00e1nchez", "given" : "Sebasti\u00e1n", "non-dropping-particle" : "", "parse-names" : false, "suffix" : "" } ], "container-title" : "Desalination", "id" : "ITEM-1", "issue" : "1-3", "issued" : { "date-parts" : [ [ "2009", "9" ] ] }, "page" : "625-630", "title" : "Growth of the microalga Botryococcus braunii in secondarily treated sewage", "type" : "article-journal", "volume" : "246" }, "uris" : [ "http://www.mendeley.com/documents/?uuid=584a221d-88d7-44fd-98b1-806009eb90d9" ] } ], "mendeley" : { "formattedCitation" : "[23]", "plainTextFormattedCitation" : "[23]", "previouslyFormattedCitation" : "[23]"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[23]</w:t>
      </w:r>
      <w:r w:rsidR="00E72C3B" w:rsidRPr="00450DEB">
        <w:rPr>
          <w:rFonts w:eastAsia="Calibri" w:cs="Times New Roman"/>
          <w:sz w:val="24"/>
          <w:szCs w:val="24"/>
        </w:rPr>
        <w:fldChar w:fldCharType="end"/>
      </w:r>
      <w:r w:rsidRPr="00450DEB">
        <w:rPr>
          <w:rFonts w:eastAsia="Calibri" w:cs="Times New Roman"/>
          <w:sz w:val="24"/>
          <w:szCs w:val="24"/>
        </w:rPr>
        <w:t xml:space="preserve">. They conclude that using only wastewater and a low supply of carbon dioxide could be a feasible method to grow algae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"10.1016/j.desal.2008.07.016", "ISSN" : "00119164", "abstract" : "Urban wastewater from secondary treatment is rich in compounds of nitrogen, phosphorus, and other nutrients. The elimination of such compounds, in the few cases in which it is carried out, is achieved through tertiary treatment. The development of an alternative study is proposed on a tertiary treatment using the microalga Botryococcus braunii (A race). Experiments were carried out in batch photobioreactors at laboratory scale. The operating conditions were: pre-culture during 1 week, pH of culture medium under 8.0, temperature maintained constantly at 25EC, air-supply volume between 0.5 and 1.5 v/v/min, 12 h light/12 h darkness cycles and mechanical stirring at 60 rpm only during the culture stage. The results show the possibility of using secondarily treated sewage from domestic wastewater as a medium to grow B. braunii and for removal of nitrogen and phosphorus by algal consumption. In this way, notable amounts of lipids and biomass yields were determined, using only wastewater as the culture medium and a relatively low supply of carbon dioxide.", "author" : [ { "dropping-particle" : "", "family" : "\u00d3rpez", "given" : "Rafael", "non-dropping-particle" : "", "parse-names" : false, "suffix" : "" }, { "dropping-particle" : "", "family" : "Mart\u00ednez", "given" : "Ma Eugenia", "non-dropping-particle" : "", "parse-names" : false, "suffix" : "" }, { "dropping-particle" : "", "family" : "Hodaifa", "given" : "Gassan", "non-dropping-particle" : "", "parse-names" : false, "suffix" : "" }, { "dropping-particle" : "", "family" : "Yousfi", "given" : "Farida", "non-dropping-particle" : "El", "parse-names" : false, "suffix" : "" }, { "dropping-particle" : "", "family" : "Jbari", "given" : "Nohman", "non-dropping-particle" : "", "parse-names" : false, "suffix" : "" }, { "dropping-particle" : "", "family" : "S\u00e1nchez", "given" : "Sebasti\u00e1n", "non-dropping-particle" : "", "parse-names" : false, "suffix" : "" } ], "container-title" : "Desalination", "id" : "ITEM-1", "issue" : "1-3", "issued" : { "date-parts" : [ [ "2009", "9" ] ] }, "page" : "625-630", "title" : "Growth of the microalga Botryococcus braunii in secondarily treated sewage", "type" : "article-journal", "volume" : "246" }, "uris" : [ "http://www.mendeley.com/documents/?uuid=584a221d-88d7-44fd-98b1-806009eb90d9" ] } ], "mendeley" : { "formattedCitation" : "[23]", "plainTextFormattedCitation" : "[23]", "previouslyFormattedCitation" : "[23]"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[23]</w:t>
      </w:r>
      <w:r w:rsidR="00E72C3B" w:rsidRPr="00450DEB">
        <w:rPr>
          <w:rFonts w:eastAsia="Calibri" w:cs="Times New Roman"/>
          <w:sz w:val="24"/>
          <w:szCs w:val="24"/>
        </w:rPr>
        <w:fldChar w:fldCharType="end"/>
      </w:r>
      <w:r w:rsidRPr="00450DEB">
        <w:rPr>
          <w:rFonts w:eastAsia="Calibri" w:cs="Times New Roman"/>
          <w:sz w:val="24"/>
          <w:szCs w:val="24"/>
        </w:rPr>
        <w:t xml:space="preserve">. In addition the method showed notably good lipid and biomass yields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"10.1016/j.desal.2008.07.016", "ISSN" : "00119164", "abstract" : "Urban wastewater from secondary treatment is rich in compounds of nitrogen, phosphorus, and other nutrients. The elimination of such compounds, in the few cases in which it is carried out, is achieved through tertiary treatment. The development of an alternative study is proposed on a tertiary treatment using the microalga Botryococcus braunii (A race). Experiments were carried out in batch photobioreactors at laboratory scale. The operating conditions were: pre-culture during 1 week, pH of culture medium under 8.0, temperature maintained constantly at 25EC, air-supply volume between 0.5 and 1.5 v/v/min, 12 h light/12 h darkness cycles and mechanical stirring at 60 rpm only during the culture stage. The results show the possibility of using secondarily treated sewage from domestic wastewater as a medium to grow B. braunii and for removal of nitrogen and phosphorus by algal consumption. In this way, notable amounts of lipids and biomass yields were determined, using only wastewater as the culture medium and a relatively low supply of carbon dioxide.", "author" : [ { "dropping-particle" : "", "family" : "\u00d3rpez", "given" : "Rafael", "non-dropping-particle" : "", "parse-names" : false, "suffix" : "" }, { "dropping-particle" : "", "family" : "Mart\u00ednez", "given" : "Ma Eugenia", "non-dropping-particle" : "", "parse-names" : false, "suffix" : "" }, { "dropping-particle" : "", "family" : "Hodaifa", "given" : "Gassan", "non-dropping-particle" : "", "parse-names" : false, "suffix" : "" }, { "dropping-particle" : "", "family" : "Yousfi", "given" : "Farida", "non-dropping-particle" : "El", "parse-names" : false, "suffix" : "" }, { "dropping-particle" : "", "family" : "Jbari", "given" : "Nohman", "non-dropping-particle" : "", "parse-names" : false, "suffix" : "" }, { "dropping-particle" : "", "family" : "S\u00e1nchez", "given" : "Sebasti\u00e1n", "non-dropping-particle" : "", "parse-names" : false, "suffix" : "" } ], "container-title" : "Desalination", "id" : "ITEM-1", "issue" : "1-3", "issued" : { "date-parts" : [ [ "2009", "9" ] ] }, "page" : "625-630", "title" : "Growth of the microalga Botryococcus braunii in secondarily treated sewage", "type" : "article-journal", "volume" : "246" }, "uris" : [ "http://www.mendeley.com/documents/?uuid=584a221d-88d7-44fd-98b1-806009eb90d9" ] } ], "mendeley" : { "formattedCitation" : "[23]", "plainTextFormattedCitation" : "[23]", "previouslyFormattedCitation" : "[23]"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[23]</w:t>
      </w:r>
      <w:r w:rsidR="00E72C3B" w:rsidRPr="00450DEB">
        <w:rPr>
          <w:rFonts w:eastAsia="Calibri" w:cs="Times New Roman"/>
          <w:sz w:val="24"/>
          <w:szCs w:val="24"/>
        </w:rPr>
        <w:fldChar w:fldCharType="end"/>
      </w:r>
      <w:r w:rsidRPr="00450DEB">
        <w:rPr>
          <w:rFonts w:eastAsia="Calibri" w:cs="Times New Roman"/>
          <w:sz w:val="24"/>
          <w:szCs w:val="24"/>
        </w:rPr>
        <w:t>.</w:t>
      </w:r>
    </w:p>
    <w:p w14:paraId="53AEADEA" w14:textId="3EE15BD0" w:rsidR="00083701" w:rsidRPr="00450DEB" w:rsidRDefault="007054CF" w:rsidP="00C52534">
      <w:pPr>
        <w:pStyle w:val="Heading2"/>
      </w:pPr>
      <w:bookmarkStart w:id="6" w:name="_Toc468205730"/>
      <w:r>
        <w:t>Downstream</w:t>
      </w:r>
      <w:r w:rsidR="00083701" w:rsidRPr="00450DEB">
        <w:t xml:space="preserve"> processing of algae</w:t>
      </w:r>
      <w:bookmarkEnd w:id="6"/>
    </w:p>
    <w:p w14:paraId="6F52BB74" w14:textId="77777777" w:rsidR="00083701" w:rsidRPr="00450DEB" w:rsidRDefault="00083701" w:rsidP="00D82325">
      <w:pPr>
        <w:pStyle w:val="Heading3"/>
      </w:pPr>
      <w:r w:rsidRPr="00450DEB">
        <w:t>Producing fuel from microalgae</w:t>
      </w:r>
    </w:p>
    <w:p w14:paraId="53EE3BFD" w14:textId="4A43AE6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Once an algal culture has been grown sufficiently they can be processed to produce fuel. Various </w:t>
      </w:r>
      <w:r w:rsidR="00A91891">
        <w:rPr>
          <w:rFonts w:eastAsia="Calibri" w:cs="Times New Roman"/>
          <w:sz w:val="24"/>
          <w:szCs w:val="24"/>
        </w:rPr>
        <w:t>biofuel</w:t>
      </w:r>
      <w:r w:rsidRPr="00450DEB">
        <w:rPr>
          <w:rFonts w:eastAsia="Calibri" w:cs="Times New Roman"/>
          <w:sz w:val="24"/>
          <w:szCs w:val="24"/>
        </w:rPr>
        <w:t xml:space="preserve">s can be developed from algae; </w:t>
      </w:r>
      <w:r w:rsidR="00A91891">
        <w:rPr>
          <w:rFonts w:eastAsia="Calibri" w:cs="Times New Roman"/>
          <w:sz w:val="24"/>
          <w:szCs w:val="24"/>
        </w:rPr>
        <w:t>biodiesel</w:t>
      </w:r>
      <w:r w:rsidRPr="00450DEB">
        <w:rPr>
          <w:rFonts w:eastAsia="Calibri" w:cs="Times New Roman"/>
          <w:sz w:val="24"/>
          <w:szCs w:val="24"/>
        </w:rPr>
        <w:t xml:space="preserve"> from lipid transesterification, bioethanol and bio butanol from carbohydrate fermentation, bio gasoline from algal biomass and methane/bio oil from gasification or pyrolysis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"10.1016/j.enconman.2010.06.010", "ISSN" : "01968904", "abstract" : "The aim of this study is to investigate the algae production technologies such as open, closed and hybrid systems, production costs, and algal energy conversions. Liquid biofuels are alternative fuels promoted with potential to reduce dependence on fossil fuel imports. Biofuels production costs can vary widely by feedstock, conversion process, scale of production and region. Algae will become the most important biofuel source in the near future. Microalgae appear to be the only source of renewable biodiesel that is capable of meeting the global demand for transport fuels. Microalgae can be converted to bio-oil, bioethanol, bio-hydrogen and bimethane via thermochemical and biochemical methods. Microalgae are theoretically very promising source of biodiesel.", "author" : [ { "dropping-particle" : "", "family" : "Demirbas", "given" : "Ayhan", "non-dropping-particle" : "", "parse-names" : false, "suffix" : "" } ], "container-title" : "Energy Conversion and Management", "id" : "ITEM-1", "issue" : "12", "issued" : { "date-parts" : [ [ "2010", "12" ] ] }, "page" : "2738-2749", "title" : "Use of algae as biofuel sources", "type" : "article-journal", "volume" : "51" }, "uris" : [ "http://www.mendeley.com/documents/?uuid=39d0708c-6f36-4f75-90ab-f2250109dc95" ] } ], "mendeley" : { "formattedCitation" : "[24]", "plainTextFormattedCitation" : "[24]", "previouslyFormattedCitation" : "[24]"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[24]</w:t>
      </w:r>
      <w:r w:rsidR="00E72C3B" w:rsidRPr="00450DEB">
        <w:rPr>
          <w:rFonts w:eastAsia="Calibri" w:cs="Times New Roman"/>
          <w:sz w:val="24"/>
          <w:szCs w:val="24"/>
        </w:rPr>
        <w:fldChar w:fldCharType="end"/>
      </w:r>
      <w:r w:rsidRPr="00450DEB">
        <w:rPr>
          <w:rFonts w:eastAsia="Calibri" w:cs="Times New Roman"/>
          <w:sz w:val="24"/>
          <w:szCs w:val="24"/>
        </w:rPr>
        <w:t xml:space="preserve">. Unfortunately, these methods require numerous steps to convert the </w:t>
      </w:r>
      <w:r w:rsidR="00A91891">
        <w:rPr>
          <w:rFonts w:eastAsia="Calibri" w:cs="Times New Roman"/>
          <w:sz w:val="24"/>
          <w:szCs w:val="24"/>
        </w:rPr>
        <w:t>biofuel</w:t>
      </w:r>
      <w:r w:rsidRPr="00450DEB">
        <w:rPr>
          <w:rFonts w:eastAsia="Calibri" w:cs="Times New Roman"/>
          <w:sz w:val="24"/>
          <w:szCs w:val="24"/>
        </w:rPr>
        <w:t xml:space="preserve"> into conventionally usable fuel which adds cost. The energy input into these processes is also intensive which is somewhat counterproductive in fuel production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"10.1016/j.biombioe.2012.12.019", "ISSN" : "09619534", "abstract" : "Micro-algae have received considerable interest as a potential feedstock for producing sustainable transport fuels (biofuels). The perceived benefits provide the underpinning rationale for much of the public support directed towards micro-algae research. Here we examine three aspects of micro-algae production that will ultimately determine the future economic viability and environmental sustainability: the energy and carbon balance, environmental impacts and production cost. This analysis combines systematic review and meta-analysis with insights gained from expert workshops. We find that achieving a positive energy balance will require technological advances and highly optimised production systems. Aspects that will need to be addressed in a viable commercial system include: energy required for pumping, the embodied energy required for construction, the embodied energy in fertilizer, and the energy required for drying and de-watering. The conceptual and often incomplete nature of algae production systems investigated within the existing literature, together with limited sources of primary data for process and scale-up assumptions, highlights future uncertainties around micro-algae biofuel production. Environmental impacts from water management, carbon dioxide handling, and nutrient supply could constrain system design and implementation options. Cost estimates need to be improved and this will require empirical data on the performance of systems designed specifically to produce biofuels. Significant (&gt;50%) cost reductions may be achieved if CO2, nutrients and water can be obtained at low cost. This is a very demanding requirement, however, and it could dramatically restrict the number of production locations available.", "author" : [ { "dropping-particle" : "", "family" : "Slade", "given" : "Raphael", "non-dropping-particle" : "", "parse-names" : false, "suffix" : "" }, { "dropping-particle" : "", "family" : "Bauen", "given" : "Ausilio", "non-dropping-particle" : "", "parse-names" : false, "suffix" : "" } ], "container-title" : "Biomass and Bioenergy", "id" : "ITEM-1", "issued" : { "date-parts" : [ [ "2013", "6" ] ] }, "page" : "29-38", "title" : "Micro-algae cultivation for biofuels: Cost, energy balance, environmental impacts and future prospects", "type" : "article-journal", "volume" : "53" }, "uris" : [ "http://www.mendeley.com/documents/?uuid=2d49c879-bc5d-4682-963c-61c1c9d64b43" ] }, { "id" : "ITEM-2", "itemData" : { "DOI" : "10.1021/es5027689", "ISSN" : "1520-5851", "PMID" : "25220843", "abstract" : "Recent research has proposed integrating wastewater treatment with algae cultivation as a way of producing algal biofuels at a commercial scale more sustainably. This study evaluates the environmental performance of wastewater-based algal biofuels with a well-to-wheel life cycle assessment (LCA). Production pathways examined include different nutrient sources (municipal wastewater influent to the activated sludge process, centrate from the sludge drying process, swine manure, and freshwater with synthetic fertilizers) combined with emerging biomass conversion technologies (microwave pyrolysis, combustion, wet lipid extraction, and hydrothermal liquefaction). Results show that the environmental performance of wastewater-based algal biofuels is generally better than freshwater-based algal biofuels, but depends on the characteristics of the wastewater and the conversion technologies. Of 16 pathways compared, only the centrate cultivation with wet lipid extraction pathway and the centrate cultivation with combustion pathway have lower impacts than petroleum diesel in all environmental categories examined (fossil fuel use, greenhouse gas emissions, eutrophication potential, and consumptive water use). The potential for large-scale implementation of centrate-based algal biofuel, however, is limited by availability of centrate. Thus, it is unlikely that algal biofuels can provide a large-scale and environmentally preferable alternative to petroleum transportation fuels without considerable improvement in current production technologies. Additionally, the cobenefit of wastewater-based algal biofuel production as an alternate means of treating various wastewaters should be further explored.", "author" : [ { "dropping-particle" : "", "family" : "Mu", "given" : "Dongyan", "non-dropping-particle" : "", "parse-names" : false, "suffix" : "" }, { "dropping-particle" : "", "family" : "Min", "given" : "Min", "non-dropping-particle" : "", "parse-names" : false, "suffix" : "" }, { "dropping-particle" : "", "family" : "Krohn", "given" : "Brian", "non-dropping-particle" : "", "parse-names" : false, "suffix" : "" }, { "dropping-particle" : "", "family" : "Mullins", "given" : "Kimberley A", "non-dropping-particle" : "", "parse-names" : false, "suffix" : "" }, { "dropping-particle" : "", "family" : "Ruan", "given" : "Roger", "non-dropping-particle" : "", "parse-names" : false, "suffix" : "" }, { "dropping-particle" : "", "family" : "Hill", "given" : "Jason", "non-dropping-particle" : "", "parse-names" : false, "suffix" : "" } ], "container-title" : "Environmental science &amp; technology", "id" : "ITEM-2", "issue" : "19", "issued" : { "date-parts" : [ [ "2014", "10", "7" ] ] }, "page" : "11696-704", "publisher" : "American Chemical Society", "title" : "Life cycle environmental impacts of wastewater-based algal biofuels.", "type" : "article-journal", "volume" : "48" }, "uris" : [ "http://www.mendeley.com/documents/?uuid=b6c3e041-2511-405e-999c-850f3625efe6" ] }, { "id" : "ITEM-3", "itemData" : { "DOI" : "10.1016/j.apenergy.2014.12.009", "ISSN" : "03062619", "abstract" : "Microalgae is being investigated as a renewable transportation fuel feedstock based on various advantages that include high annual yields, utilization of poor quality land, does not compete with food, and can be integrated with various waste streams. This study focuses on directly assessing the environmental impact of two different thermochemical conversion technologies for the microalgae-to-biofuel process through life cycle assessment. A system boundary of \u201cwell to pump\u201d (WTP) is defined and includes sub-process models of the growth, dewatering, thermochemical bio-oil recovery, bio-oil stabilization, conversion to renewable diesel, and transport to the pump. Models were validated with experimental and literature data and are representative of an industrial-scale microalgae-to-biofuel process. Two different thermochemical bio-oil conversion systems are modeled and compared on a systems level, hydrothermal liquefaction (HTL) and pyrolysis. The environmental impact of the two pathways were quantified on the metrics of net energy ratio (NER), defined here as energy consumed over energy produced, and greenhouse gas (GHG) emissions. Results for WTP biofuel production through the HTL pathway were determined to be 1.23 for the NER and GHG emissions of \u221211.4g CO2-eq (MJ renewable diesel)\u2212\r\n      1. Biofuel production through the pyrolysis pathway results in a NER of 2.27 and GHG emissions of 210g CO2-eq (MJ renewable diesel)\u2212\r\n      1. The large environmental impact associated with the pyrolysis pathway is attributed to feedstock drying requirements and combustion of co-products to improve system energetics. Discussion focuses on a detailed breakdown of the overall process energetics and GHGs, impact of modeling at laboratory-scale compared to industrial-scale, environmental impact sensitivity to systems engineering input parameters for future focused research and development, and a comparison of results to literature.", "author" : [ { "dropping-particle" : "", "family" : "Bennion", "given" : "Edward P.", "non-dropping-particle" : "", "parse-names" : false, "suffix" : "" }, { "dropping-particle" : "", "family" : "Ginosar", "given" : "Daniel M.", "non-dropping-particle" : "", "parse-names" : false, "suffix" : "" }, { "dropping-particle" : "", "family" : "Moses", "given" : "John", "non-dropping-particle" : "", "parse-names" : false, "suffix" : "" }, { "dropping-particle" : "", "family" : "Agblevor", "given" : "Foster", "non-dropping-particle" : "", "parse-names" : false, "suffix" : "" }, { "dropping-particle" : "", "family" : "Quinn", "given" : "Jason C.", "non-dropping-particle" : "", "parse-names" : false, "suffix" : "" } ], "container-title" : "Applied Energy", "id" : "ITEM-3", "issue" : "154", "issued" : { "date-parts" : [ [ "2015", "9" ] ] }, "language" : "en", "page" : "1062-1071", "title" : "Lifecycle assessment of microalgae to biofuel: Comparison of thermochemical processing pathways", "type" : "article-journal", "volume" : "154" }, "uris" : [ "http://www.mendeley.com/documents/?uuid=b25b70d3-0658-4cdd-9504-283c86ba31a6" ] } ], "mendeley" : { "formattedCitation" : "[25\u201327]", "plainTextFormattedCitation" : "[25\u201327]", "previouslyFormattedCitation" : "[25\u201327]"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[25–27]</w:t>
      </w:r>
      <w:r w:rsidR="00E72C3B" w:rsidRPr="00450DEB">
        <w:rPr>
          <w:rFonts w:eastAsia="Calibri" w:cs="Times New Roman"/>
          <w:sz w:val="24"/>
          <w:szCs w:val="24"/>
        </w:rPr>
        <w:fldChar w:fldCharType="end"/>
      </w:r>
      <w:r w:rsidRPr="00450DEB">
        <w:rPr>
          <w:rFonts w:eastAsia="Calibri" w:cs="Times New Roman"/>
          <w:sz w:val="24"/>
          <w:szCs w:val="24"/>
        </w:rPr>
        <w:t>.</w:t>
      </w:r>
    </w:p>
    <w:p w14:paraId="758033A5" w14:textId="0AA0C8C3" w:rsidR="00083701" w:rsidRPr="00450DEB" w:rsidRDefault="00A91891" w:rsidP="00AB42CB">
      <w:pPr>
        <w:spacing w:line="480" w:lineRule="auto"/>
        <w:jc w:val="both"/>
        <w:rPr>
          <w:rFonts w:eastAsia="Calibri" w:cs="Times New Roman"/>
          <w:sz w:val="24"/>
          <w:szCs w:val="24"/>
        </w:rPr>
      </w:pPr>
      <w:r>
        <w:rPr>
          <w:rFonts w:eastAsia="Calibri" w:cs="Times New Roman"/>
          <w:sz w:val="24"/>
          <w:szCs w:val="24"/>
        </w:rPr>
        <w:t>V</w:t>
      </w:r>
      <w:r w:rsidR="00083701" w:rsidRPr="00450DEB">
        <w:rPr>
          <w:rFonts w:eastAsia="Calibri" w:cs="Times New Roman"/>
          <w:sz w:val="24"/>
          <w:szCs w:val="24"/>
        </w:rPr>
        <w:t>arious technologies exist that allow the production of fuel from microalgae and these are briefly reviewed.</w:t>
      </w:r>
    </w:p>
    <w:p w14:paraId="524A3FDF" w14:textId="77777777" w:rsidR="00083701" w:rsidRPr="00450DEB" w:rsidRDefault="00083701" w:rsidP="00D82325">
      <w:pPr>
        <w:pStyle w:val="Heading3"/>
      </w:pPr>
      <w:r w:rsidRPr="00450DEB">
        <w:lastRenderedPageBreak/>
        <w:t>Transesterification</w:t>
      </w:r>
    </w:p>
    <w:p w14:paraId="237D4666" w14:textId="509204DB" w:rsidR="003338AE"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Algae often contain large amounts of lipids. These lipids can be converted into fuel using a process known as transesterification. Lipids used in </w:t>
      </w:r>
      <w:r w:rsidR="00A91891">
        <w:rPr>
          <w:rFonts w:eastAsia="Calibri" w:cs="Times New Roman"/>
          <w:sz w:val="24"/>
          <w:szCs w:val="24"/>
        </w:rPr>
        <w:t>biodiesel</w:t>
      </w:r>
      <w:r w:rsidRPr="00450DEB">
        <w:rPr>
          <w:rFonts w:eastAsia="Calibri" w:cs="Times New Roman"/>
          <w:sz w:val="24"/>
          <w:szCs w:val="24"/>
        </w:rPr>
        <w:t xml:space="preserve"> production generally consist of triglycerides (TAGs) or fatty acids. TAGs are reacted with methanol in a transesterification reaction forming fatty acid methyl esters (FAMEs), which are the main constituents of </w:t>
      </w:r>
      <w:r w:rsidR="00A91891">
        <w:rPr>
          <w:rFonts w:eastAsia="Calibri" w:cs="Times New Roman"/>
          <w:sz w:val="24"/>
          <w:szCs w:val="24"/>
        </w:rPr>
        <w:t>biodiesel</w:t>
      </w:r>
      <w:r w:rsidRPr="00450DEB">
        <w:rPr>
          <w:rFonts w:eastAsia="Calibri" w:cs="Times New Roman"/>
          <w:sz w:val="24"/>
          <w:szCs w:val="24"/>
        </w:rPr>
        <w:t xml:space="preserve">. It is a stepwise reaction in which one molecule of methanol reacts with a TAG to form a diglyceride and so on until only FAMEs and glycerol remain as </w:t>
      </w:r>
      <w:r w:rsidRPr="001608C1">
        <w:rPr>
          <w:rFonts w:eastAsia="Calibri" w:cs="Times New Roman"/>
          <w:sz w:val="24"/>
          <w:szCs w:val="24"/>
        </w:rPr>
        <w:t xml:space="preserve">shown </w:t>
      </w:r>
      <w:r w:rsidR="001608C1" w:rsidRPr="001608C1">
        <w:rPr>
          <w:rFonts w:eastAsia="Calibri" w:cs="Times New Roman"/>
          <w:sz w:val="24"/>
          <w:szCs w:val="24"/>
        </w:rPr>
        <w:t xml:space="preserve">in </w:t>
      </w:r>
      <w:r w:rsidR="00F04944">
        <w:fldChar w:fldCharType="begin"/>
      </w:r>
      <w:r w:rsidR="00F04944">
        <w:instrText xml:space="preserve"> REF _Ref449973631 \h  \* MERGEFORMAT </w:instrText>
      </w:r>
      <w:r w:rsidR="00F04944">
        <w:fldChar w:fldCharType="separate"/>
      </w:r>
      <w:r w:rsidR="000B26B0" w:rsidRPr="000B26B0">
        <w:rPr>
          <w:sz w:val="24"/>
          <w:szCs w:val="24"/>
        </w:rPr>
        <w:t>Figure 1</w:t>
      </w:r>
      <w:r w:rsidR="00F04944">
        <w:fldChar w:fldCharType="end"/>
      </w:r>
      <w:r w:rsidRPr="001608C1">
        <w:rPr>
          <w:rFonts w:eastAsia="Calibri" w:cs="Times New Roman"/>
          <w:sz w:val="24"/>
          <w:szCs w:val="24"/>
        </w:rPr>
        <w:t xml:space="preserve"> </w:t>
      </w:r>
      <w:r w:rsidR="00E72C3B" w:rsidRPr="001608C1">
        <w:rPr>
          <w:rFonts w:eastAsia="Calibri" w:cs="Times New Roman"/>
          <w:i/>
          <w:sz w:val="24"/>
          <w:szCs w:val="24"/>
        </w:rPr>
        <w:fldChar w:fldCharType="begin" w:fldLock="1"/>
      </w:r>
      <w:r w:rsidR="002D08F2">
        <w:rPr>
          <w:rFonts w:eastAsia="Calibri" w:cs="Times New Roman"/>
          <w:i/>
          <w:sz w:val="24"/>
          <w:szCs w:val="24"/>
        </w:rPr>
        <w:instrText>ADDIN CSL_CITATION { "citationItems" : [ { "id" : "ITEM-1", "itemData" : { "DOI" : "10.1016/j.biotechadv.2007.02.001", "ISSN" : "0734-9750", "PMID" : "17350212", "abstract" : "Continued use of petroleum sourced fuels is now widely recognized as unsustainable because of depleting supplies and the contribution of these fuels to the accumulation of carbon dioxide in the environment. Renewable, carbon neutral, transport fuels are necessary for environmental and economic sustainability. Biodiesel derived from oil crops is a potential renewable and carbon neutral alternative to petroleum fuels. Unfortunately, biodiesel from oil crops, waste cooking oil and animal fat cannot realistically satisfy even a small fraction of the existing demand for transport fuels. As demonstrated here, microalgae appear to be the only source of renewable biodiesel that is capable of meeting the global demand for transport fuels. Like plants, microalgae use sunlight to produce oils but they do so more efficiently than crop plants. Oil productivity of many microalgae greatly exceeds the oil productivity of the best producing oil crops. Approaches for making microalgal biodiesel economically competitive with petrodiesel are discussed.", "author" : [ { "dropping-particle" : "", "family" : "Chisti", "given" : "Yusuf", "non-dropping-particle" : "", "parse-names" : false, "suffix" : "" } ], "container-title" : "Biotechnology advances", "id" : "ITEM-1", "issue" : "3", "issued" : { "date-parts" : [ [ "0", "1" ] ] }, "page" : "294-306", "title" : "Biodiesel from microalgae.", "type" : "article-journal", "volume" : "25" }, "uris" : [ "http://www.mendeley.com/documents/?uuid=a32f48f7-8e77-414d-92b0-99cf5506bf61" ] } ], "mendeley" : { "formattedCitation" : "[28]", "plainTextFormattedCitation" : "[28]", "previouslyFormattedCitation" : "[28]" }, "properties" : { "noteIndex" : 0 }, "schema" : "https://github.com/citation-style-language/schema/raw/master/csl-citation.json" }</w:instrText>
      </w:r>
      <w:r w:rsidR="00E72C3B" w:rsidRPr="001608C1">
        <w:rPr>
          <w:rFonts w:eastAsia="Calibri" w:cs="Times New Roman"/>
          <w:i/>
          <w:sz w:val="24"/>
          <w:szCs w:val="24"/>
        </w:rPr>
        <w:fldChar w:fldCharType="separate"/>
      </w:r>
      <w:r w:rsidR="00014272" w:rsidRPr="00014272">
        <w:rPr>
          <w:rFonts w:eastAsia="Calibri" w:cs="Times New Roman"/>
          <w:noProof/>
          <w:sz w:val="24"/>
          <w:szCs w:val="24"/>
        </w:rPr>
        <w:t>[28]</w:t>
      </w:r>
      <w:r w:rsidR="00E72C3B" w:rsidRPr="001608C1">
        <w:rPr>
          <w:rFonts w:eastAsia="Calibri" w:cs="Times New Roman"/>
          <w:i/>
          <w:sz w:val="24"/>
          <w:szCs w:val="24"/>
        </w:rPr>
        <w:fldChar w:fldCharType="end"/>
      </w:r>
      <w:r w:rsidRPr="001608C1">
        <w:rPr>
          <w:rFonts w:eastAsia="Calibri" w:cs="Times New Roman"/>
          <w:sz w:val="24"/>
          <w:szCs w:val="24"/>
        </w:rPr>
        <w:t>.</w:t>
      </w:r>
    </w:p>
    <w:p w14:paraId="7433B409" w14:textId="77777777" w:rsidR="00526FA8" w:rsidRDefault="005C2439" w:rsidP="00AB42CB">
      <w:pPr>
        <w:keepNext/>
        <w:spacing w:line="480" w:lineRule="auto"/>
        <w:jc w:val="both"/>
      </w:pPr>
      <w:r>
        <w:rPr>
          <w:rFonts w:eastAsia="Calibri" w:cs="Times New Roman"/>
          <w:noProof/>
          <w:sz w:val="24"/>
          <w:szCs w:val="24"/>
          <w:lang w:val="en-US"/>
        </w:rPr>
        <w:drawing>
          <wp:inline distT="0" distB="0" distL="0" distR="0" wp14:anchorId="59EF242A" wp14:editId="4471384D">
            <wp:extent cx="5353050" cy="1592500"/>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 cstate="print"/>
                    <a:stretch>
                      <a:fillRect/>
                    </a:stretch>
                  </pic:blipFill>
                  <pic:spPr bwMode="auto">
                    <a:xfrm>
                      <a:off x="0" y="0"/>
                      <a:ext cx="5353050" cy="1592500"/>
                    </a:xfrm>
                    <a:prstGeom prst="rect">
                      <a:avLst/>
                    </a:prstGeom>
                    <a:noFill/>
                  </pic:spPr>
                </pic:pic>
              </a:graphicData>
            </a:graphic>
          </wp:inline>
        </w:drawing>
      </w:r>
    </w:p>
    <w:p w14:paraId="7E8EAD95" w14:textId="11E08EC2" w:rsidR="005C2439" w:rsidRDefault="00526FA8" w:rsidP="00F021F8">
      <w:pPr>
        <w:pStyle w:val="Caption"/>
      </w:pPr>
      <w:bookmarkStart w:id="7" w:name="_Ref449973631"/>
      <w:bookmarkStart w:id="8" w:name="_Toc449709264"/>
      <w:r w:rsidRPr="00526FA8">
        <w:t xml:space="preserve">Figure </w:t>
      </w:r>
      <w:r w:rsidR="00E72C3B" w:rsidRPr="00526FA8">
        <w:fldChar w:fldCharType="begin"/>
      </w:r>
      <w:r w:rsidRPr="00526FA8">
        <w:instrText xml:space="preserve"> SEQ Figure \* ARABIC </w:instrText>
      </w:r>
      <w:r w:rsidR="00E72C3B" w:rsidRPr="00526FA8">
        <w:fldChar w:fldCharType="separate"/>
      </w:r>
      <w:r w:rsidR="009A0C6F">
        <w:rPr>
          <w:noProof/>
        </w:rPr>
        <w:t>1</w:t>
      </w:r>
      <w:r w:rsidR="00E72C3B" w:rsidRPr="00526FA8">
        <w:fldChar w:fldCharType="end"/>
      </w:r>
      <w:bookmarkEnd w:id="7"/>
      <w:r>
        <w:t xml:space="preserve">- </w:t>
      </w:r>
      <w:r w:rsidR="005C2439" w:rsidRPr="00526FA8">
        <w:t xml:space="preserve">Transesterification of a triglyceride (TAG) </w:t>
      </w:r>
      <w:r w:rsidR="00B72B98" w:rsidRPr="00526FA8">
        <w:t>to</w:t>
      </w:r>
      <w:r w:rsidR="005C2439" w:rsidRPr="00526FA8">
        <w:t xml:space="preserve"> fatty acid methyl</w:t>
      </w:r>
      <w:r w:rsidR="00A04B10">
        <w:t xml:space="preserve"> ester</w:t>
      </w:r>
      <w:r w:rsidR="00B72B98">
        <w:t>s</w:t>
      </w:r>
      <w:r w:rsidR="005C2439" w:rsidRPr="00526FA8">
        <w:t xml:space="preserve"> (FA</w:t>
      </w:r>
      <w:r>
        <w:t xml:space="preserve">ME). Adapted from Chisti </w:t>
      </w:r>
      <w:r w:rsidR="000340D0" w:rsidRPr="000340D0">
        <w:rPr>
          <w:i/>
        </w:rPr>
        <w:t>et al.</w:t>
      </w:r>
      <w:r w:rsidR="00E72C3B" w:rsidRPr="00526FA8">
        <w:fldChar w:fldCharType="begin" w:fldLock="1"/>
      </w:r>
      <w:r w:rsidR="002D08F2">
        <w:instrText>ADDIN CSL_CITATION { "citationItems" : [ { "id" : "ITEM-1", "itemData" : { "DOI" : "10.1016/j.biotechadv.2007.02.001", "ISSN" : "0734-9750", "PMID" : "17350212", "abstract" : "Continued use of petroleum sourced fuels is now widely recognized as unsustainable because of depleting supplies and the contribution of these fuels to the accumulation of carbon dioxide in the environment. Renewable, carbon neutral, transport fuels are necessary for environmental and economic sustainability. Biodiesel derived from oil crops is a potential renewable and carbon neutral alternative to petroleum fuels. Unfortunately, biodiesel from oil crops, waste cooking oil and animal fat cannot realistically satisfy even a small fraction of the existing demand for transport fuels. As demonstrated here, microalgae appear to be the only source of renewable biodiesel that is capable of meeting the global demand for transport fuels. Like plants, microalgae use sunlight to produce oils but they do so more efficiently than crop plants. Oil productivity of many microalgae greatly exceeds the oil productivity of the best producing oil crops. Approaches for making microalgal biodiesel economically competitive with petrodiesel are discussed.", "author" : [ { "dropping-particle" : "", "family" : "Chisti", "given" : "Yusuf", "non-dropping-particle" : "", "parse-names" : false, "suffix" : "" } ], "container-title" : "Biotechnology advances", "id" : "ITEM-1", "issue" : "3", "issued" : { "date-parts" : [ [ "0", "1" ] ] }, "page" : "294-306", "title" : "Biodiesel from microalgae.", "type" : "article-journal", "volume" : "25" }, "uris" : [ "http://www.mendeley.com/documents/?uuid=a32f48f7-8e77-414d-92b0-99cf5506bf61" ] } ], "mendeley" : { "formattedCitation" : "[28]", "plainTextFormattedCitation" : "[28]", "previouslyFormattedCitation" : "[28]" }, "properties" : { "noteIndex" : 0 }, "schema" : "https://github.com/citation-style-language/schema/raw/master/csl-citation.json" }</w:instrText>
      </w:r>
      <w:r w:rsidR="00E72C3B" w:rsidRPr="00526FA8">
        <w:fldChar w:fldCharType="separate"/>
      </w:r>
      <w:bookmarkEnd w:id="8"/>
      <w:r w:rsidR="00014272" w:rsidRPr="00014272">
        <w:rPr>
          <w:noProof/>
        </w:rPr>
        <w:t>[28]</w:t>
      </w:r>
      <w:r w:rsidR="00E72C3B" w:rsidRPr="00526FA8">
        <w:fldChar w:fldCharType="end"/>
      </w:r>
    </w:p>
    <w:p w14:paraId="42A6381F" w14:textId="7A5FB836" w:rsidR="00526FA8" w:rsidRDefault="00526FA8" w:rsidP="00AB42CB">
      <w:pPr>
        <w:jc w:val="both"/>
      </w:pPr>
    </w:p>
    <w:p w14:paraId="452AEB53" w14:textId="77777777" w:rsidR="003338AE" w:rsidRPr="00526FA8" w:rsidRDefault="003338AE" w:rsidP="00AB42CB">
      <w:pPr>
        <w:jc w:val="both"/>
      </w:pPr>
    </w:p>
    <w:p w14:paraId="7DC3D500" w14:textId="442DEFBF"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Transesterification is regarded by the research community as a feasible technique to convert algal oils to </w:t>
      </w:r>
      <w:r w:rsidR="00A91891">
        <w:rPr>
          <w:rFonts w:eastAsia="Calibri" w:cs="Times New Roman"/>
          <w:sz w:val="24"/>
          <w:szCs w:val="24"/>
        </w:rPr>
        <w:t>biodiesel</w:t>
      </w:r>
      <w:r w:rsidRPr="00450DEB">
        <w:rPr>
          <w:rFonts w:eastAsia="Calibri" w:cs="Times New Roman"/>
          <w:sz w:val="24"/>
          <w:szCs w:val="24"/>
        </w:rPr>
        <w:t xml:space="preserve">, especially considering that various species of algae grow quickly and have a high dry weight oil percentage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"10.1155/2012/285185", "ISBN" : "1235501000", "ISSN" : "20901968", "PMID" : "17350212", "abstract" : "First test flights using blends with algae oil are already carried out and expectations by the aviation and other industries are high. On the other hand technical data about performance of cultivation systems, downstream processing, and suitability of algae oil as fuel are still limited. The existing microalgae growing industry mainly produces for the food and feed market. Energy efficiency is so far out of scope but needs to be taken into account if the product changes to biofuel. Energy and CO2 balances are used to estimate the potential of algae oil to fulfil the EU sustainability criteria for biofuels. The analysis is supported by lab tests as well as data gained by a pilot scale demonstrator combined with published data for well-known established processes. The algae oil composition is indicator of suitability as fuel as well as for economic viability. Approaches attaining high value fractions are therefore of great importance and will be discussed in order to determine the most intended market.", "author" : [ { "dropping-particle" : "", "family" : "Schlagermann", "given" : "Pascal", "non-dropping-particle" : "", "parse-names" : false, "suffix" : "" }, { "dropping-particle" : "", "family" : "G\u00f6ttlicher", "given" : "Gerold", "non-dropping-particle" : "", "parse-names" : false, "suffix" : "" }, { "dropping-particle" : "", "family" : "Dillschneider", "given" : "Robert", "non-dropping-particle" : "", "parse-names" : false, "suffix" : "" }, { "dropping-particle" : "", "family" : "Rosello-Sastre", "given" : "Rosa", "non-dropping-particle" : "", "parse-names" : false, "suffix" : "" }, { "dropping-particle" : "", "family" : "Posten", "given" : "Clemens", "non-dropping-particle" : "", "parse-names" : false, "suffix" : "" } ], "container-title" : "Journal of Combustion", "id" : "ITEM-1", "issued" : { "date-parts" : [ [ "2012" ] ] }, "title" : "Composition of algal oil and its potential as biofuel", "type" : "article-journal", "volume" : "2012" }, "uris" : [ "http://www.mendeley.com/documents/?uuid=faa1f4ad-4f43-44aa-bbe8-3d97175b91dc" ] } ], "mendeley" : { "formattedCitation" : "[29]", "plainTextFormattedCitation" : "[29]", "previouslyFormattedCitation" : "[29]"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[29]</w:t>
      </w:r>
      <w:r w:rsidR="00E72C3B" w:rsidRPr="00450DEB">
        <w:rPr>
          <w:rFonts w:eastAsia="Calibri" w:cs="Times New Roman"/>
          <w:sz w:val="24"/>
          <w:szCs w:val="24"/>
        </w:rPr>
        <w:fldChar w:fldCharType="end"/>
      </w:r>
      <w:r w:rsidRPr="00450DEB">
        <w:rPr>
          <w:rFonts w:eastAsia="Calibri" w:cs="Times New Roman"/>
          <w:sz w:val="24"/>
          <w:szCs w:val="24"/>
        </w:rPr>
        <w:t>. However, the extraction of the oils from algae isn’t always a straightforward process and adds energy and monetary costs to fuel production. Another problem is that the alcohol and catalyst must also be obtained from chemical processes, adding to the total cost.</w:t>
      </w:r>
    </w:p>
    <w:p w14:paraId="5CCF55BD" w14:textId="77777777" w:rsidR="00083701" w:rsidRPr="00450DEB" w:rsidRDefault="00083701" w:rsidP="00D82325">
      <w:pPr>
        <w:pStyle w:val="Heading3"/>
      </w:pPr>
      <w:r w:rsidRPr="00450DEB">
        <w:lastRenderedPageBreak/>
        <w:t>Carbohydrate fermentation</w:t>
      </w:r>
    </w:p>
    <w:p w14:paraId="19190D80" w14:textId="7A977662"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Aside from lipids, another high energy product from algae is carbohydrates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"10.1155/2012/285185", "ISBN" : "1235501000", "ISSN" : "20901968", "PMID" : "17350212", "abstract" : "First test flights using blends with algae oil are already carried out and expectations by the aviation and other industries are high. On the other hand technical data about performance of cultivation systems, downstream processing, and suitability of algae oil as fuel are still limited. The existing microalgae growing industry mainly produces for the food and feed market. Energy efficiency is so far out of scope but needs to be taken into account if the product changes to biofuel. Energy and CO2 balances are used to estimate the potential of algae oil to fulfil the EU sustainability criteria for biofuels. The analysis is supported by lab tests as well as data gained by a pilot scale demonstrator combined with published data for well-known established processes. The algae oil composition is indicator of suitability as fuel as well as for economic viability. Approaches attaining high value fractions are therefore of great importance and will be discussed in order to determine the most intended market.", "author" : [ { "dropping-particle" : "", "family" : "Schlagermann", "given" : "Pascal", "non-dropping-particle" : "", "parse-names" : false, "suffix" : "" }, { "dropping-particle" : "", "family" : "G\u00f6ttlicher", "given" : "Gerold", "non-dropping-particle" : "", "parse-names" : false, "suffix" : "" }, { "dropping-particle" : "", "family" : "Dillschneider", "given" : "Robert", "non-dropping-particle" : "", "parse-names" : false, "suffix" : "" }, { "dropping-particle" : "", "family" : "Rosello-Sastre", "given" : "Rosa", "non-dropping-particle" : "", "parse-names" : false, "suffix" : "" }, { "dropping-particle" : "", "family" : "Posten", "given" : "Clemens", "non-dropping-particle" : "", "parse-names" : false, "suffix" : "" } ], "container-title" : "Journal of Combustion", "id" : "ITEM-1", "issued" : { "date-parts" : [ [ "2012" ] ] }, "title" : "Composition of algal oil and its potential as biofuel", "type" : "article-journal", "volume" : "2012" }, "uris" : [ "http://www.mendeley.com/documents/?uuid=faa1f4ad-4f43-44aa-bbe8-3d97175b91dc" ] } ], "mendeley" : { "formattedCitation" : "[29]", "plainTextFormattedCitation" : "[29]", "previouslyFormattedCitation" : "[29]"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[29]</w:t>
      </w:r>
      <w:r w:rsidR="00E72C3B" w:rsidRPr="00450DEB">
        <w:rPr>
          <w:rFonts w:eastAsia="Calibri" w:cs="Times New Roman"/>
          <w:sz w:val="24"/>
          <w:szCs w:val="24"/>
        </w:rPr>
        <w:fldChar w:fldCharType="end"/>
      </w:r>
      <w:r w:rsidRPr="00450DEB">
        <w:rPr>
          <w:rFonts w:eastAsia="Calibri" w:cs="Times New Roman"/>
          <w:sz w:val="24"/>
          <w:szCs w:val="24"/>
        </w:rPr>
        <w:t xml:space="preserve">. Algal biomass can be fermented to produce bioethanol. Usually the carbohydrates from green algae come from starch residing in chloroplasts and the polysaccharide cell walls; prior to fermentation these polymeric sugars must be broken down into their monomers </w:t>
      </w:r>
      <w:r w:rsidR="00E72C3B" w:rsidRPr="00450DEB">
        <w:rPr>
          <w:rFonts w:eastAsia="Calibri" w:cs="Times New Roman"/>
          <w:i/>
          <w:sz w:val="24"/>
          <w:szCs w:val="24"/>
        </w:rPr>
        <w:fldChar w:fldCharType="begin" w:fldLock="1"/>
      </w:r>
      <w:r w:rsidR="002D08F2">
        <w:rPr>
          <w:rFonts w:eastAsia="Calibri" w:cs="Times New Roman"/>
          <w:i/>
          <w:sz w:val="24"/>
          <w:szCs w:val="24"/>
        </w:rPr>
        <w:instrText>ADDIN CSL_CITATION { "citationItems" : [ { "id" : "ITEM-1", "itemData" : { "DOI" : "10.1016/j.biortech.2012.10.015", "ISSN" : "1873-2976", "PMID" : "23116819", "abstract" : "This study aimed to evaluate the potential of using a carbohydrate-rich microalga Chlorella vulgaris FSP-E as feedstock for bioethanol production via various hydrolysis strategies and fermentation processes. Enzymatic hydrolysis of C. vulgaris FSP-E biomass (containing 51% carbohydrate per dry weight) gave a glucose yield of 90.4% (or 0.461g (gbiomass)(-1)). The SHF and SSF processes converted the enzymatic microalgae hydrolysate into ethanol with a 79.9% and 92.3% theoretical yield, respectively. Dilute acidic hydrolysis with 1% sulfuric acid was also very effective in saccharifying C. vulgaris FSP-E biomass, achieving a glucose yield of nearly 93.6% from the microalgal carbohydrates at a starting biomass concentration of 50gL(-1). Using the acidic hydrolysate of C. vulgaris FSP-E biomass as feedstock, the SHF process produced ethanol at a concentration of 11.7gL(-1) and an 87.6% theoretical yield. These findings indicate the feasibility of using carbohydrate-producing microalgae as feedstock for fermentative bioethanol production.", "author" : [ { "dropping-particle" : "", "family" : "Ho", "given" : "Shih-Hsin", "non-dropping-particle" : "", "parse-names" : false, "suffix" : "" }, { "dropping-particle" : "", "family" : "Huang", "given" : "Shu-Wen", "non-dropping-particle" : "", "parse-names" : false, "suffix" : "" }, { "dropping-particle" : "", "family" : "Chen", "given" : "Chun-Yen", "non-dropping-particle" : "", "parse-names" : false, "suffix" : "" }, { "dropping-particle" : "", "family" : "Hasunuma", "given" : "Tomohisa", "non-dropping-particle" : "", "parse-names" : false, "suffix" : "" }, { "dropping-particle" : "", "family" : "Kondo", "given" : "Akihiko", "non-dropping-particle" : "", "parse-names" : false, "suffix" : "" }, { "dropping-particle" : "", "family" : "Chang", "given" : "Jo-Shu", "non-dropping-particle" : "", "parse-names" : false, "suffix" : "" } ], "container-title" : "Bioresource technology", "id" : "ITEM-1", "issued" : { "date-parts" : [ [ "2012", "10", "16" ] ] }, "title" : "Bioethanol production using carbohydrate-rich microalgae biomass as feedstock.", "type" : "article-journal" }, "uris" : [ "http://www.mendeley.com/documents/?uuid=ca7770d5-89d5-40dd-a437-64c8a8a8ced0" ] } ], "mendeley" : { "formattedCitation" : "[30]", "plainTextFormattedCitation" : "[30]", "previouslyFormattedCitation" : "[30]" }, "properties" : { "noteIndex" : 0 }, "schema" : "https://github.com/citation-style-language/schema/raw/master/csl-citation.json" }</w:instrText>
      </w:r>
      <w:r w:rsidR="00E72C3B" w:rsidRPr="00450DEB">
        <w:rPr>
          <w:rFonts w:eastAsia="Calibri" w:cs="Times New Roman"/>
          <w:i/>
          <w:sz w:val="24"/>
          <w:szCs w:val="24"/>
        </w:rPr>
        <w:fldChar w:fldCharType="separate"/>
      </w:r>
      <w:r w:rsidR="00014272" w:rsidRPr="00014272">
        <w:rPr>
          <w:rFonts w:eastAsia="Calibri" w:cs="Times New Roman"/>
          <w:noProof/>
          <w:sz w:val="24"/>
          <w:szCs w:val="24"/>
        </w:rPr>
        <w:t>[30]</w:t>
      </w:r>
      <w:r w:rsidR="00E72C3B" w:rsidRPr="00450DEB">
        <w:rPr>
          <w:rFonts w:eastAsia="Calibri" w:cs="Times New Roman"/>
          <w:i/>
          <w:sz w:val="24"/>
          <w:szCs w:val="24"/>
        </w:rPr>
        <w:fldChar w:fldCharType="end"/>
      </w:r>
      <w:r w:rsidRPr="00450DEB">
        <w:rPr>
          <w:rFonts w:eastAsia="Calibri" w:cs="Times New Roman"/>
          <w:sz w:val="24"/>
          <w:szCs w:val="24"/>
        </w:rPr>
        <w:t>. The fermentation reaction is shown below.</w:t>
      </w:r>
      <w:r w:rsidR="005C2439" w:rsidRPr="005C2439">
        <w:rPr>
          <w:rFonts w:eastAsia="Calibri" w:cs="Times New Roman"/>
          <w:noProof/>
          <w:sz w:val="24"/>
          <w:szCs w:val="24"/>
          <w:lang w:val="en-US"/>
        </w:rPr>
        <w:t xml:space="preserve"> </w:t>
      </w:r>
    </w:p>
    <w:p w14:paraId="7127B92B" w14:textId="77777777" w:rsidR="00083701" w:rsidRPr="00450DEB" w:rsidRDefault="00AA01B7" w:rsidP="00AB42CB">
      <w:pPr>
        <w:spacing w:line="480" w:lineRule="auto"/>
        <w:jc w:val="both"/>
        <w:rPr>
          <w:rFonts w:eastAsia="Calibri" w:cs="Times New Roman"/>
          <w:sz w:val="24"/>
          <w:szCs w:val="24"/>
        </w:rPr>
      </w:pPr>
      <w:r>
        <w:rPr>
          <w:rFonts w:eastAsia="Calibri" w:cs="Times New Roman"/>
          <w:noProof/>
          <w:sz w:val="24"/>
          <w:szCs w:val="24"/>
          <w:lang w:val="en-US"/>
        </w:rPr>
        <w:drawing>
          <wp:anchor distT="0" distB="0" distL="114300" distR="114300" simplePos="0" relativeHeight="251595264" behindDoc="0" locked="0" layoutInCell="1" allowOverlap="1" wp14:anchorId="4EBD870C" wp14:editId="468D3484">
            <wp:simplePos x="0" y="0"/>
            <wp:positionH relativeFrom="margin">
              <wp:posOffset>410845</wp:posOffset>
            </wp:positionH>
            <wp:positionV relativeFrom="paragraph">
              <wp:posOffset>9525</wp:posOffset>
            </wp:positionV>
            <wp:extent cx="4581525" cy="1416685"/>
            <wp:effectExtent l="19050" t="0" r="9525" b="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 cstate="print"/>
                    <a:stretch>
                      <a:fillRect/>
                    </a:stretch>
                  </pic:blipFill>
                  <pic:spPr bwMode="auto">
                    <a:xfrm>
                      <a:off x="0" y="0"/>
                      <a:ext cx="4581525" cy="1416685"/>
                    </a:xfrm>
                    <a:prstGeom prst="rect">
                      <a:avLst/>
                    </a:prstGeom>
                    <a:noFill/>
                  </pic:spPr>
                </pic:pic>
              </a:graphicData>
            </a:graphic>
          </wp:anchor>
        </w:drawing>
      </w:r>
    </w:p>
    <w:p w14:paraId="1BF7A660" w14:textId="77777777" w:rsidR="00083701" w:rsidRPr="00450DEB" w:rsidRDefault="00083701" w:rsidP="00AB42CB">
      <w:pPr>
        <w:spacing w:line="480" w:lineRule="auto"/>
        <w:jc w:val="both"/>
        <w:rPr>
          <w:rFonts w:eastAsia="Calibri" w:cs="Times New Roman"/>
          <w:sz w:val="24"/>
          <w:szCs w:val="24"/>
        </w:rPr>
      </w:pPr>
    </w:p>
    <w:p w14:paraId="06B67F2E" w14:textId="77777777" w:rsidR="00526FA8" w:rsidRDefault="008F1BE7" w:rsidP="00AB42CB">
      <w:pPr>
        <w:spacing w:line="480" w:lineRule="auto"/>
        <w:jc w:val="both"/>
        <w:rPr>
          <w:rFonts w:eastAsia="Calibri" w:cs="Times New Roman"/>
          <w:sz w:val="24"/>
          <w:szCs w:val="24"/>
        </w:rPr>
      </w:pPr>
      <w:r>
        <w:rPr>
          <w:lang w:val="en-US"/>
        </w:rPr>
        <w:pict w14:anchorId="14E0BF10">
          <v:shapetype id="_x0000_t202" coordsize="21600,21600" o:spt="202" path="m,l,21600r21600,l21600,xe">
            <v:stroke joinstyle="miter"/>
            <v:path gradientshapeok="t" o:connecttype="rect"/>
          </v:shapetype>
          <v:shape id="Text Box 483" o:spid="_x0000_s1096" type="#_x0000_t202" style="position:absolute;left:0;text-align:left;margin-left:.1pt;margin-top:50.6pt;width:425.25pt;height:22.2pt;z-index:251643392;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" stroked="f">
            <v:textbox style="mso-next-textbox:#Text Box 483;mso-fit-shape-to-text:t" inset="0,0,0,0">
              <w:txbxContent>
                <w:p w14:paraId="1EFAA014" w14:textId="7BA3F337" w:rsidR="00151245" w:rsidRPr="00AE19D7" w:rsidRDefault="00151245" w:rsidP="00FD64E3">
                  <w:pPr>
                    <w:pStyle w:val="Caption"/>
                    <w:rPr>
                      <w:rFonts w:eastAsia="Calibri" w:cs="Times New Roman"/>
                      <w:b/>
                      <w:noProof/>
                      <w:sz w:val="24"/>
                      <w:szCs w:val="24"/>
                    </w:rPr>
                  </w:pPr>
                  <w:r>
                    <w:t xml:space="preserve">Figure </w:t>
                  </w:r>
                  <w:r>
                    <w:fldChar w:fldCharType="begin"/>
                  </w:r>
                  <w:r>
                    <w:instrText xml:space="preserve"> SEQ Figure \* ARABIC </w:instrText>
                  </w:r>
                  <w:r>
                    <w:fldChar w:fldCharType="separate"/>
                  </w:r>
                  <w:r>
                    <w:rPr>
                      <w:noProof/>
                    </w:rPr>
                    <w:t>2</w:t>
                  </w:r>
                  <w:r>
                    <w:rPr>
                      <w:noProof/>
                    </w:rPr>
                    <w:fldChar w:fldCharType="end"/>
                  </w:r>
                  <w:r>
                    <w:t xml:space="preserve"> Fermentation of glucose to ethanol and carbon dioxide.</w:t>
                  </w:r>
                </w:p>
              </w:txbxContent>
            </v:textbox>
            <w10:wrap type="square" anchorx="margin"/>
          </v:shape>
        </w:pict>
      </w:r>
    </w:p>
    <w:p w14:paraId="0B9AD9E5" w14:textId="77777777" w:rsidR="003338AE" w:rsidRDefault="003338AE" w:rsidP="00AB42CB">
      <w:pPr>
        <w:spacing w:line="480" w:lineRule="auto"/>
        <w:jc w:val="both"/>
        <w:rPr>
          <w:rFonts w:eastAsia="Calibri" w:cs="Times New Roman"/>
          <w:sz w:val="24"/>
          <w:szCs w:val="24"/>
        </w:rPr>
      </w:pPr>
    </w:p>
    <w:p w14:paraId="2239B412" w14:textId="2F19CB59"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Cell wall breakdown has two main methods; acid hydrolysis and enzyme hydrolysis. Acid hydrolysis is a faster and easier method though it may inhibit fermentation </w:t>
      </w:r>
      <w:r w:rsidR="00E72C3B" w:rsidRPr="00450DEB">
        <w:rPr>
          <w:rFonts w:eastAsia="Calibri" w:cs="Times New Roman"/>
          <w:i/>
          <w:sz w:val="24"/>
          <w:szCs w:val="24"/>
        </w:rPr>
        <w:fldChar w:fldCharType="begin" w:fldLock="1"/>
      </w:r>
      <w:r w:rsidR="002D08F2">
        <w:rPr>
          <w:rFonts w:eastAsia="Calibri" w:cs="Times New Roman"/>
          <w:i/>
          <w:sz w:val="24"/>
          <w:szCs w:val="24"/>
        </w:rPr>
        <w:instrText>ADDIN CSL_CITATION { "citationItems" : [ { "id" : "ITEM-1", "itemData" : { "DOI" : "10.1016/j.biortech.2012.10.015", "ISSN" : "1873-2976", "PMID" : "23116819", "abstract" : "This study aimed to evaluate the potential of using a carbohydrate-rich microalga Chlorella vulgaris FSP-E as feedstock for bioethanol production via various hydrolysis strategies and fermentation processes. Enzymatic hydrolysis of C. vulgaris FSP-E biomass (containing 51% carbohydrate per dry weight) gave a glucose yield of 90.4% (or 0.461g (gbiomass)(-1)). The SHF and SSF processes converted the enzymatic microalgae hydrolysate into ethanol with a 79.9% and 92.3% theoretical yield, respectively. Dilute acidic hydrolysis with 1% sulfuric acid was also very effective in saccharifying C. vulgaris FSP-E biomass, achieving a glucose yield of nearly 93.6% from the microalgal carbohydrates at a starting biomass concentration of 50gL(-1). Using the acidic hydrolysate of C. vulgaris FSP-E biomass as feedstock, the SHF process produced ethanol at a concentration of 11.7gL(-1) and an 87.6% theoretical yield. These findings indicate the feasibility of using carbohydrate-producing microalgae as feedstock for fermentative bioethanol production.", "author" : [ { "dropping-particle" : "", "family" : "Ho", "given" : "Shih-Hsin", "non-dropping-particle" : "", "parse-names" : false, "suffix" : "" }, { "dropping-particle" : "", "family" : "Huang", "given" : "Shu-Wen", "non-dropping-particle" : "", "parse-names" : false, "suffix" : "" }, { "dropping-particle" : "", "family" : "Chen", "given" : "Chun-Yen", "non-dropping-particle" : "", "parse-names" : false, "suffix" : "" }, { "dropping-particle" : "", "family" : "Hasunuma", "given" : "Tomohisa", "non-dropping-particle" : "", "parse-names" : false, "suffix" : "" }, { "dropping-particle" : "", "family" : "Kondo", "given" : "Akihiko", "non-dropping-particle" : "", "parse-names" : false, "suffix" : "" }, { "dropping-particle" : "", "family" : "Chang", "given" : "Jo-Shu", "non-dropping-particle" : "", "parse-names" : false, "suffix" : "" } ], "container-title" : "Bioresource technology", "id" : "ITEM-1", "issued" : { "date-parts" : [ [ "2012", "10", "16" ] ] }, "title" : "Bioethanol production using carbohydrate-rich microalgae biomass as feedstock.", "type" : "article-journal" }, "uris" : [ "http://www.mendeley.com/documents/?uuid=ca7770d5-89d5-40dd-a437-64c8a8a8ced0" ] } ], "mendeley" : { "formattedCitation" : "[30]", "plainTextFormattedCitation" : "[30]", "previouslyFormattedCitation" : "[30]" }, "properties" : { "noteIndex" : 0 }, "schema" : "https://github.com/citation-style-language/schema/raw/master/csl-citation.json" }</w:instrText>
      </w:r>
      <w:r w:rsidR="00E72C3B" w:rsidRPr="00450DEB">
        <w:rPr>
          <w:rFonts w:eastAsia="Calibri" w:cs="Times New Roman"/>
          <w:i/>
          <w:sz w:val="24"/>
          <w:szCs w:val="24"/>
        </w:rPr>
        <w:fldChar w:fldCharType="separate"/>
      </w:r>
      <w:r w:rsidR="00014272" w:rsidRPr="00014272">
        <w:rPr>
          <w:rFonts w:eastAsia="Calibri" w:cs="Times New Roman"/>
          <w:noProof/>
          <w:sz w:val="24"/>
          <w:szCs w:val="24"/>
        </w:rPr>
        <w:t>[30]</w:t>
      </w:r>
      <w:r w:rsidR="00E72C3B" w:rsidRPr="00450DEB">
        <w:rPr>
          <w:rFonts w:eastAsia="Calibri" w:cs="Times New Roman"/>
          <w:i/>
          <w:sz w:val="24"/>
          <w:szCs w:val="24"/>
        </w:rPr>
        <w:fldChar w:fldCharType="end"/>
      </w:r>
      <w:r w:rsidRPr="00450DEB">
        <w:rPr>
          <w:rFonts w:eastAsia="Calibri" w:cs="Times New Roman"/>
          <w:sz w:val="24"/>
          <w:szCs w:val="24"/>
        </w:rPr>
        <w:t xml:space="preserve">. The alternative is enzyme hydrolysis which is environmentally friendly but slower, more costly than acid hydrolysis and may require expensive chemical pre-treatment </w:t>
      </w:r>
      <w:r w:rsidR="00E72C3B" w:rsidRPr="00450DEB">
        <w:rPr>
          <w:rFonts w:eastAsia="Calibri" w:cs="Times New Roman"/>
          <w:i/>
          <w:sz w:val="24"/>
          <w:szCs w:val="24"/>
        </w:rPr>
        <w:fldChar w:fldCharType="begin" w:fldLock="1"/>
      </w:r>
      <w:r w:rsidR="002D08F2">
        <w:rPr>
          <w:rFonts w:eastAsia="Calibri" w:cs="Times New Roman"/>
          <w:i/>
          <w:sz w:val="24"/>
          <w:szCs w:val="24"/>
        </w:rPr>
        <w:instrText>ADDIN CSL_CITATION { "citationItems" : [ { "id" : "ITEM-1", "itemData" : { "DOI" : "10.1016/j.biortech.2012.10.015", "ISSN" : "1873-2976", "PMID" : "23116819", "abstract" : "This study aimed to evaluate the potential of using a carbohydrate-rich microalga Chlorella vulgaris FSP-E as feedstock for bioethanol production via various hydrolysis strategies and fermentation processes. Enzymatic hydrolysis of C. vulgaris FSP-E biomass (containing 51% carbohydrate per dry weight) gave a glucose yield of 90.4% (or 0.461g (gbiomass)(-1)). The SHF and SSF processes converted the enzymatic microalgae hydrolysate into ethanol with a 79.9% and 92.3% theoretical yield, respectively. Dilute acidic hydrolysis with 1% sulfuric acid was also very effective in saccharifying C. vulgaris FSP-E biomass, achieving a glucose yield of nearly 93.6% from the microalgal carbohydrates at a starting biomass concentration of 50gL(-1). Using the acidic hydrolysate of C. vulgaris FSP-E biomass as feedstock, the SHF process produced ethanol at a concentration of 11.7gL(-1) and an 87.6% theoretical yield. These findings indicate the feasibility of using carbohydrate-producing microalgae as feedstock for fermentative bioethanol production.", "author" : [ { "dropping-particle" : "", "family" : "Ho", "given" : "Shih-Hsin", "non-dropping-particle" : "", "parse-names" : false, "suffix" : "" }, { "dropping-particle" : "", "family" : "Huang", "given" : "Shu-Wen", "non-dropping-particle" : "", "parse-names" : false, "suffix" : "" }, { "dropping-particle" : "", "family" : "Chen", "given" : "Chun-Yen", "non-dropping-particle" : "", "parse-names" : false, "suffix" : "" }, { "dropping-particle" : "", "family" : "Hasunuma", "given" : "Tomohisa", "non-dropping-particle" : "", "parse-names" : false, "suffix" : "" }, { "dropping-particle" : "", "family" : "Kondo", "given" : "Akihiko", "non-dropping-particle" : "", "parse-names" : false, "suffix" : "" }, { "dropping-particle" : "", "family" : "Chang", "given" : "Jo-Shu", "non-dropping-particle" : "", "parse-names" : false, "suffix" : "" } ], "container-title" : "Bioresource technology", "id" : "ITEM-1", "issued" : { "date-parts" : [ [ "2012", "10", "16" ] ] }, "title" : "Bioethanol production using carbohydrate-rich microalgae biomass as feedstock.", "type" : "article-journal" }, "uris" : [ "http://www.mendeley.com/documents/?uuid=ca7770d5-89d5-40dd-a437-64c8a8a8ced0" ] } ], "mendeley" : { "formattedCitation" : "[30]", "plainTextFormattedCitation" : "[30]", "previouslyFormattedCitation" : "[30]" }, "properties" : { "noteIndex" : 0 }, "schema" : "https://github.com/citation-style-language/schema/raw/master/csl-citation.json" }</w:instrText>
      </w:r>
      <w:r w:rsidR="00E72C3B" w:rsidRPr="00450DEB">
        <w:rPr>
          <w:rFonts w:eastAsia="Calibri" w:cs="Times New Roman"/>
          <w:i/>
          <w:sz w:val="24"/>
          <w:szCs w:val="24"/>
        </w:rPr>
        <w:fldChar w:fldCharType="separate"/>
      </w:r>
      <w:r w:rsidR="00014272" w:rsidRPr="00014272">
        <w:rPr>
          <w:rFonts w:eastAsia="Calibri" w:cs="Times New Roman"/>
          <w:noProof/>
          <w:sz w:val="24"/>
          <w:szCs w:val="24"/>
        </w:rPr>
        <w:t>[30]</w:t>
      </w:r>
      <w:r w:rsidR="00E72C3B" w:rsidRPr="00450DEB">
        <w:rPr>
          <w:rFonts w:eastAsia="Calibri" w:cs="Times New Roman"/>
          <w:i/>
          <w:sz w:val="24"/>
          <w:szCs w:val="24"/>
        </w:rPr>
        <w:fldChar w:fldCharType="end"/>
      </w:r>
      <w:r w:rsidRPr="00450DEB">
        <w:rPr>
          <w:rFonts w:eastAsia="Calibri" w:cs="Times New Roman"/>
          <w:sz w:val="24"/>
          <w:szCs w:val="24"/>
        </w:rPr>
        <w:t xml:space="preserve">. </w:t>
      </w:r>
    </w:p>
    <w:p w14:paraId="1ABDDE66" w14:textId="4D31F1A6"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Whilst most systems require the breakdown of the algal cellulose cell walls prior to fermentation, certain species of bacteria can breakdown cellulose and ferment</w:t>
      </w:r>
      <w:r w:rsidR="002C26B6">
        <w:rPr>
          <w:rFonts w:eastAsia="Calibri" w:cs="Times New Roman"/>
          <w:sz w:val="24"/>
          <w:szCs w:val="24"/>
        </w:rPr>
        <w:t xml:space="preserve"> it</w:t>
      </w:r>
      <w:r w:rsidRPr="00450DEB">
        <w:rPr>
          <w:rFonts w:eastAsia="Calibri" w:cs="Times New Roman"/>
          <w:sz w:val="24"/>
          <w:szCs w:val="24"/>
        </w:rPr>
        <w:t xml:space="preserve"> into ethanol and hydrogen. When plant matter decays in an anaerobic environment the cellulose undergoes decomposition by microorganisms in the environment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"10.1146/annurev.mi.49.100195.002151", "ISSN" : "0066-4227", "PMID" : "8561466", "abstract" : "In anaerobic environments rich in decaying plant material, the decomposition of cellulose is brought about by complex communities of interacting microorganisms. Because the substrate, cellulose, is insoluble, bacterial and fungal degradation occurs exocellularly, either in association with the outer cell envelope layer or extracellularly. Products of cellulose hydrolysis are available as carbon and energy sources for other microbes that inhabit environments in which cellulose is biodegraded, and this availability forms the basis of many microbial interactions that occur in these environments. This review discusses interactions among members of cellulose-decomposing microbial communities in various environments. It considers cellulose decomposing communities in soils, sediments, and aquatic environments, as well as those that degrade cellulose in association with animals. These microbial communities contribute significantly to the cycling of carbon on a global scale.", "author" : [ { "dropping-particle" : "", "family" : "Leschine", "given" : "S B", "non-dropping-particle" : "", "parse-names" : false, "suffix" : "" } ], "container-title" : "Annual review of microbiology", "id" : "ITEM-1", "issued" : { "date-parts" : [ [ "1995", "1" ] ] }, "page" : "399-426", "title" : "Cellulose degradation in anaerobic environments.", "type" : "article-journal", "volume" : "49" }, "uris" : [ "http://www.mendeley.com/documents/?uuid=60fffb7d-d678-4f4e-a50c-1f47e6a0fcf2" ] } ], "mendeley" : { "formattedCitation" : "[31]", "plainTextFormattedCitation" : "[31]", "previouslyFormattedCitation" : "[31]"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[31]</w:t>
      </w:r>
      <w:r w:rsidR="00E72C3B" w:rsidRPr="00450DEB">
        <w:rPr>
          <w:rFonts w:eastAsia="Calibri" w:cs="Times New Roman"/>
          <w:sz w:val="24"/>
          <w:szCs w:val="24"/>
        </w:rPr>
        <w:fldChar w:fldCharType="end"/>
      </w:r>
      <w:r w:rsidRPr="00450DEB">
        <w:rPr>
          <w:rFonts w:eastAsia="Calibri" w:cs="Times New Roman"/>
          <w:sz w:val="24"/>
          <w:szCs w:val="24"/>
        </w:rPr>
        <w:t xml:space="preserve">. Due to the fact the organisms (bacteria, fungi)  cannot absorb cellulose, its degradation occurs exocellularly through association with the cell wall or just extracellularly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"10.1146/annurev.mi.49.100195.002151", "ISSN" : "0066-4227", "PMID" : "8561466", "abstract" : "In anaerobic environments rich in decaying plant material, the decomposition of cellulose is brought about by complex communities of interacting microorganisms. Because the substrate, cellulose, is insoluble, bacterial and fungal degradation occurs exocellularly, either in association with the outer cell envelope layer or extracellularly. Products of cellulose hydrolysis are available as carbon and energy sources for other microbes that inhabit environments in which cellulose is biodegraded, and this availability forms the basis of many microbial interactions that occur in these environments. This review discusses interactions among members of cellulose-decomposing microbial communities in various environments. It considers cellulose decomposing communities in soils, sediments, and aquatic environments, as well as those that degrade cellulose in association with animals. These microbial communities contribute significantly to the cycling of carbon on a global scale.", "author" : [ { "dropping-particle" : "", "family" : "Leschine", "given" : "S B", "non-dropping-particle" : "", "parse-names" : false, "suffix" : "" } ], "container-title" : "Annual review of microbiology", "id" : "ITEM-1", "issued" : { "date-parts" : [ [ "1995", "1" ] ] }, "page" : "399-426", "title" : "Cellulose degradation in anaerobic environments.", "type" : "article-journal", "volume" : "49" }, "uris" : [ "http://www.mendeley.com/documents/?uuid=60fffb7d-d678-4f4e-a50c-1f47e6a0fcf2" ] } ], "mendeley" : { "formattedCitation" : "[31]", "plainTextFormattedCitation" : "[31]", "previouslyFormattedCitation" : "[31]"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[31]</w:t>
      </w:r>
      <w:r w:rsidR="00E72C3B" w:rsidRPr="00450DEB">
        <w:rPr>
          <w:rFonts w:eastAsia="Calibri" w:cs="Times New Roman"/>
          <w:sz w:val="24"/>
          <w:szCs w:val="24"/>
        </w:rPr>
        <w:fldChar w:fldCharType="end"/>
      </w:r>
      <w:r w:rsidRPr="00450DEB">
        <w:rPr>
          <w:rFonts w:eastAsia="Calibri" w:cs="Times New Roman"/>
          <w:sz w:val="24"/>
          <w:szCs w:val="24"/>
        </w:rPr>
        <w:t xml:space="preserve">. </w:t>
      </w:r>
    </w:p>
    <w:p w14:paraId="0109A9F4" w14:textId="3DF72543"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lastRenderedPageBreak/>
        <w:t xml:space="preserve">Cellulose degradation research in the past has often focussed on thermophiles such as </w:t>
      </w:r>
      <w:r w:rsidRPr="00450DEB">
        <w:rPr>
          <w:rFonts w:eastAsia="Calibri" w:cs="Times New Roman"/>
          <w:i/>
          <w:sz w:val="24"/>
          <w:szCs w:val="24"/>
        </w:rPr>
        <w:t>Clostridium thermocellum</w:t>
      </w:r>
      <w:r w:rsidRPr="00450DEB">
        <w:rPr>
          <w:rFonts w:eastAsia="Calibri" w:cs="Times New Roman"/>
          <w:sz w:val="24"/>
          <w:szCs w:val="24"/>
        </w:rPr>
        <w:t xml:space="preserve"> however in reality these strains require a temperature too high to be the main source of cellulose degradation in nature. Mesophilic strains are more likely to be the main organisms involved in cellulose </w:t>
      </w:r>
      <w:r w:rsidR="00C37037" w:rsidRPr="00450DEB">
        <w:rPr>
          <w:rFonts w:eastAsia="Calibri" w:cs="Times New Roman"/>
          <w:sz w:val="24"/>
          <w:szCs w:val="24"/>
        </w:rPr>
        <w:t>degradation</w:t>
      </w:r>
      <w:r w:rsidRPr="00450DEB">
        <w:rPr>
          <w:rFonts w:eastAsia="Calibri" w:cs="Times New Roman"/>
          <w:sz w:val="24"/>
          <w:szCs w:val="24"/>
        </w:rPr>
        <w:t xml:space="preserve"> and also fermentation of cellobiose, glucose, xylan and pentoses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"10.1146/annurev.mi.49.100195.002151", "ISSN" : "0066-4227", "PMID" : "8561466", "abstract" : "In anaerobic environments rich in decaying plant material, the decomposition of cellulose is brought about by complex communities of interacting microorganisms. Because the substrate, cellulose, is insoluble, bacterial and fungal degradation occurs exocellularly, either in association with the outer cell envelope layer or extracellularly. Products of cellulose hydrolysis are available as carbon and energy sources for other microbes that inhabit environments in which cellulose is biodegraded, and this availability forms the basis of many microbial interactions that occur in these environments. This review discusses interactions among members of cellulose-decomposing microbial communities in various environments. It considers cellulose decomposing communities in soils, sediments, and aquatic environments, as well as those that degrade cellulose in association with animals. These microbial communities contribute significantly to the cycling of carbon on a global scale.", "author" : [ { "dropping-particle" : "", "family" : "Leschine", "given" : "S B", "non-dropping-particle" : "", "parse-names" : false, "suffix" : "" } ], "container-title" : "Annual review of microbiology", "id" : "ITEM-1", "issued" : { "date-parts" : [ [ "1995", "1" ] ] }, "page" : "399-426", "title" : "Cellulose degradation in anaerobic environments.", "type" : "article-journal", "volume" : "49" }, "uris" : [ "http://www.mendeley.com/documents/?uuid=60fffb7d-d678-4f4e-a50c-1f47e6a0fcf2" ] } ], "mendeley" : { "formattedCitation" : "[31]", "plainTextFormattedCitation" : "[31]", "previouslyFormattedCitation" : "[31]"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[31]</w:t>
      </w:r>
      <w:r w:rsidR="00E72C3B" w:rsidRPr="00450DEB">
        <w:rPr>
          <w:rFonts w:eastAsia="Calibri" w:cs="Times New Roman"/>
          <w:sz w:val="24"/>
          <w:szCs w:val="24"/>
        </w:rPr>
        <w:fldChar w:fldCharType="end"/>
      </w:r>
      <w:r w:rsidRPr="00450DEB">
        <w:rPr>
          <w:rFonts w:eastAsia="Calibri" w:cs="Times New Roman"/>
          <w:sz w:val="24"/>
          <w:szCs w:val="24"/>
        </w:rPr>
        <w:t xml:space="preserve">. The main products of their fermentation are acetates, ethanol, carbon dioxide and hydrogen. </w:t>
      </w:r>
    </w:p>
    <w:p w14:paraId="6AC9A046" w14:textId="7777777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For use in biotechnology, however, thermophiles may be the preferred organisms due to their ability to withstand high temperatures and temperature fluctuations.</w:t>
      </w:r>
    </w:p>
    <w:p w14:paraId="541684D5" w14:textId="3BD0050D" w:rsidR="00083701" w:rsidRPr="00450DEB" w:rsidRDefault="00083701" w:rsidP="00AB42CB">
      <w:pPr>
        <w:spacing w:line="480" w:lineRule="auto"/>
        <w:jc w:val="both"/>
        <w:rPr>
          <w:rFonts w:eastAsia="Calibri" w:cs="Times New Roman"/>
          <w:sz w:val="24"/>
          <w:szCs w:val="24"/>
        </w:rPr>
      </w:pPr>
      <w:r w:rsidRPr="00450DEB">
        <w:rPr>
          <w:rFonts w:eastAsia="Calibri" w:cs="Times New Roman"/>
          <w:i/>
          <w:sz w:val="24"/>
          <w:szCs w:val="24"/>
        </w:rPr>
        <w:t>C. thermocellum</w:t>
      </w:r>
      <w:r w:rsidRPr="00450DEB">
        <w:rPr>
          <w:rFonts w:eastAsia="Calibri" w:cs="Times New Roman"/>
          <w:sz w:val="24"/>
          <w:szCs w:val="24"/>
        </w:rPr>
        <w:t xml:space="preserve"> and most cellulolytic bacteria carry out cellulose fermentation through a large extracellular multi enzyme known as a cellulosome which is comprised of approximately 20 catalytic subunits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"ISSN" : "1098-5336", "PMID" : "16347527", "abstract" : "Clostridium thermocellum JW20 (ATCC 31549), which was isolated from a Louisiana cotton bale, grew on cellulose, cellobiose, and xylooligomers and, after adaptation, on glucose, fructose, and xylose in the pH range of 7.5 to 6.1 with T(opt) of 60 degrees C, T(max) of 69 degrees C, and T(min) of above 28 degrees C. Doubling times during growth on cellulose and cellobiose were 6.5 and 2.5 h, respectively. The G+C content of the DNA was 40 mol% (chemical analysis). Growth on cellulose as substrate was totally inhibited in the presence of more than 125 mM sodium sulfate, 300 mM sodium chloride, 250 mM potassium chloride, 200 mM calcium chloride, 125 mM magnesium chloride, 40 mM lactate, or 250 mM acetate. The ratio of the fermentation products ethanol to acetate plus H(2) decreased when the culture was agitated. Agitation otherwise increased the rate of cellulose degradation in a growing culture but not under nongrowth conditions or with cell-free culture supernatant containing the extracellular cellulase. Shaking lowered the concentration of H(2) in the culture broth and thus minimized inhibition by the H(2) formed. Externally added H(2) caused an increased formation of ethanol during growth on cellulose or cellobiose. However, at an atmospheric pressure as high as 355 kPa (50 lb/in), H(2) did not cause significant growth inhibition beyond an increasing lag phase (up to 24 h). Several criteria to specifically prove the purity of C. thermocellum cultures were suggested.", "author" : [ { "dropping-particle" : "", "family" : "Freier", "given" : "Doris", "non-dropping-particle" : "", "parse-names" : false, "suffix" : "" }, { "dropping-particle" : "", "family" : "Mothershed", "given" : "Cheryle P", "non-dropping-particle" : "", "parse-names" : false, "suffix" : "" }, { "dropping-particle" : "", "family" : "Wiegel", "given" : "Juergen", "non-dropping-particle" : "", "parse-names" : false, "suffix" : "" } ], "container-title" : "Applied and environmental microbiology", "id" : "ITEM-1", "issue" : "1", "issued" : { "date-parts" : [ [ "1988", "1" ] ] }, "page" : "204-211", "title" : "Characterization of Clostridium thermocellum JW20.", "type" : "article-journal", "volume" : "54" }, "uris" : [ "http://www.mendeley.com/documents/?uuid=bb1739f5-980c-4871-a492-3a0ed4c4c19f" ] } ], "mendeley" : { "formattedCitation" : "[32]", "plainTextFormattedCitation" : "[32]", "previouslyFormattedCitation" : "[32]"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[32]</w:t>
      </w:r>
      <w:r w:rsidR="00E72C3B" w:rsidRPr="00450DEB">
        <w:rPr>
          <w:rFonts w:eastAsia="Calibri" w:cs="Times New Roman"/>
          <w:sz w:val="24"/>
          <w:szCs w:val="24"/>
        </w:rPr>
        <w:fldChar w:fldCharType="end"/>
      </w:r>
      <w:r w:rsidRPr="00450DEB">
        <w:rPr>
          <w:rFonts w:eastAsia="Calibri" w:cs="Times New Roman"/>
          <w:sz w:val="24"/>
          <w:szCs w:val="24"/>
        </w:rPr>
        <w:t xml:space="preserve">. Unfortunately the organism often produces low yields of ethanol due to multiple fermentation pathways, resulting in the synthesis of not only ethanol but also acetate, formate and lactate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"ISSN" : "1098-5336", "PMID" : "16347527", "abstract" : "Clostridium thermocellum JW20 (ATCC 31549), which was isolated from a Louisiana cotton bale, grew on cellulose, cellobiose, and xylooligomers and, after adaptation, on glucose, fructose, and xylose in the pH range of 7.5 to 6.1 with T(opt) of 60 degrees C, T(max) of 69 degrees C, and T(min) of above 28 degrees C. Doubling times during growth on cellulose and cellobiose were 6.5 and 2.5 h, respectively. The G+C content of the DNA was 40 mol% (chemical analysis). Growth on cellulose as substrate was totally inhibited in the presence of more than 125 mM sodium sulfate, 300 mM sodium chloride, 250 mM potassium chloride, 200 mM calcium chloride, 125 mM magnesium chloride, 40 mM lactate, or 250 mM acetate. The ratio of the fermentation products ethanol to acetate plus H(2) decreased when the culture was agitated. Agitation otherwise increased the rate of cellulose degradation in a growing culture but not under nongrowth conditions or with cell-free culture supernatant containing the extracellular cellulase. Shaking lowered the concentration of H(2) in the culture broth and thus minimized inhibition by the H(2) formed. Externally added H(2) caused an increased formation of ethanol during growth on cellulose or cellobiose. However, at an atmospheric pressure as high as 355 kPa (50 lb/in), H(2) did not cause significant growth inhibition beyond an increasing lag phase (up to 24 h). Several criteria to specifically prove the purity of C. thermocellum cultures were suggested.", "author" : [ { "dropping-particle" : "", "family" : "Freier", "given" : "Doris", "non-dropping-particle" : "", "parse-names" : false, "suffix" : "" }, { "dropping-particle" : "", "family" : "Mothershed", "given" : "Cheryle P", "non-dropping-particle" : "", "parse-names" : false, "suffix" : "" }, { "dropping-particle" : "", "family" : "Wiegel", "given" : "Juergen", "non-dropping-particle" : "", "parse-names" : false, "suffix" : "" } ], "container-title" : "Applied and environmental microbiology", "id" : "ITEM-1", "issue" : "1", "issued" : { "date-parts" : [ [ "1988", "1" ] ] }, "page" : "204-211", "title" : "Characterization of Clostridium thermocellum JW20.", "type" : "article-journal", "volume" : "54" }, "uris" : [ "http://www.mendeley.com/documents/?uuid=bb1739f5-980c-4871-a492-3a0ed4c4c19f" ] } ], "mendeley" : { "formattedCitation" : "[32]", "plainTextFormattedCitation" : "[32]", "previouslyFormattedCitation" : "[32]"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[32]</w:t>
      </w:r>
      <w:r w:rsidR="00E72C3B" w:rsidRPr="00450DEB">
        <w:rPr>
          <w:rFonts w:eastAsia="Calibri" w:cs="Times New Roman"/>
          <w:sz w:val="24"/>
          <w:szCs w:val="24"/>
        </w:rPr>
        <w:fldChar w:fldCharType="end"/>
      </w:r>
      <w:r w:rsidRPr="00450DEB">
        <w:rPr>
          <w:rFonts w:eastAsia="Calibri" w:cs="Times New Roman"/>
          <w:sz w:val="24"/>
          <w:szCs w:val="24"/>
        </w:rPr>
        <w:t>. Advances need to be made in ethanol/hydrogen yield from fermentation to make these processes commercially feasible, perhaps through species selection or genetic engineering.</w:t>
      </w:r>
    </w:p>
    <w:p w14:paraId="7EF2B7DE" w14:textId="77777777" w:rsidR="004B50BA"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It may be feasible to devise a protocol encompassing lipid extraction, carbohydrate fermentation of the remaining biomass and transesterification using the ethanol and extracted algal lipids thus producing bio</w:t>
      </w:r>
      <w:r w:rsidR="00BB0DE8">
        <w:rPr>
          <w:rFonts w:eastAsia="Calibri" w:cs="Times New Roman"/>
          <w:sz w:val="24"/>
          <w:szCs w:val="24"/>
        </w:rPr>
        <w:t xml:space="preserve">fuel </w:t>
      </w:r>
      <w:r w:rsidRPr="00450DEB">
        <w:rPr>
          <w:rFonts w:eastAsia="Calibri" w:cs="Times New Roman"/>
          <w:sz w:val="24"/>
          <w:szCs w:val="24"/>
        </w:rPr>
        <w:t>from algae using a holistic approach.</w:t>
      </w:r>
    </w:p>
    <w:p w14:paraId="4084AD58" w14:textId="77777777" w:rsidR="00083701" w:rsidRPr="00450DEB" w:rsidRDefault="00083701" w:rsidP="00D82325">
      <w:pPr>
        <w:pStyle w:val="Heading3"/>
      </w:pPr>
      <w:r w:rsidRPr="00450DEB">
        <w:t>Gasification</w:t>
      </w:r>
    </w:p>
    <w:p w14:paraId="3CFADFD0" w14:textId="3A1C44FA" w:rsidR="00083701" w:rsidRPr="00450DEB" w:rsidRDefault="00EB42A6" w:rsidP="00AB42CB">
      <w:pPr>
        <w:spacing w:line="480" w:lineRule="auto"/>
        <w:jc w:val="both"/>
        <w:rPr>
          <w:rFonts w:eastAsia="Calibri" w:cs="Times New Roman"/>
          <w:i/>
          <w:color w:val="FF0000"/>
          <w:sz w:val="24"/>
          <w:szCs w:val="24"/>
        </w:rPr>
      </w:pPr>
      <w:r>
        <w:rPr>
          <w:rFonts w:eastAsia="Calibri" w:cs="Times New Roman"/>
          <w:sz w:val="24"/>
          <w:szCs w:val="24"/>
        </w:rPr>
        <w:t>Instead of</w:t>
      </w:r>
      <w:r w:rsidR="00083701" w:rsidRPr="00450DEB">
        <w:rPr>
          <w:rFonts w:eastAsia="Calibri" w:cs="Times New Roman"/>
          <w:sz w:val="24"/>
          <w:szCs w:val="24"/>
        </w:rPr>
        <w:t xml:space="preserve"> utilising cellular high energy compounds for fuel production, gasification is a technique used to fully extract stored energy in algal biomass. To this end, the process of gasification converts organic carbon matter into a mixture of gases known as syngas </w:t>
      </w:r>
      <w:r w:rsidR="00083701" w:rsidRPr="00450DEB">
        <w:rPr>
          <w:rFonts w:eastAsia="Calibri" w:cs="Times New Roman"/>
          <w:sz w:val="24"/>
          <w:szCs w:val="24"/>
        </w:rPr>
        <w:lastRenderedPageBreak/>
        <w:t xml:space="preserve">which is comprised of carbon monoxide, hydrogen, nitrogen, carbon dioxide and varying levels of methane </w:t>
      </w:r>
      <w:r w:rsidR="00E72C3B" w:rsidRPr="00450DEB">
        <w:rPr>
          <w:rFonts w:eastAsia="Calibri" w:cs="Times New Roman"/>
          <w:i/>
          <w:sz w:val="24"/>
          <w:szCs w:val="24"/>
        </w:rPr>
        <w:fldChar w:fldCharType="begin" w:fldLock="1"/>
      </w:r>
      <w:r w:rsidR="002D08F2">
        <w:rPr>
          <w:rFonts w:eastAsia="Calibri" w:cs="Times New Roman"/>
          <w:i/>
          <w:sz w:val="24"/>
          <w:szCs w:val="24"/>
        </w:rPr>
        <w:instrText>ADDIN CSL_CITATION { "citationItems" : [ { "id" : "ITEM-1", "itemData" : { "DOI" : "10.1016/S0196-8904(00)00137-0", "ISSN" : "01968904", "abstract" : "Biomass resources include wood and wood wastes, agricultural crops and their waste byproducts, municipal solid waste, animal wastes, waste from food processing and aquatic plants and algae. Biomass is used to meet a variety of energy needs, including generating electricity, heating homes, fueling vehicles and providing process heat for industrial facilities. The conversion technologies for utilizing biomass can be separated into four basic categories: direct combustion processes, thermochemical processes, biochemical processes and agrochemical processes. Thermochemical conversion processes can be subdivided into gasification, pyrolysis, supercritical fluid extraction and direct liquefaction. Pyrolysis is the thermochemical process that converts biomass into liquid, charcoal and non-condensable gases, acetic acid, acetone and methanol by heating the biomass to about 750 K in the absence of air. If the purpose is to maximize the yield of liquid products resulting from biomass pyrolysis, a low temperature, high heating rate, short gas residence time process would be required. For high char production, a low temperature, low heating rate process would be chosen. If the purpose is to maximize the yield of fuel gas resulting from pyrolysis, a high temperature, low heating rate, long gas residence time process would be preferred.", "author" : [ { "dropping-particle" : "", "family" : "Demirba\u015f", "given" : "Ayhan", "non-dropping-particle" : "", "parse-names" : false, "suffix" : "" } ], "container-title" : "Energy Conversion and Management", "id" : "ITEM-1", "issue" : "11", "issued" : { "date-parts" : [ [ "2001", "7" ] ] }, "page" : "1357-1378", "title" : "Biomass resource facilities and biomass conversion processing for fuels and chemicals", "type" : "article-journal", "volume" : "42" }, "uris" : [ "http://www.mendeley.com/documents/?uuid=d2415033-b63a-4695-859a-5a7bfbe45982" ] } ], "mendeley" : { "formattedCitation" : "[33]", "plainTextFormattedCitation" : "[33]", "previouslyFormattedCitation" : "[33]" }, "properties" : { "noteIndex" : 0 }, "schema" : "https://github.com/citation-style-language/schema/raw/master/csl-citation.json" }</w:instrText>
      </w:r>
      <w:r w:rsidR="00E72C3B" w:rsidRPr="00450DEB">
        <w:rPr>
          <w:rFonts w:eastAsia="Calibri" w:cs="Times New Roman"/>
          <w:i/>
          <w:sz w:val="24"/>
          <w:szCs w:val="24"/>
        </w:rPr>
        <w:fldChar w:fldCharType="separate"/>
      </w:r>
      <w:r w:rsidR="00014272" w:rsidRPr="00014272">
        <w:rPr>
          <w:rFonts w:eastAsia="Calibri" w:cs="Times New Roman"/>
          <w:noProof/>
          <w:sz w:val="24"/>
          <w:szCs w:val="24"/>
        </w:rPr>
        <w:t>[33]</w:t>
      </w:r>
      <w:r w:rsidR="00E72C3B" w:rsidRPr="00450DEB">
        <w:rPr>
          <w:rFonts w:eastAsia="Calibri" w:cs="Times New Roman"/>
          <w:i/>
          <w:sz w:val="24"/>
          <w:szCs w:val="24"/>
        </w:rPr>
        <w:fldChar w:fldCharType="end"/>
      </w:r>
      <w:r w:rsidR="00083701" w:rsidRPr="00450DEB">
        <w:rPr>
          <w:rFonts w:eastAsia="Calibri" w:cs="Times New Roman"/>
          <w:sz w:val="24"/>
          <w:szCs w:val="24"/>
        </w:rPr>
        <w:t xml:space="preserve">. During the reaction carbon is reacted with controlled levels of oxygen and steam at temperatures often exceeding 800 °C; with combustion not permitted </w:t>
      </w:r>
      <w:r w:rsidR="00E72C3B" w:rsidRPr="00450DEB">
        <w:rPr>
          <w:rFonts w:eastAsia="Calibri" w:cs="Times New Roman"/>
          <w:i/>
          <w:sz w:val="24"/>
          <w:szCs w:val="24"/>
        </w:rPr>
        <w:fldChar w:fldCharType="begin" w:fldLock="1"/>
      </w:r>
      <w:r w:rsidR="002D08F2">
        <w:rPr>
          <w:rFonts w:eastAsia="Calibri" w:cs="Times New Roman"/>
          <w:i/>
          <w:sz w:val="24"/>
          <w:szCs w:val="24"/>
        </w:rPr>
        <w:instrText>ADDIN CSL_CITATION { "citationItems" : [ { "id" : "ITEM-1", "itemData" : { "DOI" : "10.1016/S0196-8904(00)00137-0", "ISSN" : "01968904", "abstract" : "Biomass resources include wood and wood wastes, agricultural crops and their waste byproducts, municipal solid waste, animal wastes, waste from food processing and aquatic plants and algae. Biomass is used to meet a variety of energy needs, including generating electricity, heating homes, fueling vehicles and providing process heat for industrial facilities. The conversion technologies for utilizing biomass can be separated into four basic categories: direct combustion processes, thermochemical processes, biochemical processes and agrochemical processes. Thermochemical conversion processes can be subdivided into gasification, pyrolysis, supercritical fluid extraction and direct liquefaction. Pyrolysis is the thermochemical process that converts biomass into liquid, charcoal and non-condensable gases, acetic acid, acetone and methanol by heating the biomass to about 750 K in the absence of air. If the purpose is to maximize the yield of liquid products resulting from biomass pyrolysis, a low temperature, high heating rate, short gas residence time process would be required. For high char production, a low temperature, low heating rate process would be chosen. If the purpose is to maximize the yield of fuel gas resulting from pyrolysis, a high temperature, low heating rate, long gas residence time process would be preferred.", "author" : [ { "dropping-particle" : "", "family" : "Demirba\u015f", "given" : "Ayhan", "non-dropping-particle" : "", "parse-names" : false, "suffix" : "" } ], "container-title" : "Energy Conversion and Management", "id" : "ITEM-1", "issue" : "11", "issued" : { "date-parts" : [ [ "2001", "7" ] ] }, "page" : "1357-1378", "title" : "Biomass resource facilities and biomass conversion processing for fuels and chemicals", "type" : "article-journal", "volume" : "42" }, "uris" : [ "http://www.mendeley.com/documents/?uuid=d2415033-b63a-4695-859a-5a7bfbe45982" ] } ], "mendeley" : { "formattedCitation" : "[33]", "plainTextFormattedCitation" : "[33]", "previouslyFormattedCitation" : "[33]" }, "properties" : { "noteIndex" : 0 }, "schema" : "https://github.com/citation-style-language/schema/raw/master/csl-citation.json" }</w:instrText>
      </w:r>
      <w:r w:rsidR="00E72C3B" w:rsidRPr="00450DEB">
        <w:rPr>
          <w:rFonts w:eastAsia="Calibri" w:cs="Times New Roman"/>
          <w:i/>
          <w:sz w:val="24"/>
          <w:szCs w:val="24"/>
        </w:rPr>
        <w:fldChar w:fldCharType="separate"/>
      </w:r>
      <w:r w:rsidR="00014272" w:rsidRPr="00014272">
        <w:rPr>
          <w:rFonts w:eastAsia="Calibri" w:cs="Times New Roman"/>
          <w:noProof/>
          <w:sz w:val="24"/>
          <w:szCs w:val="24"/>
        </w:rPr>
        <w:t>[33]</w:t>
      </w:r>
      <w:r w:rsidR="00E72C3B" w:rsidRPr="00450DEB">
        <w:rPr>
          <w:rFonts w:eastAsia="Calibri" w:cs="Times New Roman"/>
          <w:i/>
          <w:sz w:val="24"/>
          <w:szCs w:val="24"/>
        </w:rPr>
        <w:fldChar w:fldCharType="end"/>
      </w:r>
      <w:r w:rsidR="00083701" w:rsidRPr="00450DEB">
        <w:rPr>
          <w:rFonts w:eastAsia="Calibri" w:cs="Times New Roman"/>
          <w:sz w:val="24"/>
          <w:szCs w:val="24"/>
        </w:rPr>
        <w:t xml:space="preserve">. Syngas can be burned directly in gas engines or even further processed to a synthetic fuel source via the Fischer-Tropsch process </w:t>
      </w:r>
      <w:r w:rsidR="00E72C3B" w:rsidRPr="00450DEB">
        <w:rPr>
          <w:rFonts w:eastAsia="Calibri" w:cs="Times New Roman"/>
          <w:i/>
          <w:sz w:val="24"/>
          <w:szCs w:val="24"/>
        </w:rPr>
        <w:fldChar w:fldCharType="begin" w:fldLock="1"/>
      </w:r>
      <w:r w:rsidR="002D08F2">
        <w:rPr>
          <w:rFonts w:eastAsia="Calibri" w:cs="Times New Roman"/>
          <w:i/>
          <w:sz w:val="24"/>
          <w:szCs w:val="24"/>
        </w:rPr>
        <w:instrText>ADDIN CSL_CITATION { "citationItems" : [ { "id" : "ITEM-1", "itemData" : { "DOI" : "10.1021/ef9009185", "ISSN" : "0887-0624", "abstract" : "According to various published process studies, efficiencies of biomass-to-liquid conversion may be expected in the range of 30?50% for chemical energy and 25?45% for carbon recovered in hydrocarbon products. Strategies for improving carbon conversion efficiency include minimizing O2 consumption in gasification and increasing synthesis selectivities and CO2 conversion during synthesis with hydrogen added from external sources. CO2 conversion during Fischer?Tropsch (FT) synthesis is possible with a CO/CO2 shift-active catalyst, if sufficient H2 is available. A combined experimental and modeling study has shown that equilibrium and kinetic limitations involved can be decreased by means of a membrane, which allows for in situ removal of H2O from the catalyst bed. The results help to quantify the effects of H2O permeability, permselectivities, and reaction conditions and help to indicate directions for further membrane development. This paper collects yield and efficiency estimates for FT synfuel production from biomass feedstocks. Limiting factors for the heating value output are discussed, and a conceptual/experimental study is presented that addresses in situ H2O removal by a hydrophilic membrane, aiming at maximizing carbon efficiency.\nAccording to various published process studies, efficiencies of biomass-to-liquid conversion may be expected in the range of 30?50% for chemical energy and 25?45% for carbon recovered in hydrocarbon products. Strategies for improving carbon conversion efficiency include minimizing O2 consumption in gasification and increasing synthesis selectivities and CO2 conversion during synthesis with hydrogen added from external sources. CO2 conversion during Fischer?Tropsch (FT) synthesis is possible with a CO/CO2 shift-active catalyst, if sufficient H2 is available. A combined experimental and modeling study has shown that equilibrium and kinetic limitations involved can be decreased by means of a membrane, which allows for in situ removal of H2O from the catalyst bed. The results help to quantify the effects of H2O permeability, permselectivities, and reaction conditions and help to indicate directions for further membrane development. This paper collects yield and efficiency estimates for FT synfuel production from biomass feedstocks. Limiting factors for the heating value output are discussed, and a conceptual/experimental study is presented that addresses in situ H2O removal by a hydrophilic membrane, aiming at maximizing carb\u2026", "author" : [ { "dropping-particle" : "", "family" : "Unruh", "given" : "Dominik", "non-dropping-particle" : "", "parse-names" : false, "suffix" : "" }, { "dropping-particle" : "", "family" : "Pabst", "given" : "Kyra", "non-dropping-particle" : "", "parse-names" : false, "suffix" : "" }, { "dropping-particle" : "", "family" : "Schaub", "given" : "Georg", "non-dropping-particle" : "", "parse-names" : false, "suffix" : "" } ], "container-title" : "Energy &amp; Fuels", "id" : "ITEM-1", "issue" : "4", "issued" : { "date-parts" : [ [ "2010", "4", "15" ] ] }, "page" : "2634-2641", "publisher" : "American Chemical Society", "title" : "Fischer\u2212Tropsch Synfuels from Biomass: Maximizing Carbon Efficiency and Hydrocarbon Yield", "type" : "article-journal", "volume" : "24" }, "uris" : [ "http://www.mendeley.com/documents/?uuid=919cbdd7-6661-4ae8-a229-9107104f11f4" ] } ], "mendeley" : { "formattedCitation" : "[34]", "plainTextFormattedCitation" : "[34]", "previouslyFormattedCitation" : "[34]" }, "properties" : { "noteIndex" : 0 }, "schema" : "https://github.com/citation-style-language/schema/raw/master/csl-citation.json" }</w:instrText>
      </w:r>
      <w:r w:rsidR="00E72C3B" w:rsidRPr="00450DEB">
        <w:rPr>
          <w:rFonts w:eastAsia="Calibri" w:cs="Times New Roman"/>
          <w:i/>
          <w:sz w:val="24"/>
          <w:szCs w:val="24"/>
        </w:rPr>
        <w:fldChar w:fldCharType="separate"/>
      </w:r>
      <w:r w:rsidR="00014272" w:rsidRPr="00014272">
        <w:rPr>
          <w:rFonts w:eastAsia="Calibri" w:cs="Times New Roman"/>
          <w:noProof/>
          <w:sz w:val="24"/>
          <w:szCs w:val="24"/>
        </w:rPr>
        <w:t>[34]</w:t>
      </w:r>
      <w:r w:rsidR="00E72C3B" w:rsidRPr="00450DEB">
        <w:rPr>
          <w:rFonts w:eastAsia="Calibri" w:cs="Times New Roman"/>
          <w:i/>
          <w:sz w:val="24"/>
          <w:szCs w:val="24"/>
        </w:rPr>
        <w:fldChar w:fldCharType="end"/>
      </w:r>
      <w:r w:rsidR="00083701" w:rsidRPr="00450DEB">
        <w:rPr>
          <w:rFonts w:eastAsia="Calibri" w:cs="Times New Roman"/>
          <w:sz w:val="24"/>
          <w:szCs w:val="24"/>
        </w:rPr>
        <w:t xml:space="preserve">. If biomass is used as the carbon source, gasification can be considered a source of renewable energy. </w:t>
      </w:r>
    </w:p>
    <w:p w14:paraId="7F68F60A" w14:textId="08D5115C" w:rsidR="00083701" w:rsidRPr="00450DEB" w:rsidRDefault="00083701" w:rsidP="00AB42CB">
      <w:pPr>
        <w:spacing w:line="480" w:lineRule="auto"/>
        <w:jc w:val="both"/>
        <w:rPr>
          <w:rFonts w:eastAsia="Calibri" w:cs="Times New Roman"/>
          <w:i/>
          <w:sz w:val="24"/>
          <w:szCs w:val="24"/>
          <w:u w:val="single"/>
        </w:rPr>
      </w:pPr>
      <w:r w:rsidRPr="00450DEB">
        <w:rPr>
          <w:rFonts w:eastAsia="Calibri" w:cs="Times New Roman"/>
          <w:sz w:val="24"/>
          <w:szCs w:val="24"/>
        </w:rPr>
        <w:t xml:space="preserve">Lv </w:t>
      </w:r>
      <w:r w:rsidR="000340D0" w:rsidRPr="000340D0">
        <w:rPr>
          <w:rFonts w:eastAsia="Calibri" w:cs="Times New Roman"/>
          <w:i/>
          <w:sz w:val="24"/>
          <w:szCs w:val="24"/>
        </w:rPr>
        <w:t>et al.</w:t>
      </w:r>
      <w:r w:rsidRPr="00450DEB">
        <w:rPr>
          <w:rFonts w:eastAsia="Calibri" w:cs="Times New Roman"/>
          <w:sz w:val="24"/>
          <w:szCs w:val="24"/>
        </w:rPr>
        <w:t xml:space="preserve"> studied the optimisation of syngas production from biomass gasification and attempted to determine economic viability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"10.1016/j.enconman.2006.10.014", "ISSN" : "01968904", "abstract" : "A promising application for biomass is liquid fuel synthesis, such as methanol or dimethyl ether (DME). Previous studies have studied syngas production from biomass-derived char, oil and gas. This study intends to explore the technology of syngas production from direct biomass gasification, which may be more economically viable. The ratio of H2/CO is an important factor that affects the performance of this process. In this study, the characteristics of biomass gasification gas, such as H2/CO and tar yield, as well as its potential for liquid fuel synthesis is explored. A fluidized bed gasifier and a downstream fixed bed are employed as the reactors. Two kinds of catalysts: dolomite and nickel based catalyst are applied, and they are used in the fluidized bed and fixed bed, respectively. The gasifying agent used is an air-steam mixture. The main variables studied are temperature and weight hourly space velocity in the fixed bed reactor. Over the ranges of operating conditions examined, the maximum H2 content reaches 52.47\u00a0vol%, while the ratio of H2/CO varies between 1.87 and 4.45. The results indicate that an appropriate temperature (750\u00a0\u00b0C for the current study) and more catalyst are favorable for getting a higher H2/CO ratio. Using a simple first order kinetic model for the overall tar removal reaction, the apparent activation energies and pre-exponential factors are obtained for nickel based catalysts. The results indicate that biomass gasification gas has great potential for liquid fuel synthesis after further processing.", "author" : [ { "dropping-particle" : "", "family" : "Lv", "given" : "Pengmei", "non-dropping-particle" : "", "parse-names" : false, "suffix" : "" }, { "dropping-particle" : "", "family" : "Yuan", "given" : "Zhenhong", "non-dropping-particle" : "", "parse-names" : false, "suffix" : "" }, { "dropping-particle" : "", "family" : "Wu", "given" : "Chuangzhi", "non-dropping-particle" : "", "parse-names" : false, "suffix" : "" }, { "dropping-particle" : "", "family" : "Ma", "given" : "Longlong", "non-dropping-particle" : "", "parse-names" : false, "suffix" : "" }, { "dropping-particle" : "", "family" : "Chen", "given" : "Yong", "non-dropping-particle" : "", "parse-names" : false, "suffix" : "" }, { "dropping-particle" : "", "family" : "Tsubaki", "given" : "Noritatsu", "non-dropping-particle" : "", "parse-names" : false, "suffix" : "" } ], "container-title" : "Energy Conversion and Management", "id" : "ITEM-1", "issue" : "4", "issued" : { "date-parts" : [ [ "2007", "4" ] ] }, "page" : "1132-1139", "title" : "Bio-syngas production from biomass catalytic gasification", "type" : "article-journal", "volume" : "48" }, "uris" : [ "http://www.mendeley.com/documents/?uuid=223a1472-5aa2-4086-bb78-4da1f78cb1b2" ] } ], "mendeley" : { "formattedCitation" : "[35]", "plainTextFormattedCitation" : "[35]", "previouslyFormattedCitation" : "[35]"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[35]</w:t>
      </w:r>
      <w:r w:rsidR="00E72C3B" w:rsidRPr="00450DEB">
        <w:rPr>
          <w:rFonts w:eastAsia="Calibri" w:cs="Times New Roman"/>
          <w:sz w:val="24"/>
          <w:szCs w:val="24"/>
        </w:rPr>
        <w:fldChar w:fldCharType="end"/>
      </w:r>
      <w:r w:rsidRPr="00450DEB">
        <w:rPr>
          <w:rFonts w:eastAsia="Calibri" w:cs="Times New Roman"/>
          <w:sz w:val="24"/>
          <w:szCs w:val="24"/>
        </w:rPr>
        <w:t xml:space="preserve">. They detailed yield ratios of hydrogen to carbon monoxide against different operating conditions and concluded that a temperature of 750 °C and high levels of nickel catalyst were required for high ratios </w:t>
      </w:r>
      <w:r w:rsidR="00E72C3B" w:rsidRPr="00450DEB">
        <w:rPr>
          <w:rFonts w:eastAsia="Calibri" w:cs="Times New Roman"/>
          <w:i/>
          <w:sz w:val="24"/>
          <w:szCs w:val="24"/>
          <w:u w:val="single"/>
        </w:rPr>
        <w:fldChar w:fldCharType="begin" w:fldLock="1"/>
      </w:r>
      <w:r w:rsidR="002D08F2">
        <w:rPr>
          <w:rFonts w:eastAsia="Calibri" w:cs="Times New Roman"/>
          <w:i/>
          <w:sz w:val="24"/>
          <w:szCs w:val="24"/>
          <w:u w:val="single"/>
        </w:rPr>
        <w:instrText>ADDIN CSL_CITATION { "citationItems" : [ { "id" : "ITEM-1", "itemData" : { "DOI" : "10.1016/j.enconman.2006.10.014", "ISSN" : "01968904", "abstract" : "A promising application for biomass is liquid fuel synthesis, such as methanol or dimethyl ether (DME). Previous studies have studied syngas production from biomass-derived char, oil and gas. This study intends to explore the technology of syngas production from direct biomass gasification, which may be more economically viable. The ratio of H2/CO is an important factor that affects the performance of this process. In this study, the characteristics of biomass gasification gas, such as H2/CO and tar yield, as well as its potential for liquid fuel synthesis is explored. A fluidized bed gasifier and a downstream fixed bed are employed as the reactors. Two kinds of catalysts: dolomite and nickel based catalyst are applied, and they are used in the fluidized bed and fixed bed, respectively. The gasifying agent used is an air-steam mixture. The main variables studied are temperature and weight hourly space velocity in the fixed bed reactor. Over the ranges of operating conditions examined, the maximum H2 content reaches 52.47\u00a0vol%, while the ratio of H2/CO varies between 1.87 and 4.45. The results indicate that an appropriate temperature (750\u00a0\u00b0C for the current study) and more catalyst are favorable for getting a higher H2/CO ratio. Using a simple first order kinetic model for the overall tar removal reaction, the apparent activation energies and pre-exponential factors are obtained for nickel based catalysts. The results indicate that biomass gasification gas has great potential for liquid fuel synthesis after further processing.", "author" : [ { "dropping-particle" : "", "family" : "Lv", "given" : "Pengmei", "non-dropping-particle" : "", "parse-names" : false, "suffix" : "" }, { "dropping-particle" : "", "family" : "Yuan", "given" : "Zhenhong", "non-dropping-particle" : "", "parse-names" : false, "suffix" : "" }, { "dropping-particle" : "", "family" : "Wu", "given" : "Chuangzhi", "non-dropping-particle" : "", "parse-names" : false, "suffix" : "" }, { "dropping-particle" : "", "family" : "Ma", "given" : "Longlong", "non-dropping-particle" : "", "parse-names" : false, "suffix" : "" }, { "dropping-particle" : "", "family" : "Chen", "given" : "Yong", "non-dropping-particle" : "", "parse-names" : false, "suffix" : "" }, { "dropping-particle" : "", "family" : "Tsubaki", "given" : "Noritatsu", "non-dropping-particle" : "", "parse-names" : false, "suffix" : "" } ], "container-title" : "Energy Conversion and Management", "id" : "ITEM-1", "issue" : "4", "issued" : { "date-parts" : [ [ "2007", "4" ] ] }, "page" : "1132-1139", "title" : "Bio-syngas production from biomass catalytic gasification", "type" : "article-journal", "volume" : "48" }, "uris" : [ "http://www.mendeley.com/documents/?uuid=223a1472-5aa2-4086-bb78-4da1f78cb1b2" ] } ], "mendeley" : { "formattedCitation" : "[35]", "plainTextFormattedCitation" : "[35]", "previouslyFormattedCitation" : "[35]" }, "properties" : { "noteIndex" : 0 }, "schema" : "https://github.com/citation-style-language/schema/raw/master/csl-citation.json" }</w:instrText>
      </w:r>
      <w:r w:rsidR="00E72C3B" w:rsidRPr="00450DEB">
        <w:rPr>
          <w:rFonts w:eastAsia="Calibri" w:cs="Times New Roman"/>
          <w:i/>
          <w:sz w:val="24"/>
          <w:szCs w:val="24"/>
          <w:u w:val="single"/>
        </w:rPr>
        <w:fldChar w:fldCharType="separate"/>
      </w:r>
      <w:r w:rsidR="00014272" w:rsidRPr="00014272">
        <w:rPr>
          <w:rFonts w:eastAsia="Calibri" w:cs="Times New Roman"/>
          <w:noProof/>
          <w:sz w:val="24"/>
          <w:szCs w:val="24"/>
        </w:rPr>
        <w:t>[35]</w:t>
      </w:r>
      <w:r w:rsidR="00E72C3B" w:rsidRPr="00450DEB">
        <w:rPr>
          <w:rFonts w:eastAsia="Calibri" w:cs="Times New Roman"/>
          <w:i/>
          <w:sz w:val="24"/>
          <w:szCs w:val="24"/>
          <w:u w:val="single"/>
        </w:rPr>
        <w:fldChar w:fldCharType="end"/>
      </w:r>
      <w:r w:rsidRPr="00450DEB">
        <w:rPr>
          <w:rFonts w:eastAsia="Calibri" w:cs="Times New Roman"/>
          <w:sz w:val="24"/>
          <w:szCs w:val="24"/>
        </w:rPr>
        <w:t xml:space="preserve">. Several gasifiers are used for commercial means and this study was conducted with a fluidized bed gasifier and a downstream fixed bed. The fluidized bed gasifier is useful for fuels with high levels of corrosive ash, such as biomass fuels. The downstream fixed bed gasifier produces fuel with low amounts of tar and an air-steam mixture was used as the gasifying agent. Overall they conclude gasification is applicable for processing biomass ready for liquid fuel synthesis </w:t>
      </w:r>
      <w:r w:rsidR="00E72C3B" w:rsidRPr="00450DEB">
        <w:rPr>
          <w:rFonts w:eastAsia="Calibri" w:cs="Times New Roman"/>
          <w:i/>
          <w:sz w:val="24"/>
          <w:szCs w:val="24"/>
          <w:u w:val="single"/>
        </w:rPr>
        <w:fldChar w:fldCharType="begin" w:fldLock="1"/>
      </w:r>
      <w:r w:rsidR="002D08F2">
        <w:rPr>
          <w:rFonts w:eastAsia="Calibri" w:cs="Times New Roman"/>
          <w:i/>
          <w:sz w:val="24"/>
          <w:szCs w:val="24"/>
          <w:u w:val="single"/>
        </w:rPr>
        <w:instrText>ADDIN CSL_CITATION { "citationItems" : [ { "id" : "ITEM-1", "itemData" : { "DOI" : "10.1016/j.enconman.2006.10.014", "ISSN" : "01968904", "abstract" : "A promising application for biomass is liquid fuel synthesis, such as methanol or dimethyl ether (DME). Previous studies have studied syngas production from biomass-derived char, oil and gas. This study intends to explore the technology of syngas production from direct biomass gasification, which may be more economically viable. The ratio of H2/CO is an important factor that affects the performance of this process. In this study, the characteristics of biomass gasification gas, such as H2/CO and tar yield, as well as its potential for liquid fuel synthesis is explored. A fluidized bed gasifier and a downstream fixed bed are employed as the reactors. Two kinds of catalysts: dolomite and nickel based catalyst are applied, and they are used in the fluidized bed and fixed bed, respectively. The gasifying agent used is an air-steam mixture. The main variables studied are temperature and weight hourly space velocity in the fixed bed reactor. Over the ranges of operating conditions examined, the maximum H2 content reaches 52.47\u00a0vol%, while the ratio of H2/CO varies between 1.87 and 4.45. The results indicate that an appropriate temperature (750\u00a0\u00b0C for the current study) and more catalyst are favorable for getting a higher H2/CO ratio. Using a simple first order kinetic model for the overall tar removal reaction, the apparent activation energies and pre-exponential factors are obtained for nickel based catalysts. The results indicate that biomass gasification gas has great potential for liquid fuel synthesis after further processing.", "author" : [ { "dropping-particle" : "", "family" : "Lv", "given" : "Pengmei", "non-dropping-particle" : "", "parse-names" : false, "suffix" : "" }, { "dropping-particle" : "", "family" : "Yuan", "given" : "Zhenhong", "non-dropping-particle" : "", "parse-names" : false, "suffix" : "" }, { "dropping-particle" : "", "family" : "Wu", "given" : "Chuangzhi", "non-dropping-particle" : "", "parse-names" : false, "suffix" : "" }, { "dropping-particle" : "", "family" : "Ma", "given" : "Longlong", "non-dropping-particle" : "", "parse-names" : false, "suffix" : "" }, { "dropping-particle" : "", "family" : "Chen", "given" : "Yong", "non-dropping-particle" : "", "parse-names" : false, "suffix" : "" }, { "dropping-particle" : "", "family" : "Tsubaki", "given" : "Noritatsu", "non-dropping-particle" : "", "parse-names" : false, "suffix" : "" } ], "container-title" : "Energy Conversion and Management", "id" : "ITEM-1", "issue" : "4", "issued" : { "date-parts" : [ [ "2007", "4" ] ] }, "page" : "1132-1139", "title" : "Bio-syngas production from biomass catalytic gasification", "type" : "article-journal", "volume" : "48" }, "uris" : [ "http://www.mendeley.com/documents/?uuid=223a1472-5aa2-4086-bb78-4da1f78cb1b2" ] } ], "mendeley" : { "formattedCitation" : "[35]", "plainTextFormattedCitation" : "[35]", "previouslyFormattedCitation" : "[35]" }, "properties" : { "noteIndex" : 0 }, "schema" : "https://github.com/citation-style-language/schema/raw/master/csl-citation.json" }</w:instrText>
      </w:r>
      <w:r w:rsidR="00E72C3B" w:rsidRPr="00450DEB">
        <w:rPr>
          <w:rFonts w:eastAsia="Calibri" w:cs="Times New Roman"/>
          <w:i/>
          <w:sz w:val="24"/>
          <w:szCs w:val="24"/>
          <w:u w:val="single"/>
        </w:rPr>
        <w:fldChar w:fldCharType="separate"/>
      </w:r>
      <w:r w:rsidR="00014272" w:rsidRPr="00014272">
        <w:rPr>
          <w:rFonts w:eastAsia="Calibri" w:cs="Times New Roman"/>
          <w:noProof/>
          <w:sz w:val="24"/>
          <w:szCs w:val="24"/>
        </w:rPr>
        <w:t>[35]</w:t>
      </w:r>
      <w:r w:rsidR="00E72C3B" w:rsidRPr="00450DEB">
        <w:rPr>
          <w:rFonts w:eastAsia="Calibri" w:cs="Times New Roman"/>
          <w:i/>
          <w:sz w:val="24"/>
          <w:szCs w:val="24"/>
          <w:u w:val="single"/>
        </w:rPr>
        <w:fldChar w:fldCharType="end"/>
      </w:r>
      <w:r w:rsidRPr="00450DEB">
        <w:rPr>
          <w:rFonts w:eastAsia="Calibri" w:cs="Times New Roman"/>
          <w:sz w:val="24"/>
          <w:szCs w:val="24"/>
        </w:rPr>
        <w:t xml:space="preserve">. </w:t>
      </w:r>
    </w:p>
    <w:p w14:paraId="78B3E8C6" w14:textId="1ECE014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Whilst an effective method to convert biomass to useable fuel, algae biomass must also be dewatered and dried prior to gasification, increasing costs. However, Aziz </w:t>
      </w:r>
      <w:r w:rsidR="000340D0" w:rsidRPr="000340D0">
        <w:rPr>
          <w:rFonts w:eastAsia="Calibri" w:cs="Times New Roman"/>
          <w:i/>
          <w:sz w:val="24"/>
          <w:szCs w:val="24"/>
        </w:rPr>
        <w:t>et al.</w:t>
      </w:r>
      <w:r w:rsidRPr="00450DEB">
        <w:rPr>
          <w:rFonts w:eastAsia="Calibri" w:cs="Times New Roman"/>
          <w:sz w:val="24"/>
          <w:szCs w:val="24"/>
        </w:rPr>
        <w:t xml:space="preserve"> demonstrated high energy efficiency with a power generation efficiency of 40%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"10.1016/j.egypro.2015.07.229", "ISSN" : "18766102", "abstract" : "A highly energy-efficient integrated energy utilization system consisting of drying, gasification and combined cycle for algae is proposed. The integration is performed based on the concept of exergy recovery and process integration technologies. The energy involved in each process is basically recovered thoroughly through exergy recovery. In addition, the unrecoverable energy in a single process will be utilized in other processes using the principle of process integration. The combination of these technologies can minimize the total exergy destruction throughout the integrated system. Hence, significant improvement in energy efficiency can be achieved leading to high total power generation efficiency. Alga Laminaria digitata was used as sample during process calculation. Two main analyses have been performed relating to drying performance and total power generation. As the results of the study, the proposed integrated-system showed a very high energy efficiency. A significantly positive energy harvesting from algae with the total power generation efficiency of about 40% can be achieved.", "author" : [ { "dropping-particle" : "", "family" : "Aziz", "given" : "Muhammad", "non-dropping-particle" : "", "parse-names" : false, "suffix" : "" }, { "dropping-particle" : "", "family" : "Oda", "given" : "Takuya", "non-dropping-particle" : "", "parse-names" : false, "suffix" : "" }, { "dropping-particle" : "", "family" : "Mitani", "given" : "Takashi", "non-dropping-particle" : "", "parse-names" : false, "suffix" : "" }, { "dropping-particle" : "", "family" : "Kurokawa", "given" : "Takumi", "non-dropping-particle" : "", "parse-names" : false, "suffix" : "" }, { "dropping-particle" : "", "family" : "Kawasaki", "given" : "Norihiro", "non-dropping-particle" : "", "parse-names" : false, "suffix" : "" }, { "dropping-particle" : "", "family" : "Kashiwagi", "given" : "Takao", "non-dropping-particle" : "", "parse-names" : false, "suffix" : "" } ], "container-title" : "Energy Procedia", "id" : "ITEM-1", "issued" : { "date-parts" : [ [ "2015", "8" ] ] }, "page" : "906-911", "title" : "Enhanced Energy Utilization System of Algae: Integrated Drying, Gasification and Combined Cycle", "type" : "article-journal", "volume" : "75" }, "uris" : [ "http://www.mendeley.com/documents/?uuid=bc55fe89-3424-4887-95b9-88a0d8d5ccf9" ] } ], "mendeley" : { "formattedCitation" : "[36]", "plainTextFormattedCitation" : "[36]", "previouslyFormattedCitation" : "[36]"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[36]</w:t>
      </w:r>
      <w:r w:rsidR="00E72C3B" w:rsidRPr="00450DEB">
        <w:rPr>
          <w:rFonts w:eastAsia="Calibri" w:cs="Times New Roman"/>
          <w:sz w:val="24"/>
          <w:szCs w:val="24"/>
        </w:rPr>
        <w:fldChar w:fldCharType="end"/>
      </w:r>
      <w:r w:rsidRPr="00450DEB">
        <w:rPr>
          <w:rFonts w:eastAsia="Calibri" w:cs="Times New Roman"/>
          <w:sz w:val="24"/>
          <w:szCs w:val="24"/>
        </w:rPr>
        <w:t>.</w:t>
      </w:r>
    </w:p>
    <w:p w14:paraId="28F5D99C" w14:textId="77777777" w:rsidR="00083701" w:rsidRPr="00450DEB" w:rsidRDefault="00083701" w:rsidP="00D82325">
      <w:pPr>
        <w:pStyle w:val="Heading3"/>
      </w:pPr>
      <w:r w:rsidRPr="00450DEB">
        <w:t>Thermochemical liquefaction</w:t>
      </w:r>
    </w:p>
    <w:p w14:paraId="7AA9FBE0" w14:textId="7822FD2E" w:rsidR="00083701" w:rsidRPr="00450DEB" w:rsidRDefault="00083701" w:rsidP="00AB42CB">
      <w:pPr>
        <w:spacing w:line="480" w:lineRule="auto"/>
        <w:jc w:val="both"/>
        <w:rPr>
          <w:rFonts w:eastAsia="Calibri" w:cs="Times New Roman"/>
          <w:sz w:val="24"/>
          <w:szCs w:val="24"/>
          <w:u w:val="single"/>
        </w:rPr>
      </w:pPr>
      <w:r w:rsidRPr="00450DEB">
        <w:rPr>
          <w:rFonts w:eastAsia="Calibri" w:cs="Times New Roman"/>
          <w:sz w:val="24"/>
          <w:szCs w:val="24"/>
        </w:rPr>
        <w:t xml:space="preserve">Wet biomass is a problem inherent in many algae derived fuel processes. Even after dewatering, the resulting algal slurry may need to be dried which adds to the energy </w:t>
      </w:r>
      <w:r w:rsidRPr="00450DEB">
        <w:rPr>
          <w:rFonts w:eastAsia="Calibri" w:cs="Times New Roman"/>
          <w:sz w:val="24"/>
          <w:szCs w:val="24"/>
        </w:rPr>
        <w:lastRenderedPageBreak/>
        <w:t xml:space="preserve">and economic cost. In the case of thermochemical liquefaction wet algal biomass can actually be converted into liquid fuel. Typically temperatures of around 300 °C and system pressures in the range of 5–20 MPa are required for biomass to fuel conversion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"10.1016/S0196-8904(00)00137-0", "ISSN" : "01968904", "abstract" : "Biomass resources include wood and wood wastes, agricultural crops and their waste byproducts, municipal solid waste, animal wastes, waste from food processing and aquatic plants and algae. Biomass is used to meet a variety of energy needs, including generating electricity, heating homes, fueling vehicles and providing process heat for industrial facilities. The conversion technologies for utilizing biomass can be separated into four basic categories: direct combustion processes, thermochemical processes, biochemical processes and agrochemical processes. Thermochemical conversion processes can be subdivided into gasification, pyrolysis, supercritical fluid extraction and direct liquefaction. Pyrolysis is the thermochemical process that converts biomass into liquid, charcoal and non-condensable gases, acetic acid, acetone and methanol by heating the biomass to about 750 K in the absence of air. If the purpose is to maximize the yield of liquid products resulting from biomass pyrolysis, a low temperature, high heating rate, short gas residence time process would be required. For high char production, a low temperature, low heating rate process would be chosen. If the purpose is to maximize the yield of fuel gas resulting from pyrolysis, a high temperature, low heating rate, long gas residence time process would be preferred.", "author" : [ { "dropping-particle" : "", "family" : "Demirba\u015f", "given" : "Ayhan", "non-dropping-particle" : "", "parse-names" : false, "suffix" : "" } ], "container-title" : "Energy Conversion and Management", "id" : "ITEM-1", "issue" : "11", "issued" : { "date-parts" : [ [ "2001", "7" ] ] }, "page" : "1357-1378", "title" : "Biomass resource facilities and biomass conversion processing for fuels and chemicals", "type" : "article-journal", "volume" : "42" }, "uris" : [ "http://www.mendeley.com/documents/?uuid=d2415033-b63a-4695-859a-5a7bfbe45982" ] }, { "id" : "ITEM-2", "itemData" : { "DOI" : "10.3390/ijms9071188", "ISSN" : "1422-0067", "PMID" : "19325798", "abstract" : "Renewable and carbon neutral biofuels are necessary for environmental and economic sustainability. The viability of the first generation biofuels production is however questionable because of the conflict with food supply. Microalgal biofuels are a viable alternative. The oil productivity of many microalgae exceeds the best producing oil crops. This paper aims to analyze and promote integration approaches for sustainable microalgal biofuel production to meet the energy and environmental needs of the society. The emphasis is on hydrothermal liquefaction technology for direct conversion of algal biomass to liquid fuel.", "author" : [ { "dropping-particle" : "", "family" : "Patil", "given" : "Vishwanath", "non-dropping-particle" : "", "parse-names" : false, "suffix" : "" }, { "dropping-particle" : "", "family" : "Tran", "given" : "Khanh-Quang", "non-dropping-particle" : "", "parse-names" : false, "suffix" : "" }, { "dropping-particle" : "", "family" : "Giselr\u00f8d", "given" : "Hans Ragnar", "non-dropping-particle" : "", "parse-names" : false, "suffix" : "" } ], "container-title" : "International journal of molecular sciences", "id" : "ITEM-2", "issue" : "7", "issued" : { "date-parts" : [ [ "2008", "6", "9" ] ] }, "language" : "en", "page" : "1188-95", "publisher" : "Molecular Diversity Preservation International", "title" : "Towards sustainable production of biofuels from microalgae.", "type" : "article-journal", "volume" : "9" }, "uris" : [ "http://www.mendeley.com/documents/?uuid=618616cc-5aff-4ded-8ceb-ea59353a7e30" ] } ], "mendeley" : { "formattedCitation" : "[33,37]", "plainTextFormattedCitation" : "[33,37]", "previouslyFormattedCitation" : "[33,37]"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[33,37]</w:t>
      </w:r>
      <w:r w:rsidR="00E72C3B" w:rsidRPr="00450DEB">
        <w:rPr>
          <w:rFonts w:eastAsia="Calibri" w:cs="Times New Roman"/>
          <w:sz w:val="24"/>
          <w:szCs w:val="24"/>
        </w:rPr>
        <w:fldChar w:fldCharType="end"/>
      </w:r>
      <w:r w:rsidRPr="00450DEB">
        <w:rPr>
          <w:rFonts w:eastAsia="Calibri" w:cs="Times New Roman"/>
          <w:sz w:val="24"/>
          <w:szCs w:val="24"/>
        </w:rPr>
        <w:t>. Under these conditions using a catalyst and hydrogen, bio-oil production is achieved. Whilst the reactors are complex and thus expensive, a huge benefit to the technology is its ability to produce liquid fuel straight from wet algal biomass</w:t>
      </w:r>
      <w:r w:rsidR="004A7869">
        <w:rPr>
          <w:rFonts w:eastAsia="Calibri" w:cs="Times New Roman"/>
          <w:sz w:val="24"/>
          <w:szCs w:val="24"/>
        </w:rPr>
        <w:t>; a</w:t>
      </w:r>
      <w:r w:rsidRPr="00450DEB">
        <w:rPr>
          <w:rFonts w:eastAsia="Calibri" w:cs="Times New Roman"/>
          <w:sz w:val="24"/>
          <w:szCs w:val="24"/>
        </w:rPr>
        <w:t xml:space="preserve">lleviating the need for a time consuming and expensive drying process. This process’s ability to ignore the water content is believed to be due to its similarities to the natural geological processes thought to be the original source of fossil fuels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"10.3390/ijms9071188", "ISSN" : "1422-0067", "PMID" : "19325798", "abstract" : "Renewable and carbon neutral biofuels are necessary for environmental and economic sustainability. The viability of the first generation biofuels production is however questionable because of the conflict with food supply. Microalgal biofuels are a viable alternative. The oil productivity of many microalgae exceeds the best producing oil crops. This paper aims to analyze and promote integration approaches for sustainable microalgal biofuel production to meet the energy and environmental needs of the society. The emphasis is on hydrothermal liquefaction technology for direct conversion of algal biomass to liquid fuel.", "author" : [ { "dropping-particle" : "", "family" : "Patil", "given" : "Vishwanath", "non-dropping-particle" : "", "parse-names" : false, "suffix" : "" }, { "dropping-particle" : "", "family" : "Tran", "given" : "Khanh-Quang", "non-dropping-particle" : "", "parse-names" : false, "suffix" : "" }, { "dropping-particle" : "", "family" : "Giselr\u00f8d", "given" : "Hans Ragnar", "non-dropping-particle" : "", "parse-names" : false, "suffix" : "" } ], "container-title" : "International journal of molecular sciences", "id" : "ITEM-1", "issue" : "7", "issued" : { "date-parts" : [ [ "2008", "6", "9" ] ] }, "language" : "en", "page" : "1188-95", "publisher" : "Molecular Diversity Preservation International", "title" : "Towards sustainable production of biofuels from microalgae.", "type" : "article-journal", "volume" : "9" }, "uris" : [ "http://www.mendeley.com/documents/?uuid=618616cc-5aff-4ded-8ceb-ea59353a7e30" ] } ], "mendeley" : { "formattedCitation" : "[37]", "plainTextFormattedCitation" : "[37]", "previouslyFormattedCitation" : "[37]"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[37]</w:t>
      </w:r>
      <w:r w:rsidR="00E72C3B" w:rsidRPr="00450DEB">
        <w:rPr>
          <w:rFonts w:eastAsia="Calibri" w:cs="Times New Roman"/>
          <w:sz w:val="24"/>
          <w:szCs w:val="24"/>
        </w:rPr>
        <w:fldChar w:fldCharType="end"/>
      </w:r>
      <w:r w:rsidRPr="00450DEB">
        <w:rPr>
          <w:rFonts w:eastAsia="Calibri" w:cs="Times New Roman"/>
          <w:sz w:val="24"/>
          <w:szCs w:val="24"/>
        </w:rPr>
        <w:t xml:space="preserve">. </w:t>
      </w:r>
    </w:p>
    <w:p w14:paraId="6630C825" w14:textId="18385FE5"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Dote </w:t>
      </w:r>
      <w:r w:rsidR="000340D0" w:rsidRPr="000340D0">
        <w:rPr>
          <w:rFonts w:eastAsia="Calibri" w:cs="Times New Roman"/>
          <w:i/>
          <w:sz w:val="24"/>
          <w:szCs w:val="24"/>
        </w:rPr>
        <w:t>et al.</w:t>
      </w:r>
      <w:r w:rsidRPr="00450DEB">
        <w:rPr>
          <w:rFonts w:eastAsia="Calibri" w:cs="Times New Roman"/>
          <w:sz w:val="24"/>
          <w:szCs w:val="24"/>
        </w:rPr>
        <w:t xml:space="preserve"> performed thermochemical liquefaction on </w:t>
      </w:r>
      <w:r w:rsidRPr="00450DEB">
        <w:rPr>
          <w:rFonts w:eastAsia="Calibri" w:cs="Times New Roman"/>
          <w:i/>
          <w:sz w:val="24"/>
          <w:szCs w:val="24"/>
        </w:rPr>
        <w:t>B. braunii</w:t>
      </w:r>
      <w:r w:rsidRPr="00450DEB">
        <w:rPr>
          <w:rFonts w:eastAsia="Calibri" w:cs="Times New Roman"/>
          <w:sz w:val="24"/>
          <w:szCs w:val="24"/>
        </w:rPr>
        <w:t xml:space="preserve"> and achieved 57-64 wt.% oil which was equivalent in quality to petroleum oil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"10.1016/0016-2361(94)90211-9", "ISSN" : "00162361", "abstract" : "Liquefaction of Botryococcus braunii, a colony-forming microalga, with high moisture content was performed with or without sodium carbonate as a catalyst for conversion into liquid fuel and recovery of hydrocarbons. A greater amount of oil than the content of hydrocarbons in B. braunii (50 wt% db) was obtained, in a yield of 57\u201364 wt% at 300 \u00b0C. The oil was equivalent in quality to petroleum oil. The recovery of hydrocarbons was a maximum (&gt;95%) at 300 \u00b0C.", "author" : [ { "dropping-particle" : "", "family" : "Dote", "given" : "Yutaka", "non-dropping-particle" : "", "parse-names" : false, "suffix" : "" }, { "dropping-particle" : "", "family" : "Sawayama", "given" : "Shigeki", "non-dropping-particle" : "", "parse-names" : false, "suffix" : "" }, { "dropping-particle" : "", "family" : "Inoue", "given" : "Seiichi", "non-dropping-particle" : "", "parse-names" : false, "suffix" : "" }, { "dropping-particle" : "", "family" : "Minowa", "given" : "Tomoaki", "non-dropping-particle" : "", "parse-names" : false, "suffix" : "" }, { "dropping-particle" : "", "family" : "Yokoyama", "given" : "Shin-ya", "non-dropping-particle" : "", "parse-names" : false, "suffix" : "" } ], "container-title" : "Fuel", "id" : "ITEM-1", "issue" : "12", "issued" : { "date-parts" : [ [ "1994", "12" ] ] }, "page" : "1855-1857", "title" : "Recovery of liquid fuel from hydrocarbon-rich microalgae by thermochemical liquefaction", "type" : "article-journal", "volume" : "73" }, "uris" : [ "http://www.mendeley.com/documents/?uuid=a2e08f81-456a-46fc-8229-63cbff03f057" ] } ], "mendeley" : { "formattedCitation" : "[38]", "plainTextFormattedCitation" : "[38]", "previouslyFormattedCitation" : "[38]"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[38]</w:t>
      </w:r>
      <w:r w:rsidR="00E72C3B" w:rsidRPr="00450DEB">
        <w:rPr>
          <w:rFonts w:eastAsia="Calibri" w:cs="Times New Roman"/>
          <w:sz w:val="24"/>
          <w:szCs w:val="24"/>
        </w:rPr>
        <w:fldChar w:fldCharType="end"/>
      </w:r>
      <w:r w:rsidRPr="00450DEB">
        <w:rPr>
          <w:rFonts w:eastAsia="Calibri" w:cs="Times New Roman"/>
          <w:sz w:val="24"/>
          <w:szCs w:val="24"/>
        </w:rPr>
        <w:t>. A positive energy output input ratio of 6.67:1 was reported. Experimentally 30</w:t>
      </w:r>
      <w:r w:rsidR="00F04944">
        <w:rPr>
          <w:rFonts w:eastAsia="Calibri" w:cs="Times New Roman"/>
          <w:sz w:val="24"/>
          <w:szCs w:val="24"/>
        </w:rPr>
        <w:t xml:space="preserve"> </w:t>
      </w:r>
      <w:r w:rsidRPr="00450DEB">
        <w:rPr>
          <w:rFonts w:eastAsia="Calibri" w:cs="Times New Roman"/>
          <w:sz w:val="24"/>
          <w:szCs w:val="24"/>
        </w:rPr>
        <w:t>g of algal cells underwent thermochemical liquefaction at 300</w:t>
      </w:r>
      <w:r w:rsidR="00F60A5D">
        <w:rPr>
          <w:rFonts w:eastAsia="Calibri" w:cs="Times New Roman"/>
          <w:sz w:val="24"/>
          <w:szCs w:val="24"/>
        </w:rPr>
        <w:t xml:space="preserve"> </w:t>
      </w:r>
      <w:r w:rsidRPr="00450DEB">
        <w:rPr>
          <w:rFonts w:eastAsia="Calibri" w:cs="Times New Roman"/>
          <w:sz w:val="24"/>
          <w:szCs w:val="24"/>
        </w:rPr>
        <w:t>°C in a 300</w:t>
      </w:r>
      <w:r w:rsidR="00F04944">
        <w:rPr>
          <w:rFonts w:eastAsia="Calibri" w:cs="Times New Roman"/>
          <w:sz w:val="24"/>
          <w:szCs w:val="24"/>
        </w:rPr>
        <w:t xml:space="preserve"> mL</w:t>
      </w:r>
      <w:r w:rsidRPr="00450DEB">
        <w:rPr>
          <w:rFonts w:eastAsia="Calibri" w:cs="Times New Roman"/>
          <w:sz w:val="24"/>
          <w:szCs w:val="24"/>
        </w:rPr>
        <w:t xml:space="preserve"> autoclave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"10.1016/0016-2361(94)90211-9", "ISSN" : "00162361", "abstract" : "Liquefaction of Botryococcus braunii, a colony-forming microalga, with high moisture content was performed with or without sodium carbonate as a catalyst for conversion into liquid fuel and recovery of hydrocarbons. A greater amount of oil than the content of hydrocarbons in B. braunii (50 wt% db) was obtained, in a yield of 57\u201364 wt% at 300 \u00b0C. The oil was equivalent in quality to petroleum oil. The recovery of hydrocarbons was a maximum (&gt;95%) at 300 \u00b0C.", "author" : [ { "dropping-particle" : "", "family" : "Dote", "given" : "Yutaka", "non-dropping-particle" : "", "parse-names" : false, "suffix" : "" }, { "dropping-particle" : "", "family" : "Sawayama", "given" : "Shigeki", "non-dropping-particle" : "", "parse-names" : false, "suffix" : "" }, { "dropping-particle" : "", "family" : "Inoue", "given" : "Seiichi", "non-dropping-particle" : "", "parse-names" : false, "suffix" : "" }, { "dropping-particle" : "", "family" : "Minowa", "given" : "Tomoaki", "non-dropping-particle" : "", "parse-names" : false, "suffix" : "" }, { "dropping-particle" : "", "family" : "Yokoyama", "given" : "Shin-ya", "non-dropping-particle" : "", "parse-names" : false, "suffix" : "" } ], "container-title" : "Fuel", "id" : "ITEM-1", "issue" : "12", "issued" : { "date-parts" : [ [ "1994", "12" ] ] }, "page" : "1855-1857", "title" : "Recovery of liquid fuel from hydrocarbon-rich microalgae by thermochemical liquefaction", "type" : "article-journal", "volume" : "73" }, "uris" : [ "http://www.mendeley.com/documents/?uuid=a2e08f81-456a-46fc-8229-63cbff03f057" ] } ], "mendeley" : { "formattedCitation" : "[38]", "plainTextFormattedCitation" : "[38]", "previouslyFormattedCitation" : "[38]"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[38]</w:t>
      </w:r>
      <w:r w:rsidR="00E72C3B" w:rsidRPr="00450DEB">
        <w:rPr>
          <w:rFonts w:eastAsia="Calibri" w:cs="Times New Roman"/>
          <w:sz w:val="24"/>
          <w:szCs w:val="24"/>
        </w:rPr>
        <w:fldChar w:fldCharType="end"/>
      </w:r>
      <w:r w:rsidRPr="00450DEB">
        <w:rPr>
          <w:rFonts w:eastAsia="Calibri" w:cs="Times New Roman"/>
          <w:sz w:val="24"/>
          <w:szCs w:val="24"/>
        </w:rPr>
        <w:t>. Whether this result will scale to large</w:t>
      </w:r>
      <w:r w:rsidR="004A7869">
        <w:rPr>
          <w:rFonts w:eastAsia="Calibri" w:cs="Times New Roman"/>
          <w:sz w:val="24"/>
          <w:szCs w:val="24"/>
        </w:rPr>
        <w:t>r quantities is yet to be seen.</w:t>
      </w:r>
    </w:p>
    <w:p w14:paraId="787B125F" w14:textId="63FA00C3"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This energy ratio seems promising, but unfortunately the algal cultures must still be concentrated via filtration or another dewatering technique and solvents must be used to </w:t>
      </w:r>
      <w:r w:rsidR="00A91891">
        <w:rPr>
          <w:rFonts w:eastAsia="Calibri" w:cs="Times New Roman"/>
          <w:sz w:val="24"/>
          <w:szCs w:val="24"/>
        </w:rPr>
        <w:t xml:space="preserve">enhance oil extraction </w:t>
      </w:r>
      <w:r w:rsidRPr="00450DEB">
        <w:rPr>
          <w:rFonts w:eastAsia="Calibri" w:cs="Times New Roman"/>
          <w:sz w:val="24"/>
          <w:szCs w:val="24"/>
        </w:rPr>
        <w:t>from the product mixture. Taking the production of solvents and concentration step into account, the energy ratio becomes less favourable. Additional monetary costs on top of the already expensive reactors may make the technology economically unfavourable.</w:t>
      </w:r>
    </w:p>
    <w:p w14:paraId="247CCC09" w14:textId="77777777" w:rsidR="00083701" w:rsidRPr="00450DEB" w:rsidRDefault="00083701" w:rsidP="00D82325">
      <w:pPr>
        <w:pStyle w:val="Heading3"/>
      </w:pPr>
      <w:r w:rsidRPr="00450DEB">
        <w:t>Pyrolysis</w:t>
      </w:r>
    </w:p>
    <w:p w14:paraId="62AC431E" w14:textId="21CC9951"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Another technique that attempts to capture all chemical energy stored within algal biomass for conversion into useable fuel is Pyrolysis. Pyrolysis is used to produce fuel </w:t>
      </w:r>
      <w:r w:rsidRPr="00450DEB">
        <w:rPr>
          <w:rFonts w:eastAsia="Calibri" w:cs="Times New Roman"/>
          <w:sz w:val="24"/>
          <w:szCs w:val="24"/>
        </w:rPr>
        <w:lastRenderedPageBreak/>
        <w:t xml:space="preserve">from biomass via its thermochemical decomposition at high temperatures in the absence of oxygen. Products of the reaction include bio char, bio oil and syngas; syngas can be further processed to liquid fuels as previously mentioned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"10.1016/S0196-8904(00)00137-0", "ISSN" : "01968904", "abstract" : "Biomass resources include wood and wood wastes, agricultural crops and their waste byproducts, municipal solid waste, animal wastes, waste from food processing and aquatic plants and algae. Biomass is used to meet a variety of energy needs, including generating electricity, heating homes, fueling vehicles and providing process heat for industrial facilities. The conversion technologies for utilizing biomass can be separated into four basic categories: direct combustion processes, thermochemical processes, biochemical processes and agrochemical processes. Thermochemical conversion processes can be subdivided into gasification, pyrolysis, supercritical fluid extraction and direct liquefaction. Pyrolysis is the thermochemical process that converts biomass into liquid, charcoal and non-condensable gases, acetic acid, acetone and methanol by heating the biomass to about 750 K in the absence of air. If the purpose is to maximize the yield of liquid products resulting from biomass pyrolysis, a low temperature, high heating rate, short gas residence time process would be required. For high char production, a low temperature, low heating rate process would be chosen. If the purpose is to maximize the yield of fuel gas resulting from pyrolysis, a high temperature, low heating rate, long gas residence time process would be preferred.", "author" : [ { "dropping-particle" : "", "family" : "Demirba\u015f", "given" : "Ayhan", "non-dropping-particle" : "", "parse-names" : false, "suffix" : "" } ], "container-title" : "Energy Conversion and Management", "id" : "ITEM-1", "issue" : "11", "issued" : { "date-parts" : [ [ "2001", "7" ] ] }, "page" : "1357-1378", "title" : "Biomass resource facilities and biomass conversion processing for fuels and chemicals", "type" : "article-journal", "volume" : "42" }, "uris" : [ "http://www.mendeley.com/documents/?uuid=d2415033-b63a-4695-859a-5a7bfbe45982" ] } ], "mendeley" : { "formattedCitation" : "[33]", "plainTextFormattedCitation" : "[33]", "previouslyFormattedCitation" : "[33]"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[33]</w:t>
      </w:r>
      <w:r w:rsidR="00E72C3B" w:rsidRPr="00450DEB">
        <w:rPr>
          <w:rFonts w:eastAsia="Calibri" w:cs="Times New Roman"/>
          <w:sz w:val="24"/>
          <w:szCs w:val="24"/>
        </w:rPr>
        <w:fldChar w:fldCharType="end"/>
      </w:r>
      <w:r w:rsidRPr="00450DEB">
        <w:rPr>
          <w:rFonts w:eastAsia="Calibri" w:cs="Times New Roman"/>
          <w:sz w:val="24"/>
          <w:szCs w:val="24"/>
        </w:rPr>
        <w:t>. Currently, conventional diesel cannot be produced from pyrolysis of plant and algal biomass, bio oil is the main product of pyrolysis and can still be used as a fuel. In order to achieve higher efficiencies flash pyrolysis is the preferred method. During flash pyrolysis</w:t>
      </w:r>
      <w:r w:rsidR="00603BA5">
        <w:rPr>
          <w:rFonts w:eastAsia="Calibri" w:cs="Times New Roman"/>
          <w:sz w:val="24"/>
          <w:szCs w:val="24"/>
        </w:rPr>
        <w:t>,</w:t>
      </w:r>
      <w:r w:rsidRPr="00450DEB">
        <w:rPr>
          <w:rFonts w:eastAsia="Calibri" w:cs="Times New Roman"/>
          <w:sz w:val="24"/>
          <w:szCs w:val="24"/>
        </w:rPr>
        <w:t xml:space="preserve"> biomass is finely ground and rapidly heated to approximately 500</w:t>
      </w:r>
      <w:r w:rsidR="00F60A5D">
        <w:rPr>
          <w:rFonts w:eastAsia="Calibri" w:cs="Times New Roman"/>
          <w:sz w:val="24"/>
          <w:szCs w:val="24"/>
        </w:rPr>
        <w:t xml:space="preserve"> </w:t>
      </w:r>
      <w:r w:rsidRPr="00450DEB">
        <w:rPr>
          <w:rFonts w:eastAsia="Calibri" w:cs="Times New Roman"/>
          <w:sz w:val="24"/>
          <w:szCs w:val="24"/>
        </w:rPr>
        <w:t>°C for less than 2 seconds</w:t>
      </w:r>
      <w:r w:rsidR="006D3DDD">
        <w:rPr>
          <w:rFonts w:eastAsia="Calibri" w:cs="Times New Roman"/>
          <w:sz w:val="24"/>
          <w:szCs w:val="24"/>
        </w:rPr>
        <w:t xml:space="preserv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"10.1016/S0196-8904(00)00137-0", "ISSN" : "01968904", "abstract" : "Biomass resources include wood and wood wastes, agricultural crops and their waste byproducts, municipal solid waste, animal wastes, waste from food processing and aquatic plants and algae. Biomass is used to meet a variety of energy needs, including generating electricity, heating homes, fueling vehicles and providing process heat for industrial facilities. The conversion technologies for utilizing biomass can be separated into four basic categories: direct combustion processes, thermochemical processes, biochemical processes and agrochemical processes. Thermochemical conversion processes can be subdivided into gasification, pyrolysis, supercritical fluid extraction and direct liquefaction. Pyrolysis is the thermochemical process that converts biomass into liquid, charcoal and non-condensable gases, acetic acid, acetone and methanol by heating the biomass to about 750 K in the absence of air. If the purpose is to maximize the yield of liquid products resulting from biomass pyrolysis, a low temperature, high heating rate, short gas residence time process would be required. For high char production, a low temperature, low heating rate process would be chosen. If the purpose is to maximize the yield of fuel gas resulting from pyrolysis, a high temperature, low heating rate, long gas residence time process would be preferred.", "author" : [ { "dropping-particle" : "", "family" : "Demirba\u015f", "given" : "Ayhan", "non-dropping-particle" : "", "parse-names" : false, "suffix" : "" } ], "container-title" : "Energy Conversion and Management", "id" : "ITEM-1", "issue" : "11", "issued" : { "date-parts" : [ [ "2001", "7" ] ] }, "page" : "1357-1378", "title" : "Biomass resource facilities and biomass conversion processing for fuels and chemicals", "type" : "article-journal", "volume" : "42" }, "uris" : [ "http://www.mendeley.com/documents/?uuid=d2415033-b63a-4695-859a-5a7bfbe45982" ] } ], "mendeley" : { "formattedCitation" : "[33]", "plainTextFormattedCitation" : "[33]", "previouslyFormattedCitation" : "[33]"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[33]</w:t>
      </w:r>
      <w:r w:rsidR="00E72C3B" w:rsidRPr="00450DEB">
        <w:rPr>
          <w:rFonts w:eastAsia="Calibri" w:cs="Times New Roman"/>
          <w:sz w:val="24"/>
          <w:szCs w:val="24"/>
        </w:rPr>
        <w:fldChar w:fldCharType="end"/>
      </w:r>
      <w:r w:rsidRPr="00450DEB">
        <w:rPr>
          <w:rFonts w:eastAsia="Calibri" w:cs="Times New Roman"/>
          <w:sz w:val="24"/>
          <w:szCs w:val="24"/>
        </w:rPr>
        <w:t xml:space="preserve">. </w:t>
      </w:r>
    </w:p>
    <w:p w14:paraId="0597CB8A" w14:textId="6742F4E5"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Thangalazhy-Gopaku</w:t>
      </w:r>
      <w:r w:rsidR="00603BA5">
        <w:rPr>
          <w:rFonts w:eastAsia="Calibri" w:cs="Times New Roman"/>
          <w:sz w:val="24"/>
          <w:szCs w:val="24"/>
        </w:rPr>
        <w:t xml:space="preserve">mara </w:t>
      </w:r>
      <w:r w:rsidR="000340D0" w:rsidRPr="000340D0">
        <w:rPr>
          <w:rFonts w:eastAsia="Calibri" w:cs="Times New Roman"/>
          <w:i/>
          <w:sz w:val="24"/>
          <w:szCs w:val="24"/>
        </w:rPr>
        <w:t>et al.</w:t>
      </w:r>
      <w:r w:rsidR="00603BA5">
        <w:rPr>
          <w:rFonts w:eastAsia="Calibri" w:cs="Times New Roman"/>
          <w:sz w:val="24"/>
          <w:szCs w:val="24"/>
        </w:rPr>
        <w:t xml:space="preserve"> studied the use of the</w:t>
      </w:r>
      <w:r w:rsidRPr="00450DEB">
        <w:rPr>
          <w:rFonts w:eastAsia="Calibri" w:cs="Times New Roman"/>
          <w:sz w:val="24"/>
          <w:szCs w:val="24"/>
        </w:rPr>
        <w:t xml:space="preserve"> catalyst H+ZSM-5 to improve bio-oil yield and composition from the pyrolysis of algae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"10.1016/j.biortech.2012.05.080", "ISSN" : "1873-2976", "PMID" : "22705518", "abstract" : "Microalgae are considered as an intriguing candidate for biofuel production due to their high biomass yield. Studies on bio-oil production through fast pyrolysis and upgrading to hydrocarbon fuels using algal biomass are limited as compared to other terrestrial biomass. Therefore, in this study, a fresh water green alga, Chlorella vulgaris, was taken for pyrolysis study. The average activation energy for pyrolysis zone was found to be 109.1 kJ/mol. Fixed-bed pyrolysis of algae gave a bio-oil yield of 52.7 wt.%, which accounts for 60.7 wt.% carbon yield. In addition, analytical pyrolysis of C. vulgaris was carried out in a Py/GC-MS to identify major compounds present in bio-oil with and without catalyst (H(+)ZSM-5). The study found that in catalytic-pyrolysis, as the catalyst loading increased from zero to nine times of the biomass, the carbon yield of aromatic hydrocarbons increased from 0.9 to 25.8 wt.%.", "author" : [ { "dropping-particle" : "", "family" : "Thangalazhy-Gopakumar", "given" : "Suchithra", "non-dropping-particle" : "", "parse-names" : false, "suffix" : "" }, { "dropping-particle" : "", "family" : "Adhikari", "given" : "Sushil", "non-dropping-particle" : "", "parse-names" : false, "suffix" : "" }, { "dropping-particle" : "", "family" : "Chattanathan", "given" : "Shyamsundar Ayalur", "non-dropping-particle" : "", "parse-names" : false, "suffix" : "" }, { "dropping-particle" : "", "family" : "Gupta", "given" : "Ram B", "non-dropping-particle" : "", "parse-names" : false, "suffix" : "" } ], "container-title" : "Bioresource technology", "id" : "ITEM-1", "issued" : { "date-parts" : [ [ "2012", "8" ] ] }, "page" : "150-7", "title" : "Catalytic pyrolysis of green algae for hydrocarbon production using H+ZSM-5 catalyst.", "type" : "article-journal", "volume" : "118" }, "uris" : [ "http://www.mendeley.com/documents/?uuid=addc3ba7-f5c9-48ab-818d-3c7e2d203a98" ] } ], "mendeley" : { "formattedCitation" : "[39]", "plainTextFormattedCitation" : "[39]", "previouslyFormattedCitation" : "[39]"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[39]</w:t>
      </w:r>
      <w:r w:rsidR="00E72C3B" w:rsidRPr="00450DEB">
        <w:rPr>
          <w:rFonts w:eastAsia="Calibri" w:cs="Times New Roman"/>
          <w:sz w:val="24"/>
          <w:szCs w:val="24"/>
        </w:rPr>
        <w:fldChar w:fldCharType="end"/>
      </w:r>
      <w:r w:rsidRPr="00450DEB">
        <w:rPr>
          <w:rFonts w:eastAsia="Calibri" w:cs="Times New Roman"/>
          <w:sz w:val="24"/>
          <w:szCs w:val="24"/>
        </w:rPr>
        <w:t xml:space="preserve">. Fixed-bed pyrolysis was performed on </w:t>
      </w:r>
      <w:r w:rsidRPr="00450DEB">
        <w:rPr>
          <w:rFonts w:eastAsia="Calibri" w:cs="Times New Roman"/>
          <w:i/>
          <w:iCs/>
          <w:sz w:val="24"/>
          <w:szCs w:val="24"/>
        </w:rPr>
        <w:t>Chlorella vulgaris</w:t>
      </w:r>
      <w:r w:rsidRPr="00450DEB">
        <w:rPr>
          <w:rFonts w:eastAsia="Calibri" w:cs="Times New Roman"/>
          <w:sz w:val="24"/>
          <w:szCs w:val="24"/>
        </w:rPr>
        <w:t xml:space="preserve"> giving a bio-oil yield of 52.7 wt.%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"10.1016/j.biortech.2012.05.080", "ISSN" : "1873-2976", "PMID" : "22705518", "abstract" : "Microalgae are considered as an intriguing candidate for biofuel production due to their high biomass yield. Studies on bio-oil production through fast pyrolysis and upgrading to hydrocarbon fuels using algal biomass are limited as compared to other terrestrial biomass. Therefore, in this study, a fresh water green alga, Chlorella vulgaris, was taken for pyrolysis study. The average activation energy for pyrolysis zone was found to be 109.1 kJ/mol. Fixed-bed pyrolysis of algae gave a bio-oil yield of 52.7 wt.%, which accounts for 60.7 wt.% carbon yield. In addition, analytical pyrolysis of C. vulgaris was carried out in a Py/GC-MS to identify major compounds present in bio-oil with and without catalyst (H(+)ZSM-5). The study found that in catalytic-pyrolysis, as the catalyst loading increased from zero to nine times of the biomass, the carbon yield of aromatic hydrocarbons increased from 0.9 to 25.8 wt.%.", "author" : [ { "dropping-particle" : "", "family" : "Thangalazhy-Gopakumar", "given" : "Suchithra", "non-dropping-particle" : "", "parse-names" : false, "suffix" : "" }, { "dropping-particle" : "", "family" : "Adhikari", "given" : "Sushil", "non-dropping-particle" : "", "parse-names" : false, "suffix" : "" }, { "dropping-particle" : "", "family" : "Chattanathan", "given" : "Shyamsundar Ayalur", "non-dropping-particle" : "", "parse-names" : false, "suffix" : "" }, { "dropping-particle" : "", "family" : "Gupta", "given" : "Ram B", "non-dropping-particle" : "", "parse-names" : false, "suffix" : "" } ], "container-title" : "Bioresource technology", "id" : "ITEM-1", "issued" : { "date-parts" : [ [ "2012", "8" ] ] }, "page" : "150-7", "title" : "Catalytic pyrolysis of green algae for hydrocarbon production using H+ZSM-5 catalyst.", "type" : "article-journal", "volume" : "118" }, "uris" : [ "http://www.mendeley.com/documents/?uuid=addc3ba7-f5c9-48ab-818d-3c7e2d203a98" ] } ], "mendeley" : { "formattedCitation" : "[39]", "plainTextFormattedCitation" : "[39]", "previouslyFormattedCitation" : "[39]"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[39]</w:t>
      </w:r>
      <w:r w:rsidR="00E72C3B" w:rsidRPr="00450DEB">
        <w:rPr>
          <w:rFonts w:eastAsia="Calibri" w:cs="Times New Roman"/>
          <w:sz w:val="24"/>
          <w:szCs w:val="24"/>
        </w:rPr>
        <w:fldChar w:fldCharType="end"/>
      </w:r>
      <w:r w:rsidRPr="00450DEB">
        <w:rPr>
          <w:rFonts w:eastAsia="Calibri" w:cs="Times New Roman"/>
          <w:sz w:val="24"/>
          <w:szCs w:val="24"/>
        </w:rPr>
        <w:t xml:space="preserve">. Pyrolysis without and with the catalyst had hydrocarbon content of 0.9 and 25.8 wt.% </w:t>
      </w:r>
      <w:r w:rsidR="00680159">
        <w:rPr>
          <w:rFonts w:eastAsia="Calibri" w:cs="Times New Roman"/>
          <w:sz w:val="24"/>
          <w:szCs w:val="24"/>
        </w:rPr>
        <w:t>respectively, confirming</w:t>
      </w:r>
      <w:r w:rsidRPr="00450DEB">
        <w:rPr>
          <w:rFonts w:eastAsia="Calibri" w:cs="Times New Roman"/>
          <w:sz w:val="24"/>
          <w:szCs w:val="24"/>
        </w:rPr>
        <w:t xml:space="preserve"> bio-oil composition was altered; reducing the nitrogen and oxygen content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"10.1016/j.biortech.2012.05.080", "ISSN" : "1873-2976", "PMID" : "22705518", "abstract" : "Microalgae are considered as an intriguing candidate for biofuel production due to their high biomass yield. Studies on bio-oil production through fast pyrolysis and upgrading to hydrocarbon fuels using algal biomass are limited as compared to other terrestrial biomass. Therefore, in this study, a fresh water green alga, Chlorella vulgaris, was taken for pyrolysis study. The average activation energy for pyrolysis zone was found to be 109.1 kJ/mol. Fixed-bed pyrolysis of algae gave a bio-oil yield of 52.7 wt.%, which accounts for 60.7 wt.% carbon yield. In addition, analytical pyrolysis of C. vulgaris was carried out in a Py/GC-MS to identify major compounds present in bio-oil with and without catalyst (H(+)ZSM-5). The study found that in catalytic-pyrolysis, as the catalyst loading increased from zero to nine times of the biomass, the carbon yield of aromatic hydrocarbons increased from 0.9 to 25.8 wt.%.", "author" : [ { "dropping-particle" : "", "family" : "Thangalazhy-Gopakumar", "given" : "Suchithra", "non-dropping-particle" : "", "parse-names" : false, "suffix" : "" }, { "dropping-particle" : "", "family" : "Adhikari", "given" : "Sushil", "non-dropping-particle" : "", "parse-names" : false, "suffix" : "" }, { "dropping-particle" : "", "family" : "Chattanathan", "given" : "Shyamsundar Ayalur", "non-dropping-particle" : "", "parse-names" : false, "suffix" : "" }, { "dropping-particle" : "", "family" : "Gupta", "given" : "Ram B", "non-dropping-particle" : "", "parse-names" : false, "suffix" : "" } ], "container-title" : "Bioresource technology", "id" : "ITEM-1", "issued" : { "date-parts" : [ [ "2012", "8" ] ] }, "page" : "150-7", "title" : "Catalytic pyrolysis of green algae for hydrocarbon production using H+ZSM-5 catalyst.", "type" : "article-journal", "volume" : "118" }, "uris" : [ "http://www.mendeley.com/documents/?uuid=addc3ba7-f5c9-48ab-818d-3c7e2d203a98" ] } ], "mendeley" : { "formattedCitation" : "[39]", "plainTextFormattedCitation" : "[39]", "previouslyFormattedCitation" : "[39]"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[39]</w:t>
      </w:r>
      <w:r w:rsidR="00E72C3B" w:rsidRPr="00450DEB">
        <w:rPr>
          <w:rFonts w:eastAsia="Calibri" w:cs="Times New Roman"/>
          <w:sz w:val="24"/>
          <w:szCs w:val="24"/>
        </w:rPr>
        <w:fldChar w:fldCharType="end"/>
      </w:r>
      <w:r w:rsidRPr="00450DEB">
        <w:rPr>
          <w:rFonts w:eastAsia="Calibri" w:cs="Times New Roman"/>
          <w:sz w:val="24"/>
          <w:szCs w:val="24"/>
        </w:rPr>
        <w:t>.</w:t>
      </w:r>
    </w:p>
    <w:p w14:paraId="2B68275B" w14:textId="7777777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As with gasification, pyrolysis requires a large input of thermal energy, again lowering the overall energy gain of the process; biomass dewatering and drying is also required. Thus pyrolysis may not be the optimum method of biofuel production if a more energy efficient process is possible.</w:t>
      </w:r>
    </w:p>
    <w:p w14:paraId="55BA86B4" w14:textId="77777777" w:rsidR="00083701" w:rsidRPr="00450DEB" w:rsidRDefault="00083701" w:rsidP="00D82325">
      <w:pPr>
        <w:pStyle w:val="Heading3"/>
      </w:pPr>
      <w:r w:rsidRPr="00450DEB">
        <w:t>Hydrogen synthesis</w:t>
      </w:r>
    </w:p>
    <w:p w14:paraId="6FCE8D84" w14:textId="77777777" w:rsidR="00603567"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Along with the various methods to produce liquid biofuel from microalgae, certain species can be manipulated to photosynthetically produce hydrogen gas. </w:t>
      </w:r>
      <w:r w:rsidRPr="00450DEB">
        <w:rPr>
          <w:rFonts w:eastAsia="Calibri" w:cs="Times New Roman"/>
          <w:i/>
          <w:sz w:val="24"/>
          <w:szCs w:val="24"/>
        </w:rPr>
        <w:t>Chlamydomonas reinhardtii</w:t>
      </w:r>
      <w:r w:rsidRPr="00450DEB">
        <w:rPr>
          <w:rFonts w:eastAsia="Calibri" w:cs="Times New Roman"/>
          <w:sz w:val="24"/>
          <w:szCs w:val="24"/>
        </w:rPr>
        <w:t xml:space="preserve"> (and other species) possesses an enzyme known as hydrogenase which synthesises hydrogen gas under specific conditions. The reaction is </w:t>
      </w:r>
      <w:r w:rsidRPr="00450DEB">
        <w:rPr>
          <w:rFonts w:eastAsia="Calibri" w:cs="Times New Roman"/>
          <w:sz w:val="24"/>
          <w:szCs w:val="24"/>
        </w:rPr>
        <w:lastRenderedPageBreak/>
        <w:t>shown below where “D” is an electron carrier which donates its electrons received from photosynthesis.</w:t>
      </w:r>
    </w:p>
    <w:p w14:paraId="6217F0E5" w14:textId="77777777" w:rsidR="001A716E" w:rsidRPr="00450DEB" w:rsidRDefault="001A716E" w:rsidP="00AB42CB">
      <w:pPr>
        <w:spacing w:line="480" w:lineRule="auto"/>
        <w:jc w:val="both"/>
        <w:rPr>
          <w:rFonts w:eastAsia="Calibri" w:cs="Times New Roman"/>
          <w:sz w:val="24"/>
          <w:szCs w:val="24"/>
        </w:rPr>
      </w:pPr>
    </w:p>
    <w:p w14:paraId="4B81696B" w14:textId="77777777" w:rsidR="007D4CB2" w:rsidRDefault="00526FA8" w:rsidP="00520DD9">
      <w:pPr>
        <w:keepNext/>
        <w:spacing w:line="480" w:lineRule="auto"/>
        <w:jc w:val="center"/>
      </w:pPr>
      <w:r>
        <w:rPr>
          <w:rFonts w:eastAsia="Calibri" w:cs="Times New Roman"/>
          <w:noProof/>
          <w:sz w:val="24"/>
          <w:szCs w:val="24"/>
          <w:vertAlign w:val="subscript"/>
          <w:lang w:val="en-US"/>
        </w:rPr>
        <w:drawing>
          <wp:inline distT="0" distB="0" distL="0" distR="0" wp14:anchorId="0D0E916C" wp14:editId="32247BE7">
            <wp:extent cx="2816225" cy="526113"/>
            <wp:effectExtent l="19050" t="0" r="317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 cstate="print"/>
                    <a:stretch>
                      <a:fillRect/>
                    </a:stretch>
                  </pic:blipFill>
                  <pic:spPr bwMode="auto">
                    <a:xfrm>
                      <a:off x="0" y="0"/>
                      <a:ext cx="2816225" cy="526113"/>
                    </a:xfrm>
                    <a:prstGeom prst="rect">
                      <a:avLst/>
                    </a:prstGeom>
                    <a:noFill/>
                  </pic:spPr>
                </pic:pic>
              </a:graphicData>
            </a:graphic>
          </wp:inline>
        </w:drawing>
      </w:r>
    </w:p>
    <w:p w14:paraId="3EB5FABF" w14:textId="19961A97" w:rsidR="00526FA8" w:rsidRDefault="007D4CB2" w:rsidP="00520DD9">
      <w:pPr>
        <w:pStyle w:val="Caption"/>
      </w:pPr>
      <w:r>
        <w:t xml:space="preserve">Figure </w:t>
      </w:r>
      <w:r w:rsidR="00E72C3B">
        <w:fldChar w:fldCharType="begin"/>
      </w:r>
      <w:r>
        <w:instrText xml:space="preserve"> SEQ Figure \* ARABIC </w:instrText>
      </w:r>
      <w:r w:rsidR="00E72C3B">
        <w:fldChar w:fldCharType="separate"/>
      </w:r>
      <w:r w:rsidR="009A0C6F">
        <w:rPr>
          <w:noProof/>
        </w:rPr>
        <w:t>3</w:t>
      </w:r>
      <w:r w:rsidR="00E72C3B">
        <w:fldChar w:fldCharType="end"/>
      </w:r>
      <w:r>
        <w:t xml:space="preserve"> - Hydrogen synthesis by hydrogenase. Adapted from Melis </w:t>
      </w:r>
      <w:r w:rsidR="000340D0" w:rsidRPr="000340D0">
        <w:rPr>
          <w:i/>
        </w:rPr>
        <w:t>et al.</w:t>
      </w:r>
      <w:r>
        <w:t xml:space="preserve"> </w:t>
      </w:r>
      <w:r w:rsidR="00E72C3B">
        <w:fldChar w:fldCharType="begin" w:fldLock="1"/>
      </w:r>
      <w:r w:rsidR="002D08F2">
        <w:instrText>ADDIN CSL_CITATION { "citationItems" : [ { "id" : "ITEM-1", "itemData" : { "ISSN" : "0032-0889", "PMID" : "10631256", "abstract" : "The work describes a novel approach for sustained photobiological production of H(2) gas via the reversible hydrogenase pathway in the green alga Chlamydomonas reinhardtii. This single-organism, two-stage H(2) production method circumvents the severe O(2) sensitivity of the reversible hydrogenase by temporally separating photosynthetic O(2) evolution and carbon accumulation (stage 1) from the consumption of cellular metabolites and concomitant H(2) production (stage 2). A transition from stage 1 to stage 2 was effected upon S deprivation of the culture, which reversibly inactivated photosystem II (PSII) and O(2) evolution. Under these conditions, oxidative respiration by the cells in the light depleted O(2) and caused anaerobiosis in the culture, which was necessary and sufficient for the induction of the reversible hydrogenase. Subsequently, sustained cellular H(2) gas production was observed in the light but not in the dark. The mechanism of H(2) production entailed protein consumption and electron transport from endogenous substrate to the cytochrome b(6)-f and PSI complexes in the chloroplast thylakoids. Light absorption by PSI was required for H(2) evolution, suggesting that photoreduction of ferredoxin is followed by electron donation to the reversible hydrogenase. The latter catalyzes the reduction of protons to molecular H(2) in the chloroplast stroma.", "author" : [ { "dropping-particle" : "", "family" : "Melis", "given" : "A", "non-dropping-particle" : "", "parse-names" : false, "suffix" : "" }, { "dropping-particle" : "", "family" : "Zhang", "given" : "L", "non-dropping-particle" : "", "parse-names" : false, "suffix" : "" }, { "dropping-particle" : "", "family" : "Forestier", "given" : "M", "non-dropping-particle" : "", "parse-names" : false, "suffix" : "" }, { "dropping-particle" : "", "family" : "Ghirardi", "given" : "M L", "non-dropping-particle" : "", "parse-names" : false, "suffix" : "" }, { "dropping-particle" : "", "family" : "Seibert", "given" : "M", "non-dropping-particle" : "", "parse-names" : false, "suffix" : "" } ], "container-title" : "Plant physiology", "id" : "ITEM-1", "issue" : "1", "issued" : { "date-parts" : [ [ "2000", "1" ] ] }, "page" : "127-36", "title" : "Sustained photobiological hydrogen gas production upon reversible inactivation of oxygen evolution in the green alga Chlamydomonas reinhardtii.", "type" : "article-journal", "volume" : "122" }, "uris" : [ "http://www.mendeley.com/documents/?uuid=3036e0dc-4f83-464b-bb2e-62ab3c198d2b" ] } ], "mendeley" : { "formattedCitation" : "[40]", "plainTextFormattedCitation" : "[40]", "previouslyFormattedCitation" : "[40]" }, "properties" : { "noteIndex" : 0 }, "schema" : "https://github.com/citation-style-language/schema/raw/master/csl-citation.json" }</w:instrText>
      </w:r>
      <w:r w:rsidR="00E72C3B">
        <w:fldChar w:fldCharType="separate"/>
      </w:r>
      <w:r w:rsidR="00014272" w:rsidRPr="00014272">
        <w:rPr>
          <w:noProof/>
        </w:rPr>
        <w:t>[40]</w:t>
      </w:r>
      <w:r w:rsidR="00E72C3B">
        <w:fldChar w:fldCharType="end"/>
      </w:r>
      <w:r>
        <w:t>.</w:t>
      </w:r>
    </w:p>
    <w:p w14:paraId="66615929" w14:textId="77777777" w:rsidR="00083701" w:rsidRPr="00450DEB" w:rsidRDefault="00083701" w:rsidP="00AB42CB">
      <w:pPr>
        <w:spacing w:line="480" w:lineRule="auto"/>
        <w:jc w:val="both"/>
        <w:rPr>
          <w:rFonts w:eastAsia="Calibri" w:cs="Times New Roman"/>
          <w:sz w:val="24"/>
          <w:szCs w:val="24"/>
        </w:rPr>
      </w:pPr>
    </w:p>
    <w:p w14:paraId="3FA669B0" w14:textId="08605992"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Hydrogenase is irreversibly inhibited in the presence of oxygen. Thus it is rare hydrogen gas is evolved under natural conditions. A method of continuous hydrogen production has been developed by removing </w:t>
      </w:r>
      <w:r w:rsidR="00A54C75" w:rsidRPr="00450DEB">
        <w:rPr>
          <w:rFonts w:eastAsia="Calibri" w:cs="Times New Roman"/>
          <w:sz w:val="24"/>
          <w:szCs w:val="24"/>
        </w:rPr>
        <w:t>sulphur</w:t>
      </w:r>
      <w:r w:rsidRPr="00450DEB">
        <w:rPr>
          <w:rFonts w:eastAsia="Calibri" w:cs="Times New Roman"/>
          <w:sz w:val="24"/>
          <w:szCs w:val="24"/>
        </w:rPr>
        <w:t xml:space="preserve"> from the growth medium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"ISSN" : "0032-0889", "PMID" : "10631256", "abstract" : "The work describes a novel approach for sustained photobiological production of H(2) gas via the reversible hydrogenase pathway in the green alga Chlamydomonas reinhardtii. This single-organism, two-stage H(2) production method circumvents the severe O(2) sensitivity of the reversible hydrogenase by temporally separating photosynthetic O(2) evolution and carbon accumulation (stage 1) from the consumption of cellular metabolites and concomitant H(2) production (stage 2). A transition from stage 1 to stage 2 was effected upon S deprivation of the culture, which reversibly inactivated photosystem II (PSII) and O(2) evolution. Under these conditions, oxidative respiration by the cells in the light depleted O(2) and caused anaerobiosis in the culture, which was necessary and sufficient for the induction of the reversible hydrogenase. Subsequently, sustained cellular H(2) gas production was observed in the light but not in the dark. The mechanism of H(2) production entailed protein consumption and electron transport from endogenous substrate to the cytochrome b(6)-f and PSI complexes in the chloroplast thylakoids. Light absorption by PSI was required for H(2) evolution, suggesting that photoreduction of ferredoxin is followed by electron donation to the reversible hydrogenase. The latter catalyzes the reduction of protons to molecular H(2) in the chloroplast stroma.", "author" : [ { "dropping-particle" : "", "family" : "Melis", "given" : "A", "non-dropping-particle" : "", "parse-names" : false, "suffix" : "" }, { "dropping-particle" : "", "family" : "Zhang", "given" : "L", "non-dropping-particle" : "", "parse-names" : false, "suffix" : "" }, { "dropping-particle" : "", "family" : "Forestier", "given" : "M", "non-dropping-particle" : "", "parse-names" : false, "suffix" : "" }, { "dropping-particle" : "", "family" : "Ghirardi", "given" : "M L", "non-dropping-particle" : "", "parse-names" : false, "suffix" : "" }, { "dropping-particle" : "", "family" : "Seibert", "given" : "M", "non-dropping-particle" : "", "parse-names" : false, "suffix" : "" } ], "container-title" : "Plant physiology", "id" : "ITEM-1", "issue" : "1", "issued" : { "date-parts" : [ [ "2000", "1" ] ] }, "page" : "127-36", "title" : "Sustained photobiological hydrogen gas production upon reversible inactivation of oxygen evolution in the green alga Chlamydomonas reinhardtii.", "type" : "article-journal", "volume" : "122" }, "uris" : [ "http://www.mendeley.com/documents/?uuid=3036e0dc-4f83-464b-bb2e-62ab3c198d2b" ] } ], "mendeley" : { "formattedCitation" : "[40]", "plainTextFormattedCitation" : "[40]", "previouslyFormattedCitation" : "[40]"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[40]</w:t>
      </w:r>
      <w:r w:rsidR="00E72C3B" w:rsidRPr="00450DEB">
        <w:rPr>
          <w:rFonts w:eastAsia="Calibri" w:cs="Times New Roman"/>
          <w:sz w:val="24"/>
          <w:szCs w:val="24"/>
        </w:rPr>
        <w:fldChar w:fldCharType="end"/>
      </w:r>
      <w:r w:rsidRPr="00450DEB">
        <w:rPr>
          <w:rFonts w:eastAsia="Calibri" w:cs="Times New Roman"/>
          <w:sz w:val="24"/>
          <w:szCs w:val="24"/>
        </w:rPr>
        <w:t>. This causes repair of structural proteins in the photosystem II (PSII) complex to be inhibited, causing the degradation of PSII and resulting in the suppression of oxygen generation via photosynthesis.</w:t>
      </w:r>
    </w:p>
    <w:p w14:paraId="6E315F13" w14:textId="7777777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Inhibiting PSII but allowing photosystem I (PSI) to function is key to hydrogenase synthesis and hydrogen production; oxygen production halts but electron passage from PSI to hydrogenase occurs. However, in practice removing sulphur is a troublesome task which on a large scale becomes a problem. Sulphur deprivation also causes slow growth and repair and may inhibit other intracellular processes</w:t>
      </w:r>
      <w:r w:rsidR="004F3C01">
        <w:rPr>
          <w:rFonts w:eastAsia="Calibri" w:cs="Times New Roman"/>
          <w:sz w:val="24"/>
          <w:szCs w:val="24"/>
        </w:rPr>
        <w:t>, often resulting in sulphur reintroduction to keep a culture viable</w:t>
      </w:r>
      <w:r w:rsidRPr="00450DEB">
        <w:rPr>
          <w:rFonts w:eastAsia="Calibri" w:cs="Times New Roman"/>
          <w:sz w:val="24"/>
          <w:szCs w:val="24"/>
        </w:rPr>
        <w:t>.</w:t>
      </w:r>
    </w:p>
    <w:p w14:paraId="77194972" w14:textId="77777777" w:rsidR="00083701" w:rsidRPr="00450DEB" w:rsidRDefault="00083701" w:rsidP="00D82325">
      <w:pPr>
        <w:pStyle w:val="Heading3"/>
      </w:pPr>
      <w:r w:rsidRPr="00450DEB">
        <w:t>Microalgae fuel production technology</w:t>
      </w:r>
    </w:p>
    <w:p w14:paraId="202389D6" w14:textId="7619E1FE"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The above bioengineering techniques, as well as other less prominent methods to produce </w:t>
      </w:r>
      <w:r w:rsidR="00A91891">
        <w:rPr>
          <w:rFonts w:eastAsia="Calibri" w:cs="Times New Roman"/>
          <w:sz w:val="24"/>
          <w:szCs w:val="24"/>
        </w:rPr>
        <w:t>biofuel</w:t>
      </w:r>
      <w:r w:rsidRPr="00450DEB">
        <w:rPr>
          <w:rFonts w:eastAsia="Calibri" w:cs="Times New Roman"/>
          <w:sz w:val="24"/>
          <w:szCs w:val="24"/>
        </w:rPr>
        <w:t xml:space="preserve"> from algae, unfortunately do not currently provide a platform for an industry to replace fossil fuels or to sequester sufficient carbon dioxide to prevent </w:t>
      </w:r>
      <w:r w:rsidRPr="00450DEB">
        <w:rPr>
          <w:rFonts w:eastAsia="Calibri" w:cs="Times New Roman"/>
          <w:sz w:val="24"/>
          <w:szCs w:val="24"/>
        </w:rPr>
        <w:lastRenderedPageBreak/>
        <w:t xml:space="preserve">climate change. These competing technologies are still in their infancy and various challenges must be overcome before economic, environmental, energy productive </w:t>
      </w:r>
      <w:r w:rsidR="00A91891">
        <w:rPr>
          <w:rFonts w:eastAsia="Calibri" w:cs="Times New Roman"/>
          <w:sz w:val="24"/>
          <w:szCs w:val="24"/>
        </w:rPr>
        <w:t>biofuel</w:t>
      </w:r>
      <w:r w:rsidRPr="00450DEB">
        <w:rPr>
          <w:rFonts w:eastAsia="Calibri" w:cs="Times New Roman"/>
          <w:sz w:val="24"/>
          <w:szCs w:val="24"/>
        </w:rPr>
        <w:t xml:space="preserve"> from algae is a reality. Whilst the</w:t>
      </w:r>
      <w:r w:rsidR="00D64B74">
        <w:rPr>
          <w:rFonts w:eastAsia="Calibri" w:cs="Times New Roman"/>
          <w:sz w:val="24"/>
          <w:szCs w:val="24"/>
        </w:rPr>
        <w:t>se</w:t>
      </w:r>
      <w:r w:rsidRPr="00450DEB">
        <w:rPr>
          <w:rFonts w:eastAsia="Calibri" w:cs="Times New Roman"/>
          <w:sz w:val="24"/>
          <w:szCs w:val="24"/>
        </w:rPr>
        <w:t xml:space="preserve"> challenges have not been met despite years of research, that does not mean they are insurmountable</w:t>
      </w:r>
      <w:r w:rsidR="00D64B74">
        <w:rPr>
          <w:rFonts w:eastAsia="Calibri" w:cs="Times New Roman"/>
          <w:sz w:val="24"/>
          <w:szCs w:val="24"/>
        </w:rPr>
        <w:t>,</w:t>
      </w:r>
      <w:r w:rsidRPr="00450DEB">
        <w:rPr>
          <w:rFonts w:eastAsia="Calibri" w:cs="Times New Roman"/>
          <w:sz w:val="24"/>
          <w:szCs w:val="24"/>
        </w:rPr>
        <w:t xml:space="preserve"> primarily as too little attention has been focussed on the downstream processing of the algae; more specifically harvesting and processing the fuel. In the recent past, much of the focus has centred on how to increase the growth/fuel production rates of the algae through growth vessel design, growth conditions, photosynthesis optimisation and genetic engineering. These aspects are important but such research is unlikely to override other inherent issues with the biotechnology.</w:t>
      </w:r>
    </w:p>
    <w:p w14:paraId="0E6B8E1E" w14:textId="70D5D696" w:rsidR="004B50BA"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More focus should instead be on the highly energy intensive processes needed to disrupt the algae cells to harvest and purify the </w:t>
      </w:r>
      <w:r w:rsidR="00A91891">
        <w:rPr>
          <w:rFonts w:eastAsia="Calibri" w:cs="Times New Roman"/>
          <w:sz w:val="24"/>
          <w:szCs w:val="24"/>
        </w:rPr>
        <w:t>biofuel</w:t>
      </w:r>
      <w:r w:rsidRPr="00450DEB">
        <w:rPr>
          <w:rFonts w:eastAsia="Calibri" w:cs="Times New Roman"/>
          <w:sz w:val="24"/>
          <w:szCs w:val="24"/>
        </w:rPr>
        <w:t xml:space="preserve">. If that energy requirement was lowered, </w:t>
      </w:r>
      <w:r w:rsidR="00A91891">
        <w:rPr>
          <w:rFonts w:eastAsia="Calibri" w:cs="Times New Roman"/>
          <w:sz w:val="24"/>
          <w:szCs w:val="24"/>
        </w:rPr>
        <w:t>biofuel</w:t>
      </w:r>
      <w:r w:rsidRPr="00450DEB">
        <w:rPr>
          <w:rFonts w:eastAsia="Calibri" w:cs="Times New Roman"/>
          <w:sz w:val="24"/>
          <w:szCs w:val="24"/>
        </w:rPr>
        <w:t xml:space="preserve"> production from microalgae </w:t>
      </w:r>
      <w:r w:rsidR="00D64B74">
        <w:rPr>
          <w:rFonts w:eastAsia="Calibri" w:cs="Times New Roman"/>
          <w:sz w:val="24"/>
          <w:szCs w:val="24"/>
        </w:rPr>
        <w:t>will</w:t>
      </w:r>
      <w:r w:rsidRPr="00450DEB">
        <w:rPr>
          <w:rFonts w:eastAsia="Calibri" w:cs="Times New Roman"/>
          <w:sz w:val="24"/>
          <w:szCs w:val="24"/>
        </w:rPr>
        <w:t xml:space="preserve"> have the potential to become a more attractive avenue of renewable energy.</w:t>
      </w:r>
    </w:p>
    <w:p w14:paraId="4F37D14A" w14:textId="77777777" w:rsidR="00083701" w:rsidRPr="00450DEB" w:rsidRDefault="00083701" w:rsidP="00C52534">
      <w:pPr>
        <w:pStyle w:val="Heading2"/>
      </w:pPr>
      <w:bookmarkStart w:id="9" w:name="_Toc468205731"/>
      <w:r w:rsidRPr="00450DEB">
        <w:t>Algae harvesting and disruption</w:t>
      </w:r>
      <w:bookmarkEnd w:id="9"/>
    </w:p>
    <w:p w14:paraId="2B64ED29" w14:textId="4523EC3B"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Prior to fuel production, microalgal cells generally have to be harvested from a liquid medium. This process can be costly depending on the method and species used. In addition, in the case of biodiesel production, harvested cells generally need to be broken apart before lipids can be extracted. Lee </w:t>
      </w:r>
      <w:r w:rsidR="000340D0" w:rsidRPr="000340D0">
        <w:rPr>
          <w:rFonts w:eastAsia="Calibri" w:cs="Times New Roman"/>
          <w:i/>
          <w:sz w:val="24"/>
          <w:szCs w:val="24"/>
        </w:rPr>
        <w:t>et al.</w:t>
      </w:r>
      <w:r w:rsidRPr="00450DEB">
        <w:rPr>
          <w:rFonts w:eastAsia="Calibri" w:cs="Times New Roman"/>
          <w:sz w:val="24"/>
          <w:szCs w:val="24"/>
        </w:rPr>
        <w:t xml:space="preserve"> discuss the energy consumption of current cell disruption methods (homogenisation, cavitation, sonication, microwaves etc.) on microalgal cells and noted that those considered were highly energy inefficient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"10.1016/j.biombioe.2012.06.034", "ISSN" : "09619534", "abstract" : "Some species of microalgae have high lipid yields; however, all species of microalgae, with the only known exception of Botryococcus braunii, have their lipids located inside the cells. The toughness of cell walls and cell membranes of microalgae makes the lipids not readily available for extraction and means that cell disruption an energy intensive process. The cell disruption energy required may become a critical consideration in the production of low valued commodities such as biofuels. This study provides an overview of microalgal cell disruption processes which are potentially suitable for large scale lipid extractions. The energy requirements of these processes were calculated and then compared with estimates of the theoretical minimum energy required for disruption. The results show that the mechanical disruption methods considered were highly energy inefficient when conducted under laboratory conditions and required a specific energy consumption of at least 33\u00a0MJ\u00a0kg\u22121 of dry biomass. Thus the specific energy consumption is greater than the energy recoverable from the microalgae and is also a factor of 105 greater than that the estimated minimum theoretical energy consumption. This result clearly shows that further research and innovation is required for the sustainable cell disruption and lipid extraction from microalgae.", "author" : [ { "dropping-particle" : "", "family" : "Lee", "given" : "Andrew K.", "non-dropping-particle" : "", "parse-names" : false, "suffix" : "" }, { "dropping-particle" : "", "family" : "Lewis", "given" : "David M.", "non-dropping-particle" : "", "parse-names" : false, "suffix" : "" }, { "dropping-particle" : "", "family" : "Ashman", "given" : "Peter J.", "non-dropping-particle" : "", "parse-names" : false, "suffix" : "" } ], "container-title" : "Biomass and Bioenergy", "id" : "ITEM-1", "issue" : "null", "issued" : { "date-parts" : [ [ "2012", "11" ] ] }, "page" : "89-101", "title" : "Disruption of microalgal cells for the extraction of lipids for biofuels: Processes and specific energy requirements", "type" : "article-journal", "volume" : "46" }, "uris" : [ "http://www.mendeley.com/documents/?uuid=cd6ab4d1-45bf-4105-ad2c-d05720366519" ] } ], "mendeley" : { "formattedCitation" : "[41]", "plainTextFormattedCitation" : "[41]", "previouslyFormattedCitation" : "[41]"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[41]</w:t>
      </w:r>
      <w:r w:rsidR="00E72C3B" w:rsidRPr="00450DEB">
        <w:rPr>
          <w:rFonts w:eastAsia="Calibri" w:cs="Times New Roman"/>
          <w:sz w:val="24"/>
          <w:szCs w:val="24"/>
        </w:rPr>
        <w:fldChar w:fldCharType="end"/>
      </w:r>
      <w:r w:rsidRPr="00450DEB">
        <w:rPr>
          <w:rFonts w:eastAsia="Calibri" w:cs="Times New Roman"/>
          <w:sz w:val="24"/>
          <w:szCs w:val="24"/>
        </w:rPr>
        <w:t xml:space="preserve">. Whilst the energy requirements may be optimised by selecting relatively efficient disruption processes (and optimising them), for example by using high cell concentrations and adding solvents assisting disruption and lipid extraction; </w:t>
      </w:r>
      <w:r w:rsidRPr="00450DEB">
        <w:rPr>
          <w:rFonts w:eastAsia="Calibri" w:cs="Times New Roman"/>
          <w:sz w:val="24"/>
          <w:szCs w:val="24"/>
        </w:rPr>
        <w:lastRenderedPageBreak/>
        <w:t xml:space="preserve">they also incorporate further energy costs and may not overcome the energy deficit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"10.1016/j.biombioe.2012.06.034", "ISSN" : "09619534", "abstract" : "Some species of microalgae have high lipid yields; however, all species of microalgae, with the only known exception of Botryococcus braunii, have their lipids located inside the cells. The toughness of cell walls and cell membranes of microalgae makes the lipids not readily available for extraction and means that cell disruption an energy intensive process. The cell disruption energy required may become a critical consideration in the production of low valued commodities such as biofuels. This study provides an overview of microalgal cell disruption processes which are potentially suitable for large scale lipid extractions. The energy requirements of these processes were calculated and then compared with estimates of the theoretical minimum energy required for disruption. The results show that the mechanical disruption methods considered were highly energy inefficient when conducted under laboratory conditions and required a specific energy consumption of at least 33\u00a0MJ\u00a0kg\u22121 of dry biomass. Thus the specific energy consumption is greater than the energy recoverable from the microalgae and is also a factor of 105 greater than that the estimated minimum theoretical energy consumption. This result clearly shows that further research and innovation is required for the sustainable cell disruption and lipid extraction from microalgae.", "author" : [ { "dropping-particle" : "", "family" : "Lee", "given" : "Andrew K.", "non-dropping-particle" : "", "parse-names" : false, "suffix" : "" }, { "dropping-particle" : "", "family" : "Lewis", "given" : "David M.", "non-dropping-particle" : "", "parse-names" : false, "suffix" : "" }, { "dropping-particle" : "", "family" : "Ashman", "given" : "Peter J.", "non-dropping-particle" : "", "parse-names" : false, "suffix" : "" } ], "container-title" : "Biomass and Bioenergy", "id" : "ITEM-1", "issue" : "null", "issued" : { "date-parts" : [ [ "2012", "11" ] ] }, "page" : "89-101", "title" : "Disruption of microalgal cells for the extraction of lipids for biofuels: Processes and specific energy requirements", "type" : "article-journal", "volume" : "46" }, "uris" : [ "http://www.mendeley.com/documents/?uuid=cd6ab4d1-45bf-4105-ad2c-d05720366519" ] } ], "mendeley" : { "formattedCitation" : "[41]", "plainTextFormattedCitation" : "[41]", "previouslyFormattedCitation" : "[41]"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[41]</w:t>
      </w:r>
      <w:r w:rsidR="00E72C3B" w:rsidRPr="00450DEB">
        <w:rPr>
          <w:rFonts w:eastAsia="Calibri" w:cs="Times New Roman"/>
          <w:sz w:val="24"/>
          <w:szCs w:val="24"/>
        </w:rPr>
        <w:fldChar w:fldCharType="end"/>
      </w:r>
      <w:r w:rsidRPr="00450DEB">
        <w:rPr>
          <w:rFonts w:eastAsia="Calibri" w:cs="Times New Roman"/>
          <w:sz w:val="24"/>
          <w:szCs w:val="24"/>
        </w:rPr>
        <w:t>.</w:t>
      </w:r>
    </w:p>
    <w:p w14:paraId="59EAF93D" w14:textId="3E8213E5" w:rsidR="001A716E" w:rsidRDefault="00083701" w:rsidP="00AB42CB">
      <w:pPr>
        <w:spacing w:line="480" w:lineRule="auto"/>
        <w:jc w:val="both"/>
        <w:rPr>
          <w:rFonts w:eastAsia="Calibri" w:cs="Times New Roman"/>
          <w:sz w:val="24"/>
          <w:szCs w:val="24"/>
        </w:rPr>
      </w:pPr>
      <w:r w:rsidRPr="00450DEB">
        <w:rPr>
          <w:rFonts w:eastAsia="Calibri" w:cs="Times New Roman"/>
          <w:sz w:val="24"/>
          <w:szCs w:val="24"/>
        </w:rPr>
        <w:t>The energy consumption of current disruption methods requires a specific energy consumption of at least 33 MJ kg</w:t>
      </w:r>
      <w:r w:rsidRPr="00450DEB">
        <w:rPr>
          <w:rFonts w:eastAsia="Calibri" w:cs="Times New Roman"/>
          <w:sz w:val="24"/>
          <w:szCs w:val="24"/>
          <w:vertAlign w:val="superscript"/>
        </w:rPr>
        <w:t>−1</w:t>
      </w:r>
      <w:r w:rsidRPr="00450DEB">
        <w:rPr>
          <w:rFonts w:eastAsia="Calibri" w:cs="Times New Roman"/>
          <w:sz w:val="24"/>
          <w:szCs w:val="24"/>
        </w:rPr>
        <w:t xml:space="preserve"> of dry biomass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"10.1016/j.biombioe.2012.06.034", "ISSN" : "09619534", "abstract" : "Some species of microalgae have high lipid yields; however, all species of microalgae, with the only known exception of Botryococcus braunii, have their lipids located inside the cells. The toughness of cell walls and cell membranes of microalgae makes the lipids not readily available for extraction and means that cell disruption an energy intensive process. The cell disruption energy required may become a critical consideration in the production of low valued commodities such as biofuels. This study provides an overview of microalgal cell disruption processes which are potentially suitable for large scale lipid extractions. The energy requirements of these processes were calculated and then compared with estimates of the theoretical minimum energy required for disruption. The results show that the mechanical disruption methods considered were highly energy inefficient when conducted under laboratory conditions and required a specific energy consumption of at least 33\u00a0MJ\u00a0kg\u22121 of dry biomass. Thus the specific energy consumption is greater than the energy recoverable from the microalgae and is also a factor of 105 greater than that the estimated minimum theoretical energy consumption. This result clearly shows that further research and innovation is required for the sustainable cell disruption and lipid extraction from microalgae.", "author" : [ { "dropping-particle" : "", "family" : "Lee", "given" : "Andrew K.", "non-dropping-particle" : "", "parse-names" : false, "suffix" : "" }, { "dropping-particle" : "", "family" : "Lewis", "given" : "David M.", "non-dropping-particle" : "", "parse-names" : false, "suffix" : "" }, { "dropping-particle" : "", "family" : "Ashman", "given" : "Peter J.", "non-dropping-particle" : "", "parse-names" : false, "suffix" : "" } ], "container-title" : "Biomass and Bioenergy", "id" : "ITEM-1", "issue" : "null", "issued" : { "date-parts" : [ [ "2012", "11" ] ] }, "page" : "89-101", "title" : "Disruption of microalgal cells for the extraction of lipids for biofuels: Processes and specific energy requirements", "type" : "article-journal", "volume" : "46" }, "uris" : [ "http://www.mendeley.com/documents/?uuid=cd6ab4d1-45bf-4105-ad2c-d05720366519" ] } ], "mendeley" : { "formattedCitation" : "[41]", "plainTextFormattedCitation" : "[41]", "previouslyFormattedCitation" : "[41]"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[41]</w:t>
      </w:r>
      <w:r w:rsidR="00E72C3B" w:rsidRPr="00450DEB">
        <w:rPr>
          <w:rFonts w:eastAsia="Calibri" w:cs="Times New Roman"/>
          <w:sz w:val="24"/>
          <w:szCs w:val="24"/>
        </w:rPr>
        <w:fldChar w:fldCharType="end"/>
      </w:r>
      <w:r w:rsidR="003A6A2A">
        <w:rPr>
          <w:rFonts w:eastAsia="Calibri" w:cs="Times New Roman"/>
          <w:sz w:val="24"/>
          <w:szCs w:val="24"/>
        </w:rPr>
        <w:t xml:space="preserve">. </w:t>
      </w:r>
      <w:r w:rsidRPr="00450DEB">
        <w:rPr>
          <w:rFonts w:eastAsia="Calibri" w:cs="Times New Roman"/>
          <w:sz w:val="24"/>
          <w:szCs w:val="24"/>
        </w:rPr>
        <w:t>This specific energy consumption actually surpasses the energy recoverable from the microalgae; though surprisingly it is a factor of 10</w:t>
      </w:r>
      <w:r w:rsidRPr="00450DEB">
        <w:rPr>
          <w:rFonts w:eastAsia="Calibri" w:cs="Times New Roman"/>
          <w:sz w:val="24"/>
          <w:szCs w:val="24"/>
          <w:vertAlign w:val="superscript"/>
        </w:rPr>
        <w:t>5</w:t>
      </w:r>
      <w:r w:rsidRPr="00450DEB">
        <w:rPr>
          <w:rFonts w:eastAsia="Calibri" w:cs="Times New Roman"/>
          <w:sz w:val="24"/>
          <w:szCs w:val="24"/>
        </w:rPr>
        <w:t xml:space="preserve"> greater than the estimated minimum theoretical energy consumption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"10.1016/j.biombioe.2012.06.034", "ISSN" : "09619534", "abstract" : "Some species of microalgae have high lipid yields; however, all species of microalgae, with the only known exception of Botryococcus braunii, have their lipids located inside the cells. The toughness of cell walls and cell membranes of microalgae makes the lipids not readily available for extraction and means that cell disruption an energy intensive process. The cell disruption energy required may become a critical consideration in the production of low valued commodities such as biofuels. This study provides an overview of microalgal cell disruption processes which are potentially suitable for large scale lipid extractions. The energy requirements of these processes were calculated and then compared with estimates of the theoretical minimum energy required for disruption. The results show that the mechanical disruption methods considered were highly energy inefficient when conducted under laboratory conditions and required a specific energy consumption of at least 33\u00a0MJ\u00a0kg\u22121 of dry biomass. Thus the specific energy consumption is greater than the energy recoverable from the microalgae and is also a factor of 105 greater than that the estimated minimum theoretical energy consumption. This result clearly shows that further research and innovation is required for the sustainable cell disruption and lipid extraction from microalgae.", "author" : [ { "dropping-particle" : "", "family" : "Lee", "given" : "Andrew K.", "non-dropping-particle" : "", "parse-names" : false, "suffix" : "" }, { "dropping-particle" : "", "family" : "Lewis", "given" : "David M.", "non-dropping-particle" : "", "parse-names" : false, "suffix" : "" }, { "dropping-particle" : "", "family" : "Ashman", "given" : "Peter J.", "non-dropping-particle" : "", "parse-names" : false, "suffix" : "" } ], "container-title" : "Biomass and Bioenergy", "id" : "ITEM-1", "issue" : "null", "issued" : { "date-parts" : [ [ "2012", "11" ] ] }, "page" : "89-101", "title" : "Disruption of microalgal cells for the extraction of lipids for biofuels: Processes and specific energy requirements", "type" : "article-journal", "volume" : "46" }, "uris" : [ "http://www.mendeley.com/documents/?uuid=cd6ab4d1-45bf-4105-ad2c-d05720366519" ] } ], "mendeley" : { "formattedCitation" : "[41]", "plainTextFormattedCitation" : "[41]", "previouslyFormattedCitation" : "[41]"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[41]</w:t>
      </w:r>
      <w:r w:rsidR="00E72C3B" w:rsidRPr="00450DEB">
        <w:rPr>
          <w:rFonts w:eastAsia="Calibri" w:cs="Times New Roman"/>
          <w:sz w:val="24"/>
          <w:szCs w:val="24"/>
        </w:rPr>
        <w:fldChar w:fldCharType="end"/>
      </w:r>
      <w:r w:rsidRPr="00450DEB">
        <w:rPr>
          <w:rFonts w:eastAsia="Calibri" w:cs="Times New Roman"/>
          <w:sz w:val="24"/>
          <w:szCs w:val="24"/>
        </w:rPr>
        <w:t xml:space="preserve">. The average force and energy required for the indentation and disruption of a single </w:t>
      </w:r>
      <w:r w:rsidRPr="00450DEB">
        <w:rPr>
          <w:rFonts w:eastAsia="Arial Unicode MS" w:cs="Arial Unicode MS"/>
          <w:i/>
          <w:iCs/>
          <w:sz w:val="24"/>
          <w:szCs w:val="24"/>
          <w:bdr w:val="none" w:sz="0" w:space="0" w:color="auto" w:frame="1"/>
          <w:shd w:val="clear" w:color="auto" w:fill="FFFFFF"/>
        </w:rPr>
        <w:t xml:space="preserve">Tetraselmis suecica </w:t>
      </w:r>
      <w:r w:rsidRPr="00450DEB">
        <w:rPr>
          <w:rFonts w:eastAsia="Calibri" w:cs="Times New Roman"/>
          <w:sz w:val="24"/>
          <w:szCs w:val="24"/>
        </w:rPr>
        <w:t>(a typical algae species) is approximately 17.43 pJ cell</w:t>
      </w:r>
      <w:r w:rsidRPr="00450DEB">
        <w:rPr>
          <w:rFonts w:eastAsia="Calibri" w:cs="Times New Roman"/>
          <w:sz w:val="24"/>
          <w:szCs w:val="24"/>
          <w:vertAlign w:val="superscript"/>
        </w:rPr>
        <w:t>-1</w:t>
      </w:r>
      <w:r w:rsidRPr="00450DEB">
        <w:rPr>
          <w:rFonts w:eastAsia="Calibri" w:cs="Times New Roman"/>
          <w:sz w:val="24"/>
          <w:szCs w:val="24"/>
        </w:rPr>
        <w:t xml:space="preserve"> (673 J kg</w:t>
      </w:r>
      <w:r w:rsidRPr="00450DEB">
        <w:rPr>
          <w:rFonts w:eastAsia="Calibri" w:cs="Times New Roman"/>
          <w:sz w:val="24"/>
          <w:szCs w:val="24"/>
          <w:vertAlign w:val="superscript"/>
        </w:rPr>
        <w:t>−1</w:t>
      </w:r>
      <w:r w:rsidRPr="00450DEB">
        <w:rPr>
          <w:rFonts w:eastAsia="Calibri" w:cs="Times New Roman"/>
          <w:sz w:val="24"/>
          <w:szCs w:val="24"/>
        </w:rPr>
        <w:t xml:space="preserve"> for a kg of dry microalgal biomass); a value that is actually very small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"10.1016/j.biombioe.2012.06.034", "ISSN" : "09619534", "abstract" : "Some species of microalgae have high lipid yields; however, all species of microalgae, with the only known exception of Botryococcus braunii, have their lipids located inside the cells. The toughness of cell walls and cell membranes of microalgae makes the lipids not readily available for extraction and means that cell disruption an energy intensive process. The cell disruption energy required may become a critical consideration in the production of low valued commodities such as biofuels. This study provides an overview of microalgal cell disruption processes which are potentially suitable for large scale lipid extractions. The energy requirements of these processes were calculated and then compared with estimates of the theoretical minimum energy required for disruption. The results show that the mechanical disruption methods considered were highly energy inefficient when conducted under laboratory conditions and required a specific energy consumption of at least 33\u00a0MJ\u00a0kg\u22121 of dry biomass. Thus the specific energy consumption is greater than the energy recoverable from the microalgae and is also a factor of 105 greater than that the estimated minimum theoretical energy consumption. This result clearly shows that further research and innovation is required for the sustainable cell disruption and lipid extraction from microalgae.", "author" : [ { "dropping-particle" : "", "family" : "Lee", "given" : "Andrew K.", "non-dropping-particle" : "", "parse-names" : false, "suffix" : "" }, { "dropping-particle" : "", "family" : "Lewis", "given" : "David M.", "non-dropping-particle" : "", "parse-names" : false, "suffix" : "" }, { "dropping-particle" : "", "family" : "Ashman", "given" : "Peter J.", "non-dropping-particle" : "", "parse-names" : false, "suffix" : "" } ], "container-title" : "Biomass and Bioenergy", "id" : "ITEM-1", "issue" : "null", "issued" : { "date-parts" : [ [ "2012", "11" ] ] }, "page" : "89-101", "title" : "Disruption of microalgal cells for the extraction of lipids for biofuels: Processes and specific energy requirements", "type" : "article-journal", "volume" : "46" }, "uris" : [ "http://www.mendeley.com/documents/?uuid=cd6ab4d1-45bf-4105-ad2c-d05720366519" ] } ], "mendeley" : { "formattedCitation" : "[41]", "plainTextFormattedCitation" : "[41]", "previouslyFormattedCitation" : "[41]"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[41]</w:t>
      </w:r>
      <w:r w:rsidR="00E72C3B" w:rsidRPr="00450DEB">
        <w:rPr>
          <w:rFonts w:eastAsia="Calibri" w:cs="Times New Roman"/>
          <w:sz w:val="24"/>
          <w:szCs w:val="24"/>
        </w:rPr>
        <w:fldChar w:fldCharType="end"/>
      </w:r>
      <w:r w:rsidRPr="00450DEB">
        <w:rPr>
          <w:rFonts w:eastAsia="Calibri" w:cs="Times New Roman"/>
          <w:sz w:val="24"/>
          <w:szCs w:val="24"/>
        </w:rPr>
        <w:t>.</w:t>
      </w:r>
    </w:p>
    <w:p w14:paraId="26686D9B" w14:textId="3631AC94"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Therefore, the energy required to harvest the </w:t>
      </w:r>
      <w:r w:rsidR="00A91891">
        <w:rPr>
          <w:rFonts w:eastAsia="Calibri" w:cs="Times New Roman"/>
          <w:sz w:val="24"/>
          <w:szCs w:val="24"/>
        </w:rPr>
        <w:t>biofuel</w:t>
      </w:r>
      <w:r w:rsidRPr="00450DEB">
        <w:rPr>
          <w:rFonts w:eastAsia="Calibri" w:cs="Times New Roman"/>
          <w:sz w:val="24"/>
          <w:szCs w:val="24"/>
        </w:rPr>
        <w:t xml:space="preserve"> need not be a limiting factor to the efficacy of algal </w:t>
      </w:r>
      <w:r w:rsidR="00A91891">
        <w:rPr>
          <w:rFonts w:eastAsia="Calibri" w:cs="Times New Roman"/>
          <w:sz w:val="24"/>
          <w:szCs w:val="24"/>
        </w:rPr>
        <w:t>biofuel</w:t>
      </w:r>
      <w:r w:rsidRPr="00450DEB">
        <w:rPr>
          <w:rFonts w:eastAsia="Calibri" w:cs="Times New Roman"/>
          <w:sz w:val="24"/>
          <w:szCs w:val="24"/>
        </w:rPr>
        <w:t>s as a renewable energy source. Developing a process to disrupt the algal cells and extract the lipids therein may not need to be so sophisticated or energy intensive as that of the present technology.</w:t>
      </w:r>
    </w:p>
    <w:p w14:paraId="0F41A1FD" w14:textId="7777777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Large amounts of energy is wasted in conventional disruption techniques through the culture medium </w:t>
      </w:r>
      <w:r w:rsidR="00520DD9" w:rsidRPr="00450DEB">
        <w:rPr>
          <w:rFonts w:eastAsia="Calibri" w:cs="Times New Roman"/>
          <w:sz w:val="24"/>
          <w:szCs w:val="24"/>
        </w:rPr>
        <w:t>i.e.</w:t>
      </w:r>
      <w:r w:rsidRPr="00450DEB">
        <w:rPr>
          <w:rFonts w:eastAsia="Calibri" w:cs="Times New Roman"/>
          <w:sz w:val="24"/>
          <w:szCs w:val="24"/>
        </w:rPr>
        <w:t xml:space="preserve"> the dissipation of energy in the water. Thus if disruption energies were focussed more directly on cells rather than the culture medium, the required energy would be markedly lower tha</w:t>
      </w:r>
      <w:r w:rsidR="00030A7D">
        <w:rPr>
          <w:rFonts w:eastAsia="Calibri" w:cs="Times New Roman"/>
          <w:sz w:val="24"/>
          <w:szCs w:val="24"/>
        </w:rPr>
        <w:t>n conventional disruption. D</w:t>
      </w:r>
      <w:r w:rsidRPr="00450DEB">
        <w:rPr>
          <w:rFonts w:eastAsia="Calibri" w:cs="Times New Roman"/>
          <w:sz w:val="24"/>
          <w:szCs w:val="24"/>
        </w:rPr>
        <w:t xml:space="preserve">isruption techniques </w:t>
      </w:r>
      <w:r w:rsidR="00030A7D">
        <w:rPr>
          <w:rFonts w:eastAsia="Calibri" w:cs="Times New Roman"/>
          <w:sz w:val="24"/>
          <w:szCs w:val="24"/>
        </w:rPr>
        <w:t xml:space="preserve">may </w:t>
      </w:r>
      <w:r w:rsidRPr="00450DEB">
        <w:rPr>
          <w:rFonts w:eastAsia="Calibri" w:cs="Times New Roman"/>
          <w:sz w:val="24"/>
          <w:szCs w:val="24"/>
        </w:rPr>
        <w:t>lyse cells following dewatering</w:t>
      </w:r>
      <w:r w:rsidR="00030A7D">
        <w:rPr>
          <w:rFonts w:eastAsia="Calibri" w:cs="Times New Roman"/>
          <w:sz w:val="24"/>
          <w:szCs w:val="24"/>
        </w:rPr>
        <w:t xml:space="preserve"> (or before)</w:t>
      </w:r>
      <w:r w:rsidRPr="00450DEB">
        <w:rPr>
          <w:rFonts w:eastAsia="Calibri" w:cs="Times New Roman"/>
          <w:sz w:val="24"/>
          <w:szCs w:val="24"/>
        </w:rPr>
        <w:t>, though often the algae slurry remaining still contains a large amount of water unless completely dried. Removing the water from the culture is another energy intensive process and complete drying compounds this problem. Thus a technique that disrupts cells directly without dissipating energy in the surroundings would be preferential.</w:t>
      </w:r>
    </w:p>
    <w:p w14:paraId="04A29F22" w14:textId="3AB8223A" w:rsidR="00B42FD5"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lastRenderedPageBreak/>
        <w:t xml:space="preserve">Regardless of how the cells are </w:t>
      </w:r>
      <w:r w:rsidR="00030A7D">
        <w:rPr>
          <w:rFonts w:eastAsia="Calibri" w:cs="Times New Roman"/>
          <w:sz w:val="24"/>
          <w:szCs w:val="24"/>
        </w:rPr>
        <w:t>lysed the useful product oil/chemicals</w:t>
      </w:r>
      <w:r w:rsidRPr="00450DEB">
        <w:rPr>
          <w:rFonts w:eastAsia="Calibri" w:cs="Times New Roman"/>
          <w:sz w:val="24"/>
          <w:szCs w:val="24"/>
        </w:rPr>
        <w:t xml:space="preserve"> must generally be extracted from the mixture. In some cases, such as carbohydrate fermentation, the culture may not always need oil extraction (though generally favourable to remove oil as a useful product before the fermentation). In certain processes such as thermochemical liquefaction the cells may not even need to undergo cell lysis or complete drying.</w:t>
      </w:r>
    </w:p>
    <w:p w14:paraId="6DBF9ABD" w14:textId="77777777" w:rsidR="00083701" w:rsidRPr="00450DEB" w:rsidRDefault="00083701" w:rsidP="00C52534">
      <w:pPr>
        <w:pStyle w:val="Heading2"/>
      </w:pPr>
      <w:bookmarkStart w:id="10" w:name="_Toc468205732"/>
      <w:r w:rsidRPr="00450DEB">
        <w:t>Harvesting, dewatering and drying techniques</w:t>
      </w:r>
      <w:bookmarkEnd w:id="10"/>
    </w:p>
    <w:p w14:paraId="6AA0381F" w14:textId="7777777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As previously discussed, before algal biofuel can be produced, algal cells must first be harvested from the culture medium. This generally involves a process where the majority of the water is removed from the culture in order to concentrate the algae cells ready for lipid extraction, pyrolysis or fermentation etc.</w:t>
      </w:r>
    </w:p>
    <w:p w14:paraId="1F95FA05" w14:textId="7777777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These techniques are diverse in mechanism of action and their efficacy is described below.</w:t>
      </w:r>
    </w:p>
    <w:p w14:paraId="57A555DA" w14:textId="77777777" w:rsidR="00083701" w:rsidRPr="00645FC6" w:rsidRDefault="00083701" w:rsidP="00D82325">
      <w:pPr>
        <w:pStyle w:val="Heading3"/>
      </w:pPr>
      <w:r w:rsidRPr="00645FC6">
        <w:t>Centrifugation</w:t>
      </w:r>
    </w:p>
    <w:p w14:paraId="7CDB6355" w14:textId="6E50ED33"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Centrifugation is a technique heavily used in multiple industries and is incorporated into most lab based algal processing as well as in industry. Centrifugation for the harvesting of algae has high recovery yields but generally also high energy requirements and low flow rates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"10.1016/j.biortech.2012.10.061", "ISSN" : "1873-2976", "PMID" : "23196245", "abstract" : "Inefficient or energy-intensive microalgal harvesting strategies for biodiesel production have been a major setback in the microalgae industry. Harvesting by centrifugation is generally characterized by high capture efficiency (&gt;90%) under low flow rates and high energy consumption. However, results from the present study demonstrated that by increasing the flow rates (&gt;1L/min), the lower capture efficiencies (&lt;90%) can be offset by the larger volumes of culture water processed through the centrifuge, resulting in net lower energy consumption. Energy consumption was reduced by 82% when only 28.5% of the incoming algal biomass was harvested at a rate of 18L/min by centrifugation. Harvesting algal species with a high lipid content and high culture density could see harvesting costs of $0.864/L oil using the low efficiency/high flow rate centrifugation strategy as opposed to $4.52/L oil using numbers provided by the Department of Energy for centrifugation harvesting.", "author" : [ { "dropping-particle" : "", "family" : "Dassey", "given" : "Adam J", "non-dropping-particle" : "", "parse-names" : false, "suffix" : "" }, { "dropping-particle" : "", "family" : "Theegala", "given" : "Chandra S", "non-dropping-particle" : "", "parse-names" : false, "suffix" : "" } ], "container-title" : "Bioresource technology", "id" : "ITEM-1", "issue" : "null", "issued" : { "date-parts" : [ [ "2013", "1" ] ] }, "page" : "241-5", "title" : "Harvesting economics and strategies using centrifugation for cost effective separation of microalgae cells for biodiesel applications.", "type" : "article-journal", "volume" : "128" }, "uris" : [ "http://www.mendeley.com/documents/?uuid=71d09091-eb4f-4ee9-bcfb-ab9fa5e38dca" ] } ], "mendeley" : { "formattedCitation" : "[42]", "plainTextFormattedCitation" : "[42]", "previouslyFormattedCitation" : "[42]"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[42]</w:t>
      </w:r>
      <w:r w:rsidR="00E72C3B" w:rsidRPr="00450DEB">
        <w:rPr>
          <w:rFonts w:eastAsia="Calibri" w:cs="Times New Roman"/>
          <w:sz w:val="24"/>
          <w:szCs w:val="24"/>
        </w:rPr>
        <w:fldChar w:fldCharType="end"/>
      </w:r>
      <w:r w:rsidRPr="00450DEB">
        <w:rPr>
          <w:rFonts w:eastAsia="Calibri" w:cs="Times New Roman"/>
          <w:sz w:val="24"/>
          <w:szCs w:val="24"/>
        </w:rPr>
        <w:t xml:space="preserve">. Efficient centrifugation systems do allow continuous dewatering which is a benefit to industrial processing for time and cost. Kothandaraman </w:t>
      </w:r>
      <w:r w:rsidR="000340D0" w:rsidRPr="000340D0">
        <w:rPr>
          <w:rFonts w:eastAsia="Calibri" w:cs="Times New Roman"/>
          <w:i/>
          <w:sz w:val="24"/>
          <w:szCs w:val="24"/>
        </w:rPr>
        <w:t>et al.</w:t>
      </w:r>
      <w:r w:rsidRPr="00450DEB">
        <w:rPr>
          <w:rFonts w:eastAsia="Calibri" w:cs="Times New Roman"/>
          <w:sz w:val="24"/>
          <w:szCs w:val="24"/>
        </w:rPr>
        <w:t xml:space="preserve"> noted an 84% efficiency of algal dewatering at 3000 rpm for a 0.2 g/L algal culture at a 379 L/min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"author" : [ { "dropping-particle" : "", "family" : "Kothandaraman", "given" : "V", "non-dropping-particle" : "", "parse-names" : false, "suffix" : "" } ], "id" : "ITEM-1", "issued" : { "date-parts" : [ [ "1972" ] ] }, "publisher" : "Illinois State Water Survey", "title" : "Removal of algae from waste stabilization pond effluent-- a state of the art", "type" : "book" }, "uris" : [ "http://www.mendeley.com/documents/?uuid=cd2e7268-7f1f-4395-b924-2ee22f8f6b5a" ] } ], "mendeley" : { "formattedCitation" : "[43]", "plainTextFormattedCitation" : "[43]", "previouslyFormattedCitation" : "[43]"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[43]</w:t>
      </w:r>
      <w:r w:rsidR="00E72C3B" w:rsidRPr="00450DEB">
        <w:rPr>
          <w:rFonts w:eastAsia="Calibri" w:cs="Times New Roman"/>
          <w:sz w:val="24"/>
          <w:szCs w:val="24"/>
        </w:rPr>
        <w:fldChar w:fldCharType="end"/>
      </w:r>
      <w:r w:rsidRPr="00450DEB">
        <w:rPr>
          <w:rFonts w:eastAsia="Calibri" w:cs="Times New Roman"/>
          <w:sz w:val="24"/>
          <w:szCs w:val="24"/>
        </w:rPr>
        <w:t xml:space="preserve">. Looking at the energy cost associated with centrifugation, Sim </w:t>
      </w:r>
      <w:r w:rsidR="000340D0" w:rsidRPr="000340D0">
        <w:rPr>
          <w:rFonts w:eastAsia="Calibri" w:cs="Times New Roman"/>
          <w:i/>
          <w:sz w:val="24"/>
          <w:szCs w:val="24"/>
        </w:rPr>
        <w:t>et al.</w:t>
      </w:r>
      <w:r w:rsidRPr="00450DEB">
        <w:rPr>
          <w:rFonts w:eastAsia="Calibri" w:cs="Times New Roman"/>
          <w:sz w:val="24"/>
          <w:szCs w:val="24"/>
        </w:rPr>
        <w:t xml:space="preserve"> notes that approximately 1.3 kWh is required to concentrate a culture from 0.04% to 4% dry weight for each m</w:t>
      </w:r>
      <w:r w:rsidRPr="00450DEB">
        <w:rPr>
          <w:rFonts w:eastAsia="Calibri" w:cs="Times New Roman"/>
          <w:sz w:val="24"/>
          <w:szCs w:val="24"/>
          <w:vertAlign w:val="superscript"/>
        </w:rPr>
        <w:t>3</w:t>
      </w:r>
      <w:r w:rsidRPr="00450DEB">
        <w:rPr>
          <w:rFonts w:eastAsia="Calibri" w:cs="Times New Roman"/>
          <w:sz w:val="24"/>
          <w:szCs w:val="24"/>
        </w:rPr>
        <w:t xml:space="preserve"> of pond water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"10.1016/0144-4565(88)90015-7", "ISSN" : "01444565", "abstract" : "Three different techniques of harvesting microalgae from four pilot scale (125 m2) and two demonstration ponds (1200 m2) have been investigated. The processes included centrifugation, chemical flocculation followed by flotation and continuous filtration with a fine-weave belt filter. None of these processes was completely satisfactory. Centrifugation gave good recovery and a thickened slurry, but required high capital investment and energy inputs. Dissolved air flotation was more economical, but, if the recovered algae were to be incorporated into animal feed, the use of flocculants such as alum could have undesirable effects on the growth rate of the animals. This problem could be overcome by the use of non-toxic flocculants. The continuous filtration process had significant advantages in energy efficiency, economics and chemical-free operation. The only drawback of this process was that the efficiency depended on the size and morphology of the algae.", "author" : [ { "dropping-particle" : "", "family" : "Sim", "given" : "T.-S.", "non-dropping-particle" : "", "parse-names" : false, "suffix" : "" }, { "dropping-particle" : "", "family" : "Goh", "given" : "A.", "non-dropping-particle" : "", "parse-names" : false, "suffix" : "" }, { "dropping-particle" : "", "family" : "Becker", "given" : "E.W.", "non-dropping-particle" : "", "parse-names" : false, "suffix" : "" } ], "container-title" : "Biomass", "id" : "ITEM-1", "issue" : "1", "issued" : { "date-parts" : [ [ "1988", "1" ] ] }, "page" : "51-62", "title" : "Comparison of centrifugation, dissolved air flotation and drum filtration techniques for harvesting sewage-grown algae", "type" : "article-journal", "volume" : "16" }, "uris" : [ "http://www.mendeley.com/documents/?uuid=24e772b8-b191-48f0-ba1c-aedf4d51b39d" ] } ], "mendeley" : { "formattedCitation" : "[44]", "plainTextFormattedCitation" : "[44]", "previouslyFormattedCitation" : "[44]"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[44]</w:t>
      </w:r>
      <w:r w:rsidR="00E72C3B" w:rsidRPr="00450DEB">
        <w:rPr>
          <w:rFonts w:eastAsia="Calibri" w:cs="Times New Roman"/>
          <w:sz w:val="24"/>
          <w:szCs w:val="24"/>
        </w:rPr>
        <w:fldChar w:fldCharType="end"/>
      </w:r>
      <w:r w:rsidRPr="00450DEB">
        <w:rPr>
          <w:rFonts w:eastAsia="Calibri" w:cs="Times New Roman"/>
          <w:sz w:val="24"/>
          <w:szCs w:val="24"/>
        </w:rPr>
        <w:t xml:space="preserve">. In fact, for </w:t>
      </w:r>
      <w:r w:rsidRPr="00450DEB">
        <w:rPr>
          <w:rFonts w:eastAsia="Calibri" w:cs="Times New Roman"/>
          <w:sz w:val="24"/>
          <w:szCs w:val="24"/>
        </w:rPr>
        <w:lastRenderedPageBreak/>
        <w:t xml:space="preserve">efficient drying (dewatering to at least 20% </w:t>
      </w:r>
      <w:r w:rsidR="00281774">
        <w:rPr>
          <w:rFonts w:eastAsia="Calibri" w:cs="Times New Roman"/>
          <w:sz w:val="24"/>
          <w:szCs w:val="24"/>
        </w:rPr>
        <w:t>dry weight) centrifugation has been shown to use</w:t>
      </w:r>
      <w:r w:rsidRPr="00450DEB">
        <w:rPr>
          <w:rFonts w:eastAsia="Calibri" w:cs="Times New Roman"/>
          <w:sz w:val="24"/>
          <w:szCs w:val="24"/>
        </w:rPr>
        <w:t xml:space="preserve"> approximately 8 kW h/m</w:t>
      </w:r>
      <w:r w:rsidRPr="00450DEB">
        <w:rPr>
          <w:rFonts w:eastAsia="Calibri" w:cs="Times New Roman"/>
          <w:sz w:val="24"/>
          <w:szCs w:val="24"/>
          <w:vertAlign w:val="superscript"/>
        </w:rPr>
        <w:t xml:space="preserve">3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"10.1016/j.biortech.2012.10.061", "ISSN" : "1873-2976", "PMID" : "23196245", "abstract" : "Inefficient or energy-intensive microalgal harvesting strategies for biodiesel production have been a major setback in the microalgae industry. Harvesting by centrifugation is generally characterized by high capture efficiency (&gt;90%) under low flow rates and high energy consumption. However, results from the present study demonstrated that by increasing the flow rates (&gt;1L/min), the lower capture efficiencies (&lt;90%) can be offset by the larger volumes of culture water processed through the centrifuge, resulting in net lower energy consumption. Energy consumption was reduced by 82% when only 28.5% of the incoming algal biomass was harvested at a rate of 18L/min by centrifugation. Harvesting algal species with a high lipid content and high culture density could see harvesting costs of $0.864/L oil using the low efficiency/high flow rate centrifugation strategy as opposed to $4.52/L oil using numbers provided by the Department of Energy for centrifugation harvesting.", "author" : [ { "dropping-particle" : "", "family" : "Dassey", "given" : "Adam J", "non-dropping-particle" : "", "parse-names" : false, "suffix" : "" }, { "dropping-particle" : "", "family" : "Theegala", "given" : "Chandra S", "non-dropping-particle" : "", "parse-names" : false, "suffix" : "" } ], "container-title" : "Bioresource technology", "id" : "ITEM-1", "issue" : "null", "issued" : { "date-parts" : [ [ "2013", "1" ] ] }, "page" : "241-5", "title" : "Harvesting economics and strategies using centrifugation for cost effective separation of microalgae cells for biodiesel applications.", "type" : "article-journal", "volume" : "128" }, "uris" : [ "http://www.mendeley.com/documents/?uuid=71d09091-eb4f-4ee9-bcfb-ab9fa5e38dca" ] } ], "mendeley" : { "formattedCitation" : "[42]", "plainTextFormattedCitation" : "[42]", "previouslyFormattedCitation" : "[42]"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[42]</w:t>
      </w:r>
      <w:r w:rsidR="00E72C3B" w:rsidRPr="00450DEB">
        <w:rPr>
          <w:rFonts w:eastAsia="Calibri" w:cs="Times New Roman"/>
          <w:sz w:val="24"/>
          <w:szCs w:val="24"/>
        </w:rPr>
        <w:fldChar w:fldCharType="end"/>
      </w:r>
      <w:r w:rsidRPr="00450DEB">
        <w:rPr>
          <w:rFonts w:eastAsia="Calibri" w:cs="Times New Roman"/>
          <w:sz w:val="24"/>
          <w:szCs w:val="24"/>
        </w:rPr>
        <w:t xml:space="preserve">. Unfortunately, under these conditions, the use of centrifuges for algal dewatering often isn’t a feasible route due to costs. </w:t>
      </w:r>
    </w:p>
    <w:p w14:paraId="077EBD9A" w14:textId="77777777" w:rsidR="00083701" w:rsidRPr="00450DEB" w:rsidRDefault="00083701" w:rsidP="00D82325">
      <w:pPr>
        <w:pStyle w:val="Heading3"/>
      </w:pPr>
      <w:r w:rsidRPr="00450DEB">
        <w:t>Flocculation </w:t>
      </w:r>
    </w:p>
    <w:p w14:paraId="243C6B07" w14:textId="2E3C2A11" w:rsidR="00083701" w:rsidRPr="0020505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During flocculation, biomass is concentrated together allowing for easier removal of the culture medium. Flocculation involves the formation of </w:t>
      </w:r>
      <w:r w:rsidR="00106B6E">
        <w:rPr>
          <w:rFonts w:eastAsia="Calibri" w:cs="Times New Roman"/>
          <w:sz w:val="24"/>
          <w:szCs w:val="24"/>
        </w:rPr>
        <w:t>“</w:t>
      </w:r>
      <w:r w:rsidRPr="00450DEB">
        <w:rPr>
          <w:rFonts w:eastAsia="Calibri" w:cs="Times New Roman"/>
          <w:sz w:val="24"/>
          <w:szCs w:val="24"/>
        </w:rPr>
        <w:t>flocs</w:t>
      </w:r>
      <w:r w:rsidR="00106B6E">
        <w:rPr>
          <w:rFonts w:eastAsia="Calibri" w:cs="Times New Roman"/>
          <w:sz w:val="24"/>
          <w:szCs w:val="24"/>
        </w:rPr>
        <w:t>”</w:t>
      </w:r>
      <w:r w:rsidRPr="00450DEB">
        <w:rPr>
          <w:rFonts w:eastAsia="Calibri" w:cs="Times New Roman"/>
          <w:sz w:val="24"/>
          <w:szCs w:val="24"/>
        </w:rPr>
        <w:t xml:space="preserve"> by the aggregation of particles in a solution. Essentially smaller p</w:t>
      </w:r>
      <w:r w:rsidR="00106B6E">
        <w:rPr>
          <w:rFonts w:eastAsia="Calibri" w:cs="Times New Roman"/>
          <w:sz w:val="24"/>
          <w:szCs w:val="24"/>
        </w:rPr>
        <w:t>articles aggregate into bigger flocs</w:t>
      </w:r>
      <w:r w:rsidRPr="00450DEB">
        <w:rPr>
          <w:rFonts w:eastAsia="Calibri" w:cs="Times New Roman"/>
          <w:sz w:val="24"/>
          <w:szCs w:val="24"/>
        </w:rPr>
        <w:t xml:space="preserve">.  During the process particles adhere to one another upon collision; chemical flocculants are usually added which promote the effect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"10.1080/10643388909388365", "ISSN" : "1040-838X", "abstract" : "Flocculation (aggregation) of particles is a vital stage in many solid?liquid separation operations. The process usually involves some form of chemical destabilization and a step in which particles collide and form aggregates (flocs). Destabilization may involve simply overcoming any repulsive forces between particles, as with simple salts, ?bridging? between particles by polymeric flocculants, or the precipitation of metal hydroxides leading to ?sweep flocculation? as with aluminum and iron salts. Recent work on interparticle forces, the action of polymeric flocculants, and the nature of species produced by hydrolyzing metal salts is reviewed and the relevance to practical flocculation processes is discussed. The kinetics of particle aggregation, aggregate size distribution, and the morphology of aggregates have received a great deal of fundamental attention recently. Most of this work is concerned with rather ideal systems, but conclusions of much wider applicability can be drawn. In particular, the relationship between floc density and floc size, a subject of much empirical observation, can be rationalized on the basis of these new ideas.\nFlocculation (aggregation) of particles is a vital stage in many solid?liquid separation operations. The process usually involves some form of chemical destabilization and a step in which particles collide and form aggregates (flocs). Destabilization may involve simply overcoming any repulsive forces between particles, as with simple salts, ?bridging? between particles by polymeric flocculants, or the precipitation of metal hydroxides leading to ?sweep flocculation? as with aluminum and iron salts. Recent work on interparticle forces, the action of polymeric flocculants, and the nature of species produced by hydrolyzing metal salts is reviewed and the relevance to practical flocculation processes is discussed. The kinetics of particle aggregation, aggregate size distribution, and the morphology of aggregates have received a great deal of fundamental attention recently. Most of this work is concerned with rather ideal systems, but conclusions of much wider applicability can be drawn. In particular, the relationship between floc density and floc size, a subject of much empirical observation, can be rationalized on the basis of these new ideas.", "author" : [ { "dropping-particle" : "", "family" : "Gregory", "given" : "John", "non-dropping-particle" : "", "parse-names" : false, "suffix" : "" }, { "dropping-particle" : "", "family" : "O'Melia", "given" : "Charles R.", "non-dropping-particle" : "", "parse-names" : false, "suffix" : "" } ], "container-title" : "Critical Reviews in Environmental Control", "id" : "ITEM-1", "issue" : "3", "issued" : { "date-parts" : [ [ "1989", "1" ] ] }, "page" : "185-230", "publisher" : "Taylor &amp; Francis", "title" : "Fundamentals of flocculation", "type" : "article-journal", "volume" : "19" }, "uris" : [ "http://www.mendeley.com/documents/?uuid=ef533f79-9ef1-4321-9129-551e6af13249" ] } ], "mendeley" : { "formattedCitation" : "[45]", "plainTextFormattedCitation" : "[45]", "previouslyFormattedCitation" : "[45]"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[45]</w:t>
      </w:r>
      <w:r w:rsidR="00E72C3B" w:rsidRPr="00450DEB">
        <w:rPr>
          <w:rFonts w:eastAsia="Calibri" w:cs="Times New Roman"/>
          <w:sz w:val="24"/>
          <w:szCs w:val="24"/>
        </w:rPr>
        <w:fldChar w:fldCharType="end"/>
      </w:r>
      <w:r w:rsidRPr="00450DEB">
        <w:rPr>
          <w:rFonts w:eastAsia="Calibri" w:cs="Times New Roman"/>
          <w:sz w:val="24"/>
          <w:szCs w:val="24"/>
        </w:rPr>
        <w:t xml:space="preserve">. This phenomenon can also be applied to microalgal cells in order to cause algae sedimentation ready for removal of </w:t>
      </w:r>
      <w:r w:rsidRPr="0020505B">
        <w:rPr>
          <w:rFonts w:eastAsia="Calibri" w:cs="Times New Roman"/>
          <w:sz w:val="24"/>
          <w:szCs w:val="24"/>
        </w:rPr>
        <w:t>the excess water.</w:t>
      </w:r>
    </w:p>
    <w:p w14:paraId="3CE2BA38" w14:textId="1C0E23BD" w:rsidR="00083701" w:rsidRPr="0020505B" w:rsidRDefault="00083701" w:rsidP="00AB42CB">
      <w:pPr>
        <w:spacing w:line="480" w:lineRule="auto"/>
        <w:jc w:val="both"/>
        <w:rPr>
          <w:rFonts w:eastAsia="Calibri" w:cs="Times New Roman"/>
          <w:sz w:val="24"/>
          <w:szCs w:val="24"/>
          <w:u w:val="single"/>
        </w:rPr>
      </w:pPr>
      <w:r w:rsidRPr="0020505B">
        <w:rPr>
          <w:rFonts w:eastAsia="Calibri" w:cs="Times New Roman"/>
          <w:sz w:val="24"/>
          <w:szCs w:val="24"/>
        </w:rPr>
        <w:t xml:space="preserve">Generally flocculation works through three mechanisms, charge neutralisation, electrostatic patching and chain bridging </w:t>
      </w:r>
      <w:r w:rsidR="00E72C3B" w:rsidRPr="0020505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"10.1016/j.tibtech.2012.12.005", "ISSN" : "1879-3096", "PMID" : "23336995", "abstract" : "The global demand for biomass for food, feed, biofuels, and chemical production is expected to increase in the coming decades. Microalgae are a promising new source of biomass that may complement agricultural crops. Production of microalgae has so far been limited to high-value applications. In order to realize large-scale production of microalgae biomass for low-value applications, new low-cost technologies are needed to produce and process microalgae. A major challenge lies in the harvesting of the microalgae, which requires the separation of a low amount of biomass consisting of small individual cells from a large volume of culture medium. Flocculation is seen as a promising low-cost harvesting method. Here, we overview the challenges and possible solutions for flocculating microalgae.", "author" : [ { "dropping-particle" : "", "family" : "Vandamme", "given" : "Dries", "non-dropping-particle" : "", "parse-names" : false, "suffix" : "" }, { "dropping-particle" : "", "family" : "Foubert", "given" : "Imogen", "non-dropping-particle" : "", "parse-names" : false, "suffix" : "" }, { "dropping-particle" : "", "family" : "Muylaert", "given" : "Koenraad", "non-dropping-particle" : "", "parse-names" : false, "suffix" : "" } ], "container-title" : "Trends in biotechnology", "id" : "ITEM-1", "issue" : "4", "issued" : { "date-parts" : [ [ "2013", "4" ] ] }, "page" : "233-9", "title" : "Flocculation as a low-cost method for harvesting microalgae for bulk biomass production.", "type" : "article-journal", "volume" : "31" }, "uris" : [ "http://www.mendeley.com/documents/?uuid=b62f8ed9-a385-49ab-a7a3-6658c2997919" ] } ], "mendeley" : { "formattedCitation" : "[46]", "plainTextFormattedCitation" : "[46]", "previouslyFormattedCitation" : "[46]" }, "properties" : { "noteIndex" : 0 }, "schema" : "https://github.com/citation-style-language/schema/raw/master/csl-citation.json" }</w:instrText>
      </w:r>
      <w:r w:rsidR="00E72C3B" w:rsidRPr="0020505B">
        <w:rPr>
          <w:rFonts w:eastAsia="Calibri" w:cs="Times New Roman"/>
          <w:sz w:val="24"/>
          <w:szCs w:val="24"/>
        </w:rPr>
        <w:fldChar w:fldCharType="separate"/>
      </w:r>
      <w:r w:rsidR="00014272" w:rsidRPr="00014272">
        <w:rPr>
          <w:rFonts w:eastAsia="Calibri" w:cs="Times New Roman"/>
          <w:noProof/>
          <w:sz w:val="24"/>
          <w:szCs w:val="24"/>
        </w:rPr>
        <w:t>[46]</w:t>
      </w:r>
      <w:r w:rsidR="00E72C3B" w:rsidRPr="0020505B">
        <w:rPr>
          <w:rFonts w:eastAsia="Calibri" w:cs="Times New Roman"/>
          <w:sz w:val="24"/>
          <w:szCs w:val="24"/>
        </w:rPr>
        <w:fldChar w:fldCharType="end"/>
      </w:r>
      <w:r w:rsidRPr="0020505B">
        <w:rPr>
          <w:rFonts w:eastAsia="Calibri" w:cs="Times New Roman"/>
          <w:sz w:val="24"/>
          <w:szCs w:val="24"/>
        </w:rPr>
        <w:t xml:space="preserve">. Charge neutralisation involves the absorption between positively and negatively charged particles, cancelling the overall charge and causing particles to aggregate due to loss of electrostatic repulsion </w:t>
      </w:r>
      <w:r w:rsidR="00E72C3B" w:rsidRPr="0020505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"10.1016/j.tibtech.2012.12.005", "ISSN" : "1879-3096", "PMID" : "23336995", "abstract" : "The global demand for biomass for food, feed, biofuels, and chemical production is expected to increase in the coming decades. Microalgae are a promising new source of biomass that may complement agricultural crops. Production of microalgae has so far been limited to high-value applications. In order to realize large-scale production of microalgae biomass for low-value applications, new low-cost technologies are needed to produce and process microalgae. A major challenge lies in the harvesting of the microalgae, which requires the separation of a low amount of biomass consisting of small individual cells from a large volume of culture medium. Flocculation is seen as a promising low-cost harvesting method. Here, we overview the challenges and possible solutions for flocculating microalgae.", "author" : [ { "dropping-particle" : "", "family" : "Vandamme", "given" : "Dries", "non-dropping-particle" : "", "parse-names" : false, "suffix" : "" }, { "dropping-particle" : "", "family" : "Foubert", "given" : "Imogen", "non-dropping-particle" : "", "parse-names" : false, "suffix" : "" }, { "dropping-particle" : "", "family" : "Muylaert", "given" : "Koenraad", "non-dropping-particle" : "", "parse-names" : false, "suffix" : "" } ], "container-title" : "Trends in biotechnology", "id" : "ITEM-1", "issue" : "4", "issued" : { "date-parts" : [ [ "2013", "4" ] ] }, "page" : "233-9", "title" : "Flocculation as a low-cost method for harvesting microalgae for bulk biomass production.", "type" : "article-journal", "volume" : "31" }, "uris" : [ "http://www.mendeley.com/documents/?uuid=b62f8ed9-a385-49ab-a7a3-6658c2997919" ] } ], "mendeley" : { "formattedCitation" : "[46]", "plainTextFormattedCitation" : "[46]", "previouslyFormattedCitation" : "[46]" }, "properties" : { "noteIndex" : 0 }, "schema" : "https://github.com/citation-style-language/schema/raw/master/csl-citation.json" }</w:instrText>
      </w:r>
      <w:r w:rsidR="00E72C3B" w:rsidRPr="0020505B">
        <w:rPr>
          <w:rFonts w:eastAsia="Calibri" w:cs="Times New Roman"/>
          <w:sz w:val="24"/>
          <w:szCs w:val="24"/>
        </w:rPr>
        <w:fldChar w:fldCharType="separate"/>
      </w:r>
      <w:r w:rsidR="00014272" w:rsidRPr="00014272">
        <w:rPr>
          <w:rFonts w:eastAsia="Calibri" w:cs="Times New Roman"/>
          <w:noProof/>
          <w:sz w:val="24"/>
          <w:szCs w:val="24"/>
        </w:rPr>
        <w:t>[46]</w:t>
      </w:r>
      <w:r w:rsidR="00E72C3B" w:rsidRPr="0020505B">
        <w:rPr>
          <w:rFonts w:eastAsia="Calibri" w:cs="Times New Roman"/>
          <w:sz w:val="24"/>
          <w:szCs w:val="24"/>
        </w:rPr>
        <w:fldChar w:fldCharType="end"/>
      </w:r>
      <w:r w:rsidRPr="0020505B">
        <w:rPr>
          <w:rFonts w:eastAsia="Calibri" w:cs="Times New Roman"/>
          <w:sz w:val="24"/>
          <w:szCs w:val="24"/>
        </w:rPr>
        <w:t xml:space="preserve">. Electrostatic patching is where a polymer binds to a particle of opposite charge and locally reverses the charge of the particle surface (causing an opposite charge) </w:t>
      </w:r>
      <w:r w:rsidR="00E72C3B" w:rsidRPr="0020505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"10.1016/j.tibtech.2012.12.005", "ISSN" : "1879-3096", "PMID" : "23336995", "abstract" : "The global demand for biomass for food, feed, biofuels, and chemical production is expected to increase in the coming decades. Microalgae are a promising new source of biomass that may complement agricultural crops. Production of microalgae has so far been limited to high-value applications. In order to realize large-scale production of microalgae biomass for low-value applications, new low-cost technologies are needed to produce and process microalgae. A major challenge lies in the harvesting of the microalgae, which requires the separation of a low amount of biomass consisting of small individual cells from a large volume of culture medium. Flocculation is seen as a promising low-cost harvesting method. Here, we overview the challenges and possible solutions for flocculating microalgae.", "author" : [ { "dropping-particle" : "", "family" : "Vandamme", "given" : "Dries", "non-dropping-particle" : "", "parse-names" : false, "suffix" : "" }, { "dropping-particle" : "", "family" : "Foubert", "given" : "Imogen", "non-dropping-particle" : "", "parse-names" : false, "suffix" : "" }, { "dropping-particle" : "", "family" : "Muylaert", "given" : "Koenraad", "non-dropping-particle" : "", "parse-names" : false, "suffix" : "" } ], "container-title" : "Trends in biotechnology", "id" : "ITEM-1", "issue" : "4", "issued" : { "date-parts" : [ [ "2013", "4" ] ] }, "page" : "233-9", "title" : "Flocculation as a low-cost method for harvesting microalgae for bulk biomass production.", "type" : "article-journal", "volume" : "31" }, "uris" : [ "http://www.mendeley.com/documents/?uuid=b62f8ed9-a385-49ab-a7a3-6658c2997919" ] } ], "mendeley" : { "formattedCitation" : "[46]", "plainTextFormattedCitation" : "[46]", "previouslyFormattedCitation" : "[46]" }, "properties" : { "noteIndex" : 0 }, "schema" : "https://github.com/citation-style-language/schema/raw/master/csl-citation.json" }</w:instrText>
      </w:r>
      <w:r w:rsidR="00E72C3B" w:rsidRPr="0020505B">
        <w:rPr>
          <w:rFonts w:eastAsia="Calibri" w:cs="Times New Roman"/>
          <w:sz w:val="24"/>
          <w:szCs w:val="24"/>
        </w:rPr>
        <w:fldChar w:fldCharType="separate"/>
      </w:r>
      <w:r w:rsidR="00014272" w:rsidRPr="00014272">
        <w:rPr>
          <w:rFonts w:eastAsia="Calibri" w:cs="Times New Roman"/>
          <w:noProof/>
          <w:sz w:val="24"/>
          <w:szCs w:val="24"/>
        </w:rPr>
        <w:t>[46]</w:t>
      </w:r>
      <w:r w:rsidR="00E72C3B" w:rsidRPr="0020505B">
        <w:rPr>
          <w:rFonts w:eastAsia="Calibri" w:cs="Times New Roman"/>
          <w:sz w:val="24"/>
          <w:szCs w:val="24"/>
        </w:rPr>
        <w:fldChar w:fldCharType="end"/>
      </w:r>
      <w:r w:rsidRPr="0020505B">
        <w:rPr>
          <w:rFonts w:eastAsia="Calibri" w:cs="Times New Roman"/>
          <w:sz w:val="24"/>
          <w:szCs w:val="24"/>
        </w:rPr>
        <w:t xml:space="preserve">. This in turn causes particles to connect to each other through patches of opposite charge, resulting in flocculation. Chain bridging involves a polymer binding to at least two particles causing a bridging effect between particles which leads to flocculation </w:t>
      </w:r>
      <w:r w:rsidR="00E72C3B" w:rsidRPr="0020505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"10.1016/j.tibtech.2012.12.005", "ISSN" : "1879-3096", "PMID" : "23336995", "abstract" : "The global demand for biomass for food, feed, biofuels, and chemical production is expected to increase in the coming decades. Microalgae are a promising new source of biomass that may complement agricultural crops. Production of microalgae has so far been limited to high-value applications. In order to realize large-scale production of microalgae biomass for low-value applications, new low-cost technologies are needed to produce and process microalgae. A major challenge lies in the harvesting of the microalgae, which requires the separation of a low amount of biomass consisting of small individual cells from a large volume of culture medium. Flocculation is seen as a promising low-cost harvesting method. Here, we overview the challenges and possible solutions for flocculating microalgae.", "author" : [ { "dropping-particle" : "", "family" : "Vandamme", "given" : "Dries", "non-dropping-particle" : "", "parse-names" : false, "suffix" : "" }, { "dropping-particle" : "", "family" : "Foubert", "given" : "Imogen", "non-dropping-particle" : "", "parse-names" : false, "suffix" : "" }, { "dropping-particle" : "", "family" : "Muylaert", "given" : "Koenraad", "non-dropping-particle" : "", "parse-names" : false, "suffix" : "" } ], "container-title" : "Trends in biotechnology", "id" : "ITEM-1", "issue" : "4", "issued" : { "date-parts" : [ [ "2013", "4" ] ] }, "page" : "233-9", "title" : "Flocculation as a low-cost method for harvesting microalgae for bulk biomass production.", "type" : "article-journal", "volume" : "31" }, "uris" : [ "http://www.mendeley.com/documents/?uuid=b62f8ed9-a385-49ab-a7a3-6658c2997919" ] } ], "mendeley" : { "formattedCitation" : "[46]", "plainTextFormattedCitation" : "[46]", "previouslyFormattedCitation" : "[46]" }, "properties" : { "noteIndex" : 0 }, "schema" : "https://github.com/citation-style-language/schema/raw/master/csl-citation.json" }</w:instrText>
      </w:r>
      <w:r w:rsidR="00E72C3B" w:rsidRPr="0020505B">
        <w:rPr>
          <w:rFonts w:eastAsia="Calibri" w:cs="Times New Roman"/>
          <w:sz w:val="24"/>
          <w:szCs w:val="24"/>
        </w:rPr>
        <w:fldChar w:fldCharType="separate"/>
      </w:r>
      <w:r w:rsidR="00014272" w:rsidRPr="00014272">
        <w:rPr>
          <w:rFonts w:eastAsia="Calibri" w:cs="Times New Roman"/>
          <w:noProof/>
          <w:sz w:val="24"/>
          <w:szCs w:val="24"/>
        </w:rPr>
        <w:t>[46]</w:t>
      </w:r>
      <w:r w:rsidR="00E72C3B" w:rsidRPr="0020505B">
        <w:rPr>
          <w:rFonts w:eastAsia="Calibri" w:cs="Times New Roman"/>
          <w:sz w:val="24"/>
          <w:szCs w:val="24"/>
        </w:rPr>
        <w:fldChar w:fldCharType="end"/>
      </w:r>
      <w:r w:rsidRPr="0020505B">
        <w:rPr>
          <w:rFonts w:eastAsia="Calibri" w:cs="Times New Roman"/>
          <w:sz w:val="24"/>
          <w:szCs w:val="24"/>
        </w:rPr>
        <w:t>.</w:t>
      </w:r>
    </w:p>
    <w:p w14:paraId="610EC58B" w14:textId="40C51A2A"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Mass cultured </w:t>
      </w:r>
      <w:r w:rsidRPr="00450DEB">
        <w:rPr>
          <w:rFonts w:eastAsia="Calibri" w:cs="Times New Roman"/>
          <w:i/>
          <w:sz w:val="24"/>
          <w:szCs w:val="24"/>
        </w:rPr>
        <w:t>Chlorella vulgaris</w:t>
      </w:r>
      <w:r w:rsidRPr="00450DEB">
        <w:rPr>
          <w:rFonts w:eastAsia="Calibri" w:cs="Times New Roman"/>
          <w:sz w:val="24"/>
          <w:szCs w:val="24"/>
        </w:rPr>
        <w:t xml:space="preserve"> has been shown to be effectively flocculated by a microbial ﬂocculant from </w:t>
      </w:r>
      <w:r w:rsidRPr="00450DEB">
        <w:rPr>
          <w:rFonts w:eastAsia="Calibri" w:cs="Times New Roman"/>
          <w:i/>
          <w:sz w:val="24"/>
          <w:szCs w:val="24"/>
        </w:rPr>
        <w:t>Paenibacillus</w:t>
      </w:r>
      <w:r w:rsidRPr="00450DEB">
        <w:rPr>
          <w:rFonts w:eastAsia="Calibri" w:cs="Times New Roman"/>
          <w:sz w:val="24"/>
          <w:szCs w:val="24"/>
        </w:rPr>
        <w:t xml:space="preserve"> sp.; the flocculent AM49 has an increased </w:t>
      </w:r>
      <w:r w:rsidRPr="00450DEB">
        <w:rPr>
          <w:rFonts w:eastAsia="Calibri" w:cs="Times New Roman"/>
          <w:sz w:val="24"/>
          <w:szCs w:val="24"/>
        </w:rPr>
        <w:lastRenderedPageBreak/>
        <w:t xml:space="preserve">efficacy with increased pH from 5–11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"ISSN" : "01415492", "author" : [ { "dropping-particle" : "", "family" : "Oh,Hee-Mock", "given" : "", "non-dropping-particle" : "", "parse-names" : false, "suffix" : "" } ], "container-title" : "Biotechnology Letters", "id" : "ITEM-1", "issue" : "15", "issued" : { "date-parts" : [ [ "0" ] ] }, "page" : "1229 - 1234", "title" : "Harvesting of Chlorella vulgaris using a  bioflocculant from Paenibacillus sp. AM49", "type" : "article-journal", "volume" : "23" }, "uris" : [ "http://www.mendeley.com/documents/?uuid=30fd82ff-3785-4944-b899-d2db83d44d34" ] } ], "mendeley" : { "formattedCitation" : "[47]", "plainTextFormattedCitation" : "[47]", "previouslyFormattedCitation" : "[47]"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[47]</w:t>
      </w:r>
      <w:r w:rsidR="00E72C3B" w:rsidRPr="00450DEB">
        <w:rPr>
          <w:rFonts w:eastAsia="Calibri" w:cs="Times New Roman"/>
          <w:sz w:val="24"/>
          <w:szCs w:val="24"/>
        </w:rPr>
        <w:fldChar w:fldCharType="end"/>
      </w:r>
      <w:r w:rsidRPr="00450DEB">
        <w:rPr>
          <w:rFonts w:eastAsia="Calibri" w:cs="Times New Roman"/>
          <w:sz w:val="24"/>
          <w:szCs w:val="24"/>
        </w:rPr>
        <w:t>. Its flocculation effectiveness was 83%</w:t>
      </w:r>
      <w:r w:rsidR="00A91891">
        <w:rPr>
          <w:rFonts w:eastAsia="Calibri" w:cs="Times New Roman"/>
          <w:sz w:val="24"/>
          <w:szCs w:val="24"/>
        </w:rPr>
        <w:t>-</w:t>
      </w:r>
      <w:r w:rsidRPr="00450DEB">
        <w:rPr>
          <w:rFonts w:eastAsia="Calibri" w:cs="Times New Roman"/>
          <w:sz w:val="24"/>
          <w:szCs w:val="24"/>
        </w:rPr>
        <w:t xml:space="preserve"> higher than the 72% and 78% produced by aluminium sulphate and polyacrylamide respectively, two commercial flocculants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"ISSN" : "01415492", "author" : [ { "dropping-particle" : "", "family" : "Oh,Hee-Mock", "given" : "", "non-dropping-particle" : "", "parse-names" : false, "suffix" : "" } ], "container-title" : "Biotechnology Letters", "id" : "ITEM-1", "issue" : "15", "issued" : { "date-parts" : [ [ "0" ] ] }, "page" : "1229 - 1234", "title" : "Harvesting of Chlorella vulgaris using a  bioflocculant from Paenibacillus sp. AM49", "type" : "article-journal", "volume" : "23" }, "uris" : [ "http://www.mendeley.com/documents/?uuid=30fd82ff-3785-4944-b899-d2db83d44d34" ] } ], "mendeley" : { "formattedCitation" : "[47]", "plainTextFormattedCitation" : "[47]", "previouslyFormattedCitation" : "[47]"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[47]</w:t>
      </w:r>
      <w:r w:rsidR="00E72C3B" w:rsidRPr="00450DEB">
        <w:rPr>
          <w:rFonts w:eastAsia="Calibri" w:cs="Times New Roman"/>
          <w:sz w:val="24"/>
          <w:szCs w:val="24"/>
        </w:rPr>
        <w:fldChar w:fldCharType="end"/>
      </w:r>
      <w:r w:rsidRPr="00450DEB">
        <w:rPr>
          <w:rFonts w:eastAsia="Calibri" w:cs="Times New Roman"/>
          <w:sz w:val="24"/>
          <w:szCs w:val="24"/>
        </w:rPr>
        <w:t xml:space="preserve">. </w:t>
      </w:r>
    </w:p>
    <w:p w14:paraId="0EBD3F1D" w14:textId="1DAC4B2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Occasionally algae spontaneously form flocs through an interesting phenomenon known as autoflocculation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"10.1002/bit.260260206", "ISSN" : "0006-3592", "PMID" : "18551700", "abstract" : "Biomass autoflocculation in outdoor algal cultures was found to be associated with increases of culture pH levels, due to CO(2) consumption by the algal photosynthetic activity. Under these alkaline conditions, some medium chemical ions precipitated together with the algal biomass. The chemical substances involved with the process and its dependence on pH value were studied by simulation of autoflocculation in laboratory experiments. Proper concentrations of calcium and orthophosphate ions in the medium are important for autoflocculation and, in order to attain it within the pH range 8.5-9.0, the culture should contain 0.1mM-0.2mM orthophosphate and 1.5mM-2.5mM calcium prior to raising the pH level. Calcium phosphate precipitates are considered as the flocculating agent which reacts with the negatively charged surface of the algae and promotes aggregation and flocculation.", "author" : [ { "dropping-particle" : "", "family" : "Sukenik", "given" : "A.", "non-dropping-particle" : "", "parse-names" : false, "suffix" : "" }, { "dropping-particle" : "", "family" : "Shelef", "given" : "G.", "non-dropping-particle" : "", "parse-names" : false, "suffix" : "" } ], "container-title" : "Biotechnology and Bioengineering", "id" : "ITEM-1", "issue" : "2", "issued" : { "date-parts" : [ [ "1984", "2" ] ] }, "page" : "142-147", "title" : "Algal autoflocculation?verification and proposed mechanism", "type" : "article-journal", "volume" : "26" }, "uris" : [ "http://www.mendeley.com/documents/?uuid=f3cc01f5-2b44-4ff2-8b95-81d62a4ff422" ] } ], "mendeley" : { "formattedCitation" : "[48]", "plainTextFormattedCitation" : "[48]", "previouslyFormattedCitation" : "[48]"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[48]</w:t>
      </w:r>
      <w:r w:rsidR="00E72C3B" w:rsidRPr="00450DEB">
        <w:rPr>
          <w:rFonts w:eastAsia="Calibri" w:cs="Times New Roman"/>
          <w:sz w:val="24"/>
          <w:szCs w:val="24"/>
        </w:rPr>
        <w:fldChar w:fldCharType="end"/>
      </w:r>
      <w:r w:rsidRPr="00450DEB">
        <w:rPr>
          <w:rFonts w:eastAsia="Calibri" w:cs="Times New Roman"/>
          <w:sz w:val="24"/>
          <w:szCs w:val="24"/>
        </w:rPr>
        <w:t xml:space="preserve">. It is thought to be due to an increase in culture pH from carbon dioxide removal through consumption by the photosynthetic activity of the algae.  The alkaline conditions cause precipitation of ions which can bond together such as calcium and magnesium. These inorganic precipitates are said to act as chemical flocculants and aid the flocculation of algae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"10.1002/bit.260260206", "ISSN" : "0006-3592", "PMID" : "18551700", "abstract" : "Biomass autoflocculation in outdoor algal cultures was found to be associated with increases of culture pH levels, due to CO(2) consumption by the algal photosynthetic activity. Under these alkaline conditions, some medium chemical ions precipitated together with the algal biomass. The chemical substances involved with the process and its dependence on pH value were studied by simulation of autoflocculation in laboratory experiments. Proper concentrations of calcium and orthophosphate ions in the medium are important for autoflocculation and, in order to attain it within the pH range 8.5-9.0, the culture should contain 0.1mM-0.2mM orthophosphate and 1.5mM-2.5mM calcium prior to raising the pH level. Calcium phosphate precipitates are considered as the flocculating agent which reacts with the negatively charged surface of the algae and promotes aggregation and flocculation.", "author" : [ { "dropping-particle" : "", "family" : "Sukenik", "given" : "A.", "non-dropping-particle" : "", "parse-names" : false, "suffix" : "" }, { "dropping-particle" : "", "family" : "Shelef", "given" : "G.", "non-dropping-particle" : "", "parse-names" : false, "suffix" : "" } ], "container-title" : "Biotechnology and Bioengineering", "id" : "ITEM-1", "issue" : "2", "issued" : { "date-parts" : [ [ "1984", "2" ] ] }, "page" : "142-147", "title" : "Algal autoflocculation?verification and proposed mechanism", "type" : "article-journal", "volume" : "26" }, "uris" : [ "http://www.mendeley.com/documents/?uuid=f3cc01f5-2b44-4ff2-8b95-81d62a4ff422" ] } ], "mendeley" : { "formattedCitation" : "[48]", "plainTextFormattedCitation" : "[48]", "previouslyFormattedCitation" : "[48]"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[48]</w:t>
      </w:r>
      <w:r w:rsidR="00E72C3B" w:rsidRPr="00450DEB">
        <w:rPr>
          <w:rFonts w:eastAsia="Calibri" w:cs="Times New Roman"/>
          <w:sz w:val="24"/>
          <w:szCs w:val="24"/>
        </w:rPr>
        <w:fldChar w:fldCharType="end"/>
      </w:r>
      <w:r w:rsidRPr="00450DEB">
        <w:rPr>
          <w:rFonts w:eastAsia="Calibri" w:cs="Times New Roman"/>
          <w:sz w:val="24"/>
          <w:szCs w:val="24"/>
        </w:rPr>
        <w:t xml:space="preserve">. </w:t>
      </w:r>
    </w:p>
    <w:p w14:paraId="0D2AF84E" w14:textId="65AEAEA5" w:rsidR="00083701" w:rsidRPr="00450DEB" w:rsidRDefault="00083701" w:rsidP="00AB42CB">
      <w:pPr>
        <w:spacing w:line="480" w:lineRule="auto"/>
        <w:jc w:val="both"/>
        <w:rPr>
          <w:rFonts w:eastAsia="Calibri" w:cs="Times New Roman"/>
          <w:b/>
          <w:sz w:val="24"/>
          <w:szCs w:val="24"/>
        </w:rPr>
      </w:pPr>
      <w:r w:rsidRPr="00450DEB">
        <w:rPr>
          <w:rFonts w:eastAsia="Calibri" w:cs="Times New Roman"/>
          <w:sz w:val="24"/>
          <w:szCs w:val="24"/>
        </w:rPr>
        <w:t xml:space="preserve">Vandamm </w:t>
      </w:r>
      <w:r w:rsidR="000340D0" w:rsidRPr="000340D0">
        <w:rPr>
          <w:rFonts w:eastAsia="Calibri" w:cs="Times New Roman"/>
          <w:i/>
          <w:sz w:val="24"/>
          <w:szCs w:val="24"/>
        </w:rPr>
        <w:t>et al.</w:t>
      </w:r>
      <w:r w:rsidRPr="00450DEB">
        <w:rPr>
          <w:rFonts w:eastAsia="Calibri" w:cs="Times New Roman"/>
          <w:sz w:val="24"/>
          <w:szCs w:val="24"/>
        </w:rPr>
        <w:t xml:space="preserve"> report that pH induced autoflocculation of </w:t>
      </w:r>
      <w:r w:rsidRPr="00450DEB">
        <w:rPr>
          <w:rFonts w:eastAsia="Calibri" w:cs="Times New Roman"/>
          <w:i/>
          <w:sz w:val="24"/>
          <w:szCs w:val="24"/>
        </w:rPr>
        <w:t>Chlorella vulgaris</w:t>
      </w:r>
      <w:r w:rsidRPr="00450DEB">
        <w:rPr>
          <w:rFonts w:eastAsia="Calibri" w:cs="Times New Roman"/>
          <w:sz w:val="24"/>
          <w:szCs w:val="24"/>
        </w:rPr>
        <w:t xml:space="preserve"> requires a medium change to pH 11 via the addition of a base </w:t>
      </w:r>
      <w:r w:rsidR="00E72C3B" w:rsidRPr="00450DEB">
        <w:rPr>
          <w:rFonts w:eastAsia="Calibri" w:cs="Times New Roman"/>
          <w:i/>
          <w:sz w:val="24"/>
          <w:szCs w:val="24"/>
        </w:rPr>
        <w:fldChar w:fldCharType="begin" w:fldLock="1"/>
      </w:r>
      <w:r w:rsidR="002D08F2">
        <w:rPr>
          <w:rFonts w:eastAsia="Calibri" w:cs="Times New Roman"/>
          <w:i/>
          <w:sz w:val="24"/>
          <w:szCs w:val="24"/>
        </w:rPr>
        <w:instrText>ADDIN CSL_CITATION { "citationItems" : [ { "id" : "ITEM-1", "itemData" : { "DOI" : "10.1016/j.biortech.2011.11.105", "ISSN" : "1873-2976", "PMID" : "22182473", "abstract" : "Microalgae hold great potential as a feedstock for biofuels or bulk protein or treatment of wastewater or flue gas. Realising these applications will require the development of a cost-efficient harvesting technology. Here, we explore the potential of flocculation induced by high pH for harvesting Chlorella vulgaris. Our results demonstrate that flocculation can be induced by increasing medium pH to 11. Although both calcium and magnesium precipitated when pH was increased, only magnesium (\u22650.15 mM) proved to be essential to induce flocculation. The costs of four different bases (sodium hydroxide, potassium hydroxide, calcium hydroxide, magnesium hydroxide and sodium carbonate) were calculated and evaluated and the use of lime appeared to be the most cost-efficient. Flocculation induced by high pH is therefore a potentially useful method to preconcentrate freshwater microalgal biomass during harvesting.", "author" : [ { "dropping-particle" : "", "family" : "Vandamme", "given" : "Dries", "non-dropping-particle" : "", "parse-names" : false, "suffix" : "" }, { "dropping-particle" : "", "family" : "Foubert", "given" : "Imogen", "non-dropping-particle" : "", "parse-names" : false, "suffix" : "" }, { "dropping-particle" : "", "family" : "Fraeye", "given" : "Ilse", "non-dropping-particle" : "", "parse-names" : false, "suffix" : "" }, { "dropping-particle" : "", "family" : "Meesschaert", "given" : "Boudewijn", "non-dropping-particle" : "", "parse-names" : false, "suffix" : "" }, { "dropping-particle" : "", "family" : "Muylaert", "given" : "Koenraad", "non-dropping-particle" : "", "parse-names" : false, "suffix" : "" } ], "container-title" : "Bioresource technology", "id" : "ITEM-1", "issued" : { "date-parts" : [ [ "2012", "2" ] ] }, "page" : "114-9", "title" : "Flocculation of Chlorella vulgaris induced by high pH: role of magnesium and calcium and practical implications.", "type" : "article-journal", "volume" : "105" }, "uris" : [ "http://www.mendeley.com/documents/?uuid=4f2056cc-6735-4e50-9ac8-b16cd0e6e265" ] } ], "mendeley" : { "formattedCitation" : "[49]", "plainTextFormattedCitation" : "[49]", "previouslyFormattedCitation" : "[49]" }, "properties" : { "noteIndex" : 0 }, "schema" : "https://github.com/citation-style-language/schema/raw/master/csl-citation.json" }</w:instrText>
      </w:r>
      <w:r w:rsidR="00E72C3B" w:rsidRPr="00450DEB">
        <w:rPr>
          <w:rFonts w:eastAsia="Calibri" w:cs="Times New Roman"/>
          <w:i/>
          <w:sz w:val="24"/>
          <w:szCs w:val="24"/>
        </w:rPr>
        <w:fldChar w:fldCharType="separate"/>
      </w:r>
      <w:r w:rsidR="00014272" w:rsidRPr="00014272">
        <w:rPr>
          <w:rFonts w:eastAsia="Calibri" w:cs="Times New Roman"/>
          <w:noProof/>
          <w:sz w:val="24"/>
          <w:szCs w:val="24"/>
        </w:rPr>
        <w:t>[49]</w:t>
      </w:r>
      <w:r w:rsidR="00E72C3B" w:rsidRPr="00450DEB">
        <w:rPr>
          <w:rFonts w:eastAsia="Calibri" w:cs="Times New Roman"/>
          <w:i/>
          <w:sz w:val="24"/>
          <w:szCs w:val="24"/>
        </w:rPr>
        <w:fldChar w:fldCharType="end"/>
      </w:r>
      <w:r w:rsidRPr="00450DEB">
        <w:rPr>
          <w:rFonts w:eastAsia="Calibri" w:cs="Times New Roman"/>
          <w:sz w:val="24"/>
          <w:szCs w:val="24"/>
        </w:rPr>
        <w:t xml:space="preserve">. They also reported that only magnesium (less than 0.15mM) and not calcium appeared to be crucial to induce flocculation of the algae </w:t>
      </w:r>
      <w:r w:rsidR="00E72C3B" w:rsidRPr="00450DEB">
        <w:rPr>
          <w:rFonts w:eastAsia="Calibri" w:cs="Times New Roman"/>
          <w:i/>
          <w:sz w:val="24"/>
          <w:szCs w:val="24"/>
        </w:rPr>
        <w:fldChar w:fldCharType="begin" w:fldLock="1"/>
      </w:r>
      <w:r w:rsidR="002D08F2">
        <w:rPr>
          <w:rFonts w:eastAsia="Calibri" w:cs="Times New Roman"/>
          <w:i/>
          <w:sz w:val="24"/>
          <w:szCs w:val="24"/>
        </w:rPr>
        <w:instrText>ADDIN CSL_CITATION { "citationItems" : [ { "id" : "ITEM-1", "itemData" : { "DOI" : "10.1016/j.biortech.2011.11.105", "ISSN" : "1873-2976", "PMID" : "22182473", "abstract" : "Microalgae hold great potential as a feedstock for biofuels or bulk protein or treatment of wastewater or flue gas. Realising these applications will require the development of a cost-efficient harvesting technology. Here, we explore the potential of flocculation induced by high pH for harvesting Chlorella vulgaris. Our results demonstrate that flocculation can be induced by increasing medium pH to 11. Although both calcium and magnesium precipitated when pH was increased, only magnesium (\u22650.15 mM) proved to be essential to induce flocculation. The costs of four different bases (sodium hydroxide, potassium hydroxide, calcium hydroxide, magnesium hydroxide and sodium carbonate) were calculated and evaluated and the use of lime appeared to be the most cost-efficient. Flocculation induced by high pH is therefore a potentially useful method to preconcentrate freshwater microalgal biomass during harvesting.", "author" : [ { "dropping-particle" : "", "family" : "Vandamme", "given" : "Dries", "non-dropping-particle" : "", "parse-names" : false, "suffix" : "" }, { "dropping-particle" : "", "family" : "Foubert", "given" : "Imogen", "non-dropping-particle" : "", "parse-names" : false, "suffix" : "" }, { "dropping-particle" : "", "family" : "Fraeye", "given" : "Ilse", "non-dropping-particle" : "", "parse-names" : false, "suffix" : "" }, { "dropping-particle" : "", "family" : "Meesschaert", "given" : "Boudewijn", "non-dropping-particle" : "", "parse-names" : false, "suffix" : "" }, { "dropping-particle" : "", "family" : "Muylaert", "given" : "Koenraad", "non-dropping-particle" : "", "parse-names" : false, "suffix" : "" } ], "container-title" : "Bioresource technology", "id" : "ITEM-1", "issued" : { "date-parts" : [ [ "2012", "2" ] ] }, "page" : "114-9", "title" : "Flocculation of Chlorella vulgaris induced by high pH: role of magnesium and calcium and practical implications.", "type" : "article-journal", "volume" : "105" }, "uris" : [ "http://www.mendeley.com/documents/?uuid=4f2056cc-6735-4e50-9ac8-b16cd0e6e265" ] } ], "mendeley" : { "formattedCitation" : "[49]", "plainTextFormattedCitation" : "[49]", "previouslyFormattedCitation" : "[49]" }, "properties" : { "noteIndex" : 0 }, "schema" : "https://github.com/citation-style-language/schema/raw/master/csl-citation.json" }</w:instrText>
      </w:r>
      <w:r w:rsidR="00E72C3B" w:rsidRPr="00450DEB">
        <w:rPr>
          <w:rFonts w:eastAsia="Calibri" w:cs="Times New Roman"/>
          <w:i/>
          <w:sz w:val="24"/>
          <w:szCs w:val="24"/>
        </w:rPr>
        <w:fldChar w:fldCharType="separate"/>
      </w:r>
      <w:r w:rsidR="00014272" w:rsidRPr="00014272">
        <w:rPr>
          <w:rFonts w:eastAsia="Calibri" w:cs="Times New Roman"/>
          <w:noProof/>
          <w:sz w:val="24"/>
          <w:szCs w:val="24"/>
        </w:rPr>
        <w:t>[49]</w:t>
      </w:r>
      <w:r w:rsidR="00E72C3B" w:rsidRPr="00450DEB">
        <w:rPr>
          <w:rFonts w:eastAsia="Calibri" w:cs="Times New Roman"/>
          <w:i/>
          <w:sz w:val="24"/>
          <w:szCs w:val="24"/>
        </w:rPr>
        <w:fldChar w:fldCharType="end"/>
      </w:r>
      <w:r w:rsidRPr="00450DEB">
        <w:rPr>
          <w:rFonts w:eastAsia="Calibri" w:cs="Times New Roman"/>
          <w:sz w:val="24"/>
          <w:szCs w:val="24"/>
        </w:rPr>
        <w:t xml:space="preserve">. </w:t>
      </w:r>
    </w:p>
    <w:p w14:paraId="448487BA" w14:textId="77777777" w:rsidR="00083701" w:rsidRPr="00450DEB" w:rsidRDefault="00083701" w:rsidP="00D82325">
      <w:pPr>
        <w:pStyle w:val="Heading3"/>
      </w:pPr>
      <w:r w:rsidRPr="00450DEB">
        <w:t>Gravity sedimentation</w:t>
      </w:r>
    </w:p>
    <w:p w14:paraId="2B57B7AC" w14:textId="478B5871" w:rsidR="00083701" w:rsidRPr="00450DEB" w:rsidRDefault="00083701" w:rsidP="00AB42CB">
      <w:pPr>
        <w:spacing w:line="480" w:lineRule="auto"/>
        <w:jc w:val="both"/>
        <w:rPr>
          <w:rFonts w:eastAsia="Calibri" w:cs="Times New Roman"/>
          <w:b/>
          <w:color w:val="FF0000"/>
          <w:sz w:val="24"/>
          <w:szCs w:val="24"/>
        </w:rPr>
      </w:pPr>
      <w:r w:rsidRPr="00450DEB">
        <w:rPr>
          <w:rFonts w:eastAsia="Calibri" w:cs="Times New Roman"/>
          <w:sz w:val="24"/>
          <w:szCs w:val="24"/>
        </w:rPr>
        <w:t xml:space="preserve">Flocculation often involves the addition of chemicals whereas gravity sedimentation has no such requirement. Instead this simple technique relies on gravity alone and is used to separate algae cultures into sediments; with a top layer of clear liquid mostly comprised of water and a bottom layer that consists of thick algae slurry. Depending on the algae strain the efficacy of this technique varies but sedimentation using just gravity can be enhanced using specialised separation tanks. Lamella separators are often used as further enhancements to provide an increased surface area for settling (due to lamella plate orientation)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"10.1063/1.3294480", "ISSN" : "19417012", "author" : [ { "dropping-particle" : "", "family" : "Uduman", "given" : "Nyomi", "non-dropping-particle" : "", "parse-names" : false, "suffix" : "" }, { "dropping-particle" : "", "family" : "Qi", "given" : "Ying", "non-dropping-particle" : "", "parse-names" : false, "suffix" : "" }, { "dropping-particle" : "", "family" : "Danquah", "given" : "Michael K.", "non-dropping-particle" : "", "parse-names" : false, "suffix" : "" }, { "dropping-particle" : "", "family" : "Forde", "given" : "Gareth M.", "non-dropping-particle" : "", "parse-names" : false, "suffix" : "" }, { "dropping-particle" : "", "family" : "Hoadley", "given" : "Andrew", "non-dropping-particle" : "", "parse-names" : false, "suffix" : "" } ], "container-title" : "Journal of Renewable and Sustainable Energy", "id" : "ITEM-1", "issue" : "1", "issued" : { "date-parts" : [ [ "2010", "1", "12" ] ] }, "language" : "en", "page" : "012701", "title" : "Dewatering of microalgal cultures: A major bottleneck to algae-based fuels", "type" : "article-journal", "volume" : "2" }, "uris" : [ "http://www.mendeley.com/documents/?uuid=f9b6b997-140d-473b-aefc-493e7bc54791" ] } ], "mendeley" : { "formattedCitation" : "[50]", "plainTextFormattedCitation" : "[50]", "previouslyFormattedCitation" : "[50]"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[50]</w:t>
      </w:r>
      <w:r w:rsidR="00E72C3B" w:rsidRPr="00450DEB">
        <w:rPr>
          <w:rFonts w:eastAsia="Calibri" w:cs="Times New Roman"/>
          <w:sz w:val="24"/>
          <w:szCs w:val="24"/>
        </w:rPr>
        <w:fldChar w:fldCharType="end"/>
      </w:r>
      <w:r w:rsidRPr="00450DEB">
        <w:rPr>
          <w:rFonts w:eastAsia="Calibri" w:cs="Times New Roman"/>
          <w:sz w:val="24"/>
          <w:szCs w:val="24"/>
        </w:rPr>
        <w:t>.</w:t>
      </w:r>
    </w:p>
    <w:p w14:paraId="5F2E17CD" w14:textId="7777777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lastRenderedPageBreak/>
        <w:t>In addition, the slurry sediment can be continuously removed whilst more unsedimented material is added. It is possible to add chemical flocculants to the mixture to aid sedimentation rates and often is a requirement as without flocculants the procedure is unreliable.</w:t>
      </w:r>
    </w:p>
    <w:p w14:paraId="0653F6E8" w14:textId="141E1D0E"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Depending on the strain flocculation sedimentation may not be possible. Some microalgal particles have a low density and a specific gravity close to water resulting in poor settling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"10.1063/1.3294480", "ISSN" : "19417012", "author" : [ { "dropping-particle" : "", "family" : "Uduman", "given" : "Nyomi", "non-dropping-particle" : "", "parse-names" : false, "suffix" : "" }, { "dropping-particle" : "", "family" : "Qi", "given" : "Ying", "non-dropping-particle" : "", "parse-names" : false, "suffix" : "" }, { "dropping-particle" : "", "family" : "Danquah", "given" : "Michael K.", "non-dropping-particle" : "", "parse-names" : false, "suffix" : "" }, { "dropping-particle" : "", "family" : "Forde", "given" : "Gareth M.", "non-dropping-particle" : "", "parse-names" : false, "suffix" : "" }, { "dropping-particle" : "", "family" : "Hoadley", "given" : "Andrew", "non-dropping-particle" : "", "parse-names" : false, "suffix" : "" } ], "container-title" : "Journal of Renewable and Sustainable Energy", "id" : "ITEM-1", "issue" : "1", "issued" : { "date-parts" : [ [ "2010", "1", "12" ] ] }, "language" : "en", "page" : "012701", "title" : "Dewatering of microalgal cultures: A major bottleneck to algae-based fuels", "type" : "article-journal", "volume" : "2" }, "uris" : [ "http://www.mendeley.com/documents/?uuid=f9b6b997-140d-473b-aefc-493e7bc54791" ] } ], "mendeley" : { "formattedCitation" : "[50]", "plainTextFormattedCitation" : "[50]", "previouslyFormattedCitation" : "[50]"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[50]</w:t>
      </w:r>
      <w:r w:rsidR="00E72C3B" w:rsidRPr="00450DEB">
        <w:rPr>
          <w:rFonts w:eastAsia="Calibri" w:cs="Times New Roman"/>
          <w:sz w:val="24"/>
          <w:szCs w:val="24"/>
        </w:rPr>
        <w:fldChar w:fldCharType="end"/>
      </w:r>
      <w:r w:rsidRPr="00450DEB">
        <w:rPr>
          <w:rFonts w:eastAsia="Calibri" w:cs="Times New Roman"/>
          <w:sz w:val="24"/>
          <w:szCs w:val="24"/>
        </w:rPr>
        <w:t>.</w:t>
      </w:r>
    </w:p>
    <w:p w14:paraId="5E33D72E" w14:textId="77777777" w:rsidR="00083701" w:rsidRPr="00450DEB" w:rsidRDefault="00083701" w:rsidP="00D82325">
      <w:pPr>
        <w:pStyle w:val="Heading3"/>
      </w:pPr>
      <w:r w:rsidRPr="00450DEB">
        <w:t>Flotation</w:t>
      </w:r>
    </w:p>
    <w:p w14:paraId="05D2E2B2" w14:textId="7777777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Flotation separation can be loosely compared to sedimentation separation; where a top layer of product forms on the water surface which can be skimmed from the water. Bubbles are introduced into the mixture which rise to the surface on which the product adheres (oil, protein, algae cells etc.).  </w:t>
      </w:r>
    </w:p>
    <w:p w14:paraId="064F781F" w14:textId="722DE6BD" w:rsidR="00143488"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The size of the separating particles and the bubbles are important factors in the separation. Smaller particles more readily rise to the surface and smaller bubbles reduce product collision probabilities. Hydrophobicity often plays a role in flotation separation</w:t>
      </w:r>
      <w:r w:rsidRPr="00450DEB">
        <w:rPr>
          <w:rFonts w:eastAsia="Calibri" w:cs="Times New Roman"/>
          <w:color w:val="FF0000"/>
          <w:sz w:val="24"/>
          <w:szCs w:val="24"/>
        </w:rPr>
        <w:t xml:space="preserv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"0080471374", "abstract" : "Handbook of Flotation Reagents: Chemistry, Theory and Practice is a condensed form of the fundamental knowledge of chemical reagents commonly used in flotation and is addressed to the researchers and plant metallurgists who employ these reagents. Consisting of three distinct parts: 1) provides detailed description of the chemistry used in mineral processing industry; 2) describes theoretical aspects of the action of flotation reagents 3) provides information on the use of reagents in over 100 operating plants treating Cu, Cu/Zn, Cu/Pb, Zn, Pb/Zn/Ag, Cu/Ni and Ni ores.* Looks at the theoretical aspects of flotation reagents* Examines the practical aspects of using chemical reagents in operating plants* Provides guidelines for researchers and engineers involved in process design and development", "author" : [ { "dropping-particle" : "", "family" : "Bulatovic", "given" : "Srdjan M.", "non-dropping-particle" : "", "parse-names" : false, "suffix" : "" } ], "id" : "ITEM-1", "issued" : { "date-parts" : [ [ "2007" ] ] }, "number-of-pages" : "458", "publisher" : "Elsevier", "title" : "Handbook of Flotation Reagents: Chemistry, Theory and Practice: Volume 1: Flotation of Sulfide Ores", "type" : "book" }, "uris" : [ "http://www.mendeley.com/documents/?uuid=e741bc04-079c-4fe2-8ead-e3b9e0f39e27" ] } ], "mendeley" : { "formattedCitation" : "[51]", "plainTextFormattedCitation" : "[51]", "previouslyFormattedCitation" : "[51]"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[51]</w:t>
      </w:r>
      <w:r w:rsidR="00E72C3B" w:rsidRPr="00450DEB">
        <w:rPr>
          <w:rFonts w:eastAsia="Calibri" w:cs="Times New Roman"/>
          <w:sz w:val="24"/>
          <w:szCs w:val="24"/>
        </w:rPr>
        <w:fldChar w:fldCharType="end"/>
      </w:r>
      <w:r w:rsidR="00675B71">
        <w:rPr>
          <w:rFonts w:eastAsia="Calibri" w:cs="Times New Roman"/>
          <w:sz w:val="24"/>
          <w:szCs w:val="24"/>
        </w:rPr>
        <w:t>.</w:t>
      </w:r>
    </w:p>
    <w:p w14:paraId="31BFEC3E" w14:textId="77777777" w:rsidR="00083701" w:rsidRPr="00450DEB" w:rsidRDefault="00083701" w:rsidP="00D82325">
      <w:pPr>
        <w:pStyle w:val="Heading3"/>
      </w:pPr>
      <w:r w:rsidRPr="00450DEB">
        <w:t>Dissolved air flotation</w:t>
      </w:r>
    </w:p>
    <w:p w14:paraId="2AD6DC18" w14:textId="160C1F04"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Dissolving air in pressurised water can create the bubbles necessary for flotation separation; the air saturated pressurised water is injected into the </w:t>
      </w:r>
      <w:bookmarkStart w:id="11" w:name="citeref_c43"/>
      <w:bookmarkStart w:id="12" w:name="citeref_c44"/>
      <w:r w:rsidRPr="00450DEB">
        <w:rPr>
          <w:rFonts w:eastAsia="Calibri" w:cs="Times New Roman"/>
          <w:sz w:val="24"/>
          <w:szCs w:val="24"/>
        </w:rPr>
        <w:t xml:space="preserve">culture causing depressurisation and thus formation of air bubbles which cause flotation through the usual mechanism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"10.1063/1.3294480", "ISSN" : "19417012", "author" : [ { "dropping-particle" : "", "family" : "Uduman", "given" : "Nyomi", "non-dropping-particle" : "", "parse-names" : false, "suffix" : "" }, { "dropping-particle" : "", "family" : "Qi", "given" : "Ying", "non-dropping-particle" : "", "parse-names" : false, "suffix" : "" }, { "dropping-particle" : "", "family" : "Danquah", "given" : "Michael K.", "non-dropping-particle" : "", "parse-names" : false, "suffix" : "" }, { "dropping-particle" : "", "family" : "Forde", "given" : "Gareth M.", "non-dropping-particle" : "", "parse-names" : false, "suffix" : "" }, { "dropping-particle" : "", "family" : "Hoadley", "given" : "Andrew", "non-dropping-particle" : "", "parse-names" : false, "suffix" : "" } ], "container-title" : "Journal of Renewable and Sustainable Energy", "id" : "ITEM-1", "issue" : "1", "issued" : { "date-parts" : [ [ "2010", "1", "12" ] ] }, "language" : "en", "page" : "012701", "title" : "Dewatering of microalgal cultures: A major bottleneck to algae-based fuels", "type" : "article-journal", "volume" : "2" }, "uris" : [ "http://www.mendeley.com/documents/?uuid=f9b6b997-140d-473b-aefc-493e7bc54791" ] }, { "id" : "ITEM-2", "itemData" : { "ISSN" : "1061-4303", "PMID" : "19691251", "abstract" : "Current methods to remove algae from a liquid medium are energy intensive and expensive. This study characterized algae contained within a wastewater oxidation pond and sought to identify a more efficient harvesting technique. Analysis of oxidation pond wastewater revealed that algae, consisting primarily of Chlorella and Scenedesmus, composed approximately 80% of the solids inventory during the study period. Results demonstrated that suspended air flotation (SAF) could harvest algae with a lower air:solids (A/S) ratio, lower energy requirements, and higher loading rates compared to dissolved air flotation (DAF) (P &lt; 0.001). Identification of a more efficient algal harvesting system may benefit wastewater treatment plants by enabling cost effective means to reduce solids content of the final effluent. Furthermore, use of SAF to harvest commercially grown Chlorella and Scenedesmus may reduce manufacturing costs of algal-based products such as fuel, fertilizer, and fish food.", "author" : [ { "dropping-particle" : "", "family" : "Wiley", "given" : "Patrick E", "non-dropping-particle" : "", "parse-names" : false, "suffix" : "" }, { "dropping-particle" : "", "family" : "Brenneman", "given" : "Kristine J", "non-dropping-particle" : "", "parse-names" : false, "suffix" : "" }, { "dropping-particle" : "", "family" : "Jacobson", "given" : "Arne E", "non-dropping-particle" : "", "parse-names" : false, "suffix" : "" } ], "container-title" : "Water environment research : a research publication of the Water Environment Federation", "id" : "ITEM-2", "issue" : "7", "issued" : { "date-parts" : [ [ "2009", "7" ] ] }, "page" : "702-8", "title" : "Improved algal harvesting using suspended air flotation.", "type" : "article-journal", "volume" : "81" }, "uris" : [ "http://www.mendeley.com/documents/?uuid=e9bd68ee-4bd8-4c35-b22f-0a0ab8cc903a" ] } ], "mendeley" : { "formattedCitation" : "[50,52]", "plainTextFormattedCitation" : "[50,52]", "previouslyFormattedCitation" : "[50,52]"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[50,52]</w:t>
      </w:r>
      <w:r w:rsidR="00E72C3B" w:rsidRPr="00450DEB">
        <w:rPr>
          <w:rFonts w:eastAsia="Calibri" w:cs="Times New Roman"/>
          <w:sz w:val="24"/>
          <w:szCs w:val="24"/>
        </w:rPr>
        <w:fldChar w:fldCharType="end"/>
      </w:r>
      <w:r w:rsidRPr="00450DEB">
        <w:rPr>
          <w:rFonts w:eastAsia="Calibri" w:cs="Times New Roman"/>
          <w:sz w:val="24"/>
          <w:szCs w:val="24"/>
        </w:rPr>
        <w:t xml:space="preserve">. The bubbles range in diameter between 10 and 100 </w:t>
      </w:r>
      <w:r w:rsidRPr="00450DEB">
        <w:rPr>
          <w:rFonts w:eastAsia="Calibri" w:cs="Times New Roman"/>
          <w:i/>
          <w:iCs/>
          <w:sz w:val="24"/>
          <w:szCs w:val="24"/>
        </w:rPr>
        <w:t>μ</w:t>
      </w:r>
      <w:r w:rsidRPr="00450DEB">
        <w:rPr>
          <w:rFonts w:eastAsia="Calibri" w:cs="Times New Roman"/>
          <w:sz w:val="24"/>
          <w:szCs w:val="24"/>
        </w:rPr>
        <w:t>m</w:t>
      </w:r>
      <w:bookmarkStart w:id="13" w:name="figref_f3"/>
      <w:bookmarkEnd w:id="11"/>
      <w:bookmarkEnd w:id="12"/>
      <w:r w:rsidRPr="00450DEB">
        <w:rPr>
          <w:rFonts w:eastAsia="Calibri" w:cs="Times New Roman"/>
          <w:sz w:val="24"/>
          <w:szCs w:val="24"/>
        </w:rPr>
        <w:t xml:space="preserve"> and their size depends on pressures used, air saturation levels and injection rate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"10.1063/1.3294480", "ISSN" : "19417012", "author" : [ { "dropping-particle" : "", "family" : "Uduman", "given" : "Nyomi", "non-dropping-particle" : "", "parse-names" : false, "suffix" : "" }, { "dropping-particle" : "", "family" : "Qi", "given" : "Ying", "non-dropping-particle" : "", "parse-names" : false, "suffix" : "" }, { "dropping-particle" : "", "family" : "Danquah", "given" : "Michael K.", "non-dropping-particle" : "", "parse-names" : false, "suffix" : "" }, { "dropping-particle" : "", "family" : "Forde", "given" : "Gareth M.", "non-dropping-particle" : "", "parse-names" : false, "suffix" : "" }, { "dropping-particle" : "", "family" : "Hoadley", "given" : "Andrew", "non-dropping-particle" : "", "parse-names" : false, "suffix" : "" } ], "container-title" : "Journal of Renewable and Sustainable Energy", "id" : "ITEM-1", "issue" : "1", "issued" : { "date-parts" : [ [ "2010", "1", "12" ] ] }, "language" : "en", "page" : "012701", "title" : "Dewatering of microalgal cultures: A major bottleneck to algae-based fuels", "type" : "article-journal", "volume" : "2" }, "uris" : [ "http://www.mendeley.com/documents/?uuid=f9b6b997-140d-473b-aefc-493e7bc54791" ] } ], "mendeley" : { "formattedCitation" : "[50]", "plainTextFormattedCitation" : "[50]", "previouslyFormattedCitation" : "[50]"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[50]</w:t>
      </w:r>
      <w:r w:rsidR="00E72C3B" w:rsidRPr="00450DEB">
        <w:rPr>
          <w:rFonts w:eastAsia="Calibri" w:cs="Times New Roman"/>
          <w:sz w:val="24"/>
          <w:szCs w:val="24"/>
        </w:rPr>
        <w:fldChar w:fldCharType="end"/>
      </w:r>
      <w:r w:rsidRPr="00450DEB">
        <w:rPr>
          <w:rFonts w:eastAsia="Calibri" w:cs="Times New Roman"/>
          <w:sz w:val="24"/>
          <w:szCs w:val="24"/>
        </w:rPr>
        <w:t xml:space="preserve">. High </w:t>
      </w:r>
      <w:r w:rsidRPr="00450DEB">
        <w:rPr>
          <w:rFonts w:eastAsia="Calibri" w:cs="Times New Roman"/>
          <w:sz w:val="24"/>
          <w:szCs w:val="24"/>
        </w:rPr>
        <w:lastRenderedPageBreak/>
        <w:t>pressures and injection rates lead to small bubble size.</w:t>
      </w:r>
      <w:bookmarkStart w:id="14" w:name="citeref_c26"/>
      <w:r w:rsidRPr="00450DEB">
        <w:rPr>
          <w:rFonts w:eastAsia="Calibri" w:cs="Times New Roman"/>
          <w:sz w:val="24"/>
          <w:szCs w:val="24"/>
        </w:rPr>
        <w:t xml:space="preserve"> Similarly, to sedimentation, flotation can be combined with flocculation to achieve higher biomass percentages in the skimmed product slurries.</w:t>
      </w:r>
      <w:bookmarkEnd w:id="13"/>
      <w:bookmarkEnd w:id="14"/>
    </w:p>
    <w:p w14:paraId="0FC648D5" w14:textId="77777777" w:rsidR="00083701" w:rsidRPr="00450DEB" w:rsidRDefault="00083701" w:rsidP="00D82325">
      <w:pPr>
        <w:pStyle w:val="Heading3"/>
      </w:pPr>
      <w:r w:rsidRPr="00450DEB">
        <w:t>Suspended Air Flotation</w:t>
      </w:r>
    </w:p>
    <w:p w14:paraId="44E4CB20" w14:textId="46E199FB"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An interesting variation on dissolved air flotation is suspended air flotation; where bubbles are generated using surfactants rather than an air saturator and compressor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"ISSN" : "1061-4303", "PMID" : "19691251", "abstract" : "Current methods to remove algae from a liquid medium are energy intensive and expensive. This study characterized algae contained within a wastewater oxidation pond and sought to identify a more efficient harvesting technique. Analysis of oxidation pond wastewater revealed that algae, consisting primarily of Chlorella and Scenedesmus, composed approximately 80% of the solids inventory during the study period. Results demonstrated that suspended air flotation (SAF) could harvest algae with a lower air:solids (A/S) ratio, lower energy requirements, and higher loading rates compared to dissolved air flotation (DAF) (P &lt; 0.001). Identification of a more efficient algal harvesting system may benefit wastewater treatment plants by enabling cost effective means to reduce solids content of the final effluent. Furthermore, use of SAF to harvest commercially grown Chlorella and Scenedesmus may reduce manufacturing costs of algal-based products such as fuel, fertilizer, and fish food.", "author" : [ { "dropping-particle" : "", "family" : "Wiley", "given" : "Patrick E", "non-dropping-particle" : "", "parse-names" : false, "suffix" : "" }, { "dropping-particle" : "", "family" : "Brenneman", "given" : "Kristine J", "non-dropping-particle" : "", "parse-names" : false, "suffix" : "" }, { "dropping-particle" : "", "family" : "Jacobson", "given" : "Arne E", "non-dropping-particle" : "", "parse-names" : false, "suffix" : "" } ], "container-title" : "Water environment research : a research publication of the Water Environment Federation", "id" : "ITEM-1", "issue" : "7", "issued" : { "date-parts" : [ [ "2009", "7" ] ] }, "page" : "702-8", "title" : "Improved algal harvesting using suspended air flotation.", "type" : "article-journal", "volume" : "81" }, "uris" : [ "http://www.mendeley.com/documents/?uuid=e9bd68ee-4bd8-4c35-b22f-0a0ab8cc903a" ] } ], "mendeley" : { "formattedCitation" : "[52]", "plainTextFormattedCitation" : "[52]", "previouslyFormattedCitation" : "[52]"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[52]</w:t>
      </w:r>
      <w:r w:rsidR="00E72C3B" w:rsidRPr="00450DEB">
        <w:rPr>
          <w:rFonts w:eastAsia="Calibri" w:cs="Times New Roman"/>
          <w:sz w:val="24"/>
          <w:szCs w:val="24"/>
        </w:rPr>
        <w:fldChar w:fldCharType="end"/>
      </w:r>
      <w:r w:rsidRPr="00450DEB">
        <w:rPr>
          <w:rFonts w:eastAsia="Calibri" w:cs="Times New Roman"/>
          <w:sz w:val="24"/>
          <w:szCs w:val="24"/>
        </w:rPr>
        <w:t xml:space="preserve">. Wiley </w:t>
      </w:r>
      <w:r w:rsidR="000340D0" w:rsidRPr="000340D0">
        <w:rPr>
          <w:rFonts w:eastAsia="Calibri" w:cs="Times New Roman"/>
          <w:i/>
          <w:sz w:val="24"/>
          <w:szCs w:val="24"/>
        </w:rPr>
        <w:t>et al.</w:t>
      </w:r>
      <w:r w:rsidRPr="00450DEB">
        <w:rPr>
          <w:rFonts w:eastAsia="Calibri" w:cs="Times New Roman"/>
          <w:sz w:val="24"/>
          <w:szCs w:val="24"/>
        </w:rPr>
        <w:t xml:space="preserve"> compared suspended and dissolved air flotation concluding that under certain conditions, suspended air flotation could separate larger volumes than dissolved air flotation with higher rates and less energy consumption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"ISSN" : "1061-4303", "PMID" : "19691251", "abstract" : "Current methods to remove algae from a liquid medium are energy intensive and expensive. This study characterized algae contained within a wastewater oxidation pond and sought to identify a more efficient harvesting technique. Analysis of oxidation pond wastewater revealed that algae, consisting primarily of Chlorella and Scenedesmus, composed approximately 80% of the solids inventory during the study period. Results demonstrated that suspended air flotation (SAF) could harvest algae with a lower air:solids (A/S) ratio, lower energy requirements, and higher loading rates compared to dissolved air flotation (DAF) (P &lt; 0.001). Identification of a more efficient algal harvesting system may benefit wastewater treatment plants by enabling cost effective means to reduce solids content of the final effluent. Furthermore, use of SAF to harvest commercially grown Chlorella and Scenedesmus may reduce manufacturing costs of algal-based products such as fuel, fertilizer, and fish food.", "author" : [ { "dropping-particle" : "", "family" : "Wiley", "given" : "Patrick E", "non-dropping-particle" : "", "parse-names" : false, "suffix" : "" }, { "dropping-particle" : "", "family" : "Brenneman", "given" : "Kristine J", "non-dropping-particle" : "", "parse-names" : false, "suffix" : "" }, { "dropping-particle" : "", "family" : "Jacobson", "given" : "Arne E", "non-dropping-particle" : "", "parse-names" : false, "suffix" : "" } ], "container-title" : "Water environment research : a research publication of the Water Environment Federation", "id" : "ITEM-1", "issue" : "7", "issued" : { "date-parts" : [ [ "2009", "7" ] ] }, "page" : "702-8", "title" : "Improved algal harvesting using suspended air flotation.", "type" : "article-journal", "volume" : "81" }, "uris" : [ "http://www.mendeley.com/documents/?uuid=e9bd68ee-4bd8-4c35-b22f-0a0ab8cc903a" ] } ], "mendeley" : { "formattedCitation" : "[52]", "plainTextFormattedCitation" : "[52]", "previouslyFormattedCitation" : "[52]"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[52]</w:t>
      </w:r>
      <w:r w:rsidR="00E72C3B" w:rsidRPr="00450DEB">
        <w:rPr>
          <w:rFonts w:eastAsia="Calibri" w:cs="Times New Roman"/>
          <w:sz w:val="24"/>
          <w:szCs w:val="24"/>
        </w:rPr>
        <w:fldChar w:fldCharType="end"/>
      </w:r>
      <w:r w:rsidRPr="00450DEB">
        <w:rPr>
          <w:rFonts w:eastAsia="Calibri" w:cs="Times New Roman"/>
          <w:sz w:val="24"/>
          <w:szCs w:val="24"/>
        </w:rPr>
        <w:t xml:space="preserve">. </w:t>
      </w:r>
    </w:p>
    <w:p w14:paraId="185169DD" w14:textId="77777777" w:rsidR="00083701" w:rsidRPr="00450DEB" w:rsidRDefault="00083701" w:rsidP="00D82325">
      <w:pPr>
        <w:pStyle w:val="Heading3"/>
      </w:pPr>
      <w:r w:rsidRPr="00450DEB">
        <w:t>Foam fractionation </w:t>
      </w:r>
    </w:p>
    <w:p w14:paraId="0656F198" w14:textId="49DEF71F" w:rsidR="00083701" w:rsidRPr="00BC301E"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Foam fractionation is a process similar to froth flotation and is a method used for the extraction of chemicals or solids from water mixtures; it is also known as dispersed air flotation or protein skimming. First researched in the 60s by Levin </w:t>
      </w:r>
      <w:r w:rsidR="000340D0" w:rsidRPr="000340D0">
        <w:rPr>
          <w:rFonts w:eastAsia="Calibri" w:cs="Times New Roman"/>
          <w:i/>
          <w:sz w:val="24"/>
          <w:szCs w:val="24"/>
        </w:rPr>
        <w:t>et al.</w:t>
      </w:r>
      <w:r w:rsidRPr="00450DEB">
        <w:rPr>
          <w:rFonts w:eastAsia="Calibri" w:cs="Times New Roman"/>
          <w:sz w:val="24"/>
          <w:szCs w:val="24"/>
        </w:rPr>
        <w:t xml:space="preserve"> the process is </w:t>
      </w:r>
      <w:r w:rsidRPr="00BC301E">
        <w:rPr>
          <w:rFonts w:eastAsia="Calibri" w:cs="Times New Roman"/>
          <w:sz w:val="24"/>
          <w:szCs w:val="24"/>
        </w:rPr>
        <w:t xml:space="preserve">fairly simple; a surfactant is added to a mixture (though not always required) which is then aerated to form surface foam </w:t>
      </w:r>
      <w:r w:rsidR="00E72C3B" w:rsidRPr="00BC301E">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"abstract" : "A highly efficient froth flotation procedure has been developed for harvesting algae from dilute suspensions. The method does not depend upon the addition of flotants. Harvesting is carried out in a long column containing the feed solution which is aerated from below. A stable column of foam is produced and harvested from a side arm near the top of the column.  The cell concentration of the harvest is a function of pH, aeration rate, aerator porosity, feed concentration, and height of foam in the harvesting column. The economic aspects of this process seem favorable for mass harvesting of algae for food or other purposes.\n", "author" : [ { "dropping-particle" : "V.", "family" : "Levin", "given" : "Gilbert", "non-dropping-particle" : "", "parse-names" : false, "suffix" : "" }, { "dropping-particle" : "", "family" : "Clendenning", "given" : "John R.", "non-dropping-particle" : "", "parse-names" : false, "suffix" : "" }, { "dropping-particle" : "", "family" : "Gibor", "given" : "Ahron", "non-dropping-particle" : "", "parse-names" : false, "suffix" : "" }, { "dropping-particle" : "", "family" : "Bogar", "given" : "Frederick D.", "non-dropping-particle" : "", "parse-names" : false, "suffix" : "" } ], "container-title" : "Appl. Envir. Microbiol.", "id" : "ITEM-1", "issue" : "2", "issued" : { "date-parts" : [ [ "1962", "3", "1" ] ] }, "page" : "169-175", "title" : "Harvesting of Algae by Froth Flotation", "type" : "article-journal", "volume" : "10" }, "uris" : [ "http://www.mendeley.com/documents/?uuid=d5632662-6e40-4ba8-9f93-1acfd45b453c" ] }, { "id" : "ITEM-2", "itemData" : { "DOI" : "10.1016/j.algal.2012.12.001", "ISSN" : "22119264", "abstract" : "The lack of efficient and cost-effective technologies for harvesting bulk quantities of microalgae biomass is a major obstacle to commercialisation of algae-derived biofuels. This article demonstrates the efficacy of a foam harvester that combines dispersed air flotation with foam fractionation to allow harvesting, concentration, and physical separation of particles in suspension. Fractional factorial experiments using polystyrene latex beads were combined with trials using microalgae to determine the relative importance of key design and operational variables (air flow rate, batch run time, foam column height, surfactant concentration, and surfactant type) on the particle concentration factor. The model revealed that highest concentration factors were gained using the following variables and variable interactions: cationic cetyl trimethylammonium bromide (CTAB), lower surfactant concentrations, and CTAB combined with high column heights. Variables that increased foam residence time produced the greatest concentration factors. Analyses of the harvest economics revealed that foam flotation consumes only 0.015\u00a0kWh/m3 providing an advantageous cost\u2013benefit relationship, and outcompeting many commonly used bulk harvesting technologies.", "author" : [ { "dropping-particle" : "", "family" : "Coward", "given" : "Thea", "non-dropping-particle" : "", "parse-names" : false, "suffix" : "" }, { "dropping-particle" : "", "family" : "Lee", "given" : "Jonathan G.M.", "non-dropping-particle" : "", "parse-names" : false, "suffix" : "" }, { "dropping-particle" : "", "family" : "Caldwell", "given" : "Gary S.", "non-dropping-particle" : "", "parse-names" : false, "suffix" : "" } ], "container-title" : "Algal Research", "id" : "ITEM-2", "issue" : "null", "issued" : { "date-parts" : [ [ "2013", "1" ] ] }, "title" : "Development of a foam flotation system for harvesting microalgae biomass", "type" : "article-journal", "volume" : "null" }, "uris" : [ "http://www.mendeley.com/documents/?uuid=96eabfcc-a8e9-46d3-acea-155aad20e8ee" ] } ], "mendeley" : { "formattedCitation" : "[53,54]", "plainTextFormattedCitation" : "[53,54]", "previouslyFormattedCitation" : "[53,54]" }, "properties" : { "noteIndex" : 0 }, "schema" : "https://github.com/citation-style-language/schema/raw/master/csl-citation.json" }</w:instrText>
      </w:r>
      <w:r w:rsidR="00E72C3B" w:rsidRPr="00BC301E">
        <w:rPr>
          <w:rFonts w:eastAsia="Calibri" w:cs="Times New Roman"/>
          <w:sz w:val="24"/>
          <w:szCs w:val="24"/>
        </w:rPr>
        <w:fldChar w:fldCharType="separate"/>
      </w:r>
      <w:r w:rsidR="00014272" w:rsidRPr="00014272">
        <w:rPr>
          <w:rFonts w:eastAsia="Calibri" w:cs="Times New Roman"/>
          <w:noProof/>
          <w:sz w:val="24"/>
          <w:szCs w:val="24"/>
        </w:rPr>
        <w:t>[53,54]</w:t>
      </w:r>
      <w:r w:rsidR="00E72C3B" w:rsidRPr="00BC301E">
        <w:rPr>
          <w:rFonts w:eastAsia="Calibri" w:cs="Times New Roman"/>
          <w:sz w:val="24"/>
          <w:szCs w:val="24"/>
        </w:rPr>
        <w:fldChar w:fldCharType="end"/>
      </w:r>
      <w:r w:rsidRPr="00BC301E">
        <w:rPr>
          <w:rFonts w:eastAsia="Calibri" w:cs="Times New Roman"/>
          <w:sz w:val="24"/>
          <w:szCs w:val="24"/>
        </w:rPr>
        <w:t xml:space="preserve">. Rising bubbles provide a surface for hydrophobic solids to adsorb on to escape the water and form a suspension in the foam on the water surface </w:t>
      </w:r>
      <w:r w:rsidR="00E72C3B" w:rsidRPr="00BC301E">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"10.1016/j.algal.2012.12.001", "ISSN" : "22119264", "abstract" : "The lack of efficient and cost-effective technologies for harvesting bulk quantities of microalgae biomass is a major obstacle to commercialisation of algae-derived biofuels. This article demonstrates the efficacy of a foam harvester that combines dispersed air flotation with foam fractionation to allow harvesting, concentration, and physical separation of particles in suspension. Fractional factorial experiments using polystyrene latex beads were combined with trials using microalgae to determine the relative importance of key design and operational variables (air flow rate, batch run time, foam column height, surfactant concentration, and surfactant type) on the particle concentration factor. The model revealed that highest concentration factors were gained using the following variables and variable interactions: cationic cetyl trimethylammonium bromide (CTAB), lower surfactant concentrations, and CTAB combined with high column heights. Variables that increased foam residence time produced the greatest concentration factors. Analyses of the harvest economics revealed that foam flotation consumes only 0.015\u00a0kWh/m3 providing an advantageous cost\u2013benefit relationship, and outcompeting many commonly used bulk harvesting technologies.", "author" : [ { "dropping-particle" : "", "family" : "Coward", "given" : "Thea", "non-dropping-particle" : "", "parse-names" : false, "suffix" : "" }, { "dropping-particle" : "", "family" : "Lee", "given" : "Jonathan G.M.", "non-dropping-particle" : "", "parse-names" : false, "suffix" : "" }, { "dropping-particle" : "", "family" : "Caldwell", "given" : "Gary S.", "non-dropping-particle" : "", "parse-names" : false, "suffix" : "" } ], "container-title" : "Algal Research", "id" : "ITEM-1", "issue" : "null", "issued" : { "date-parts" : [ [ "2013", "1" ] ] }, "title" : "Development of a foam flotation system for harvesting microalgae biomass", "type" : "article-journal", "volume" : "null" }, "uris" : [ "http://www.mendeley.com/documents/?uuid=96eabfcc-a8e9-46d3-acea-155aad20e8ee" ] } ], "mendeley" : { "formattedCitation" : "[54]", "plainTextFormattedCitation" : "[54]", "previouslyFormattedCitation" : "[54]" }, "properties" : { "noteIndex" : 0 }, "schema" : "https://github.com/citation-style-language/schema/raw/master/csl-citation.json" }</w:instrText>
      </w:r>
      <w:r w:rsidR="00E72C3B" w:rsidRPr="00BC301E">
        <w:rPr>
          <w:rFonts w:eastAsia="Calibri" w:cs="Times New Roman"/>
          <w:sz w:val="24"/>
          <w:szCs w:val="24"/>
        </w:rPr>
        <w:fldChar w:fldCharType="separate"/>
      </w:r>
      <w:r w:rsidR="00014272" w:rsidRPr="00014272">
        <w:rPr>
          <w:rFonts w:eastAsia="Calibri" w:cs="Times New Roman"/>
          <w:noProof/>
          <w:sz w:val="24"/>
          <w:szCs w:val="24"/>
        </w:rPr>
        <w:t>[54]</w:t>
      </w:r>
      <w:r w:rsidR="00E72C3B" w:rsidRPr="00BC301E">
        <w:rPr>
          <w:rFonts w:eastAsia="Calibri" w:cs="Times New Roman"/>
          <w:sz w:val="24"/>
          <w:szCs w:val="24"/>
        </w:rPr>
        <w:fldChar w:fldCharType="end"/>
      </w:r>
      <w:r w:rsidRPr="00BC301E">
        <w:rPr>
          <w:rFonts w:eastAsia="Calibri" w:cs="Times New Roman"/>
          <w:sz w:val="24"/>
          <w:szCs w:val="24"/>
        </w:rPr>
        <w:t xml:space="preserve">. Water readily drains from the foam due to gravity and the suspension can be skimmed from the surface to recover the solids </w:t>
      </w:r>
      <w:r w:rsidR="00E72C3B" w:rsidRPr="00BC301E">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"10.1016/j.algal.2012.12.001", "ISSN" : "22119264", "abstract" : "The lack of efficient and cost-effective technologies for harvesting bulk quantities of microalgae biomass is a major obstacle to commercialisation of algae-derived biofuels. This article demonstrates the efficacy of a foam harvester that combines dispersed air flotation with foam fractionation to allow harvesting, concentration, and physical separation of particles in suspension. Fractional factorial experiments using polystyrene latex beads were combined with trials using microalgae to determine the relative importance of key design and operational variables (air flow rate, batch run time, foam column height, surfactant concentration, and surfactant type) on the particle concentration factor. The model revealed that highest concentration factors were gained using the following variables and variable interactions: cationic cetyl trimethylammonium bromide (CTAB), lower surfactant concentrations, and CTAB combined with high column heights. Variables that increased foam residence time produced the greatest concentration factors. Analyses of the harvest economics revealed that foam flotation consumes only 0.015\u00a0kWh/m3 providing an advantageous cost\u2013benefit relationship, and outcompeting many commonly used bulk harvesting technologies.", "author" : [ { "dropping-particle" : "", "family" : "Coward", "given" : "Thea", "non-dropping-particle" : "", "parse-names" : false, "suffix" : "" }, { "dropping-particle" : "", "family" : "Lee", "given" : "Jonathan G.M.", "non-dropping-particle" : "", "parse-names" : false, "suffix" : "" }, { "dropping-particle" : "", "family" : "Caldwell", "given" : "Gary S.", "non-dropping-particle" : "", "parse-names" : false, "suffix" : "" } ], "container-title" : "Algal Research", "id" : "ITEM-1", "issue" : "null", "issued" : { "date-parts" : [ [ "2013", "1" ] ] }, "title" : "Development of a foam flotation system for harvesting microalgae biomass", "type" : "article-journal", "volume" : "null" }, "uris" : [ "http://www.mendeley.com/documents/?uuid=96eabfcc-a8e9-46d3-acea-155aad20e8ee" ] } ], "mendeley" : { "formattedCitation" : "[54]", "plainTextFormattedCitation" : "[54]", "previouslyFormattedCitation" : "[54]" }, "properties" : { "noteIndex" : 0 }, "schema" : "https://github.com/citation-style-language/schema/raw/master/csl-citation.json" }</w:instrText>
      </w:r>
      <w:r w:rsidR="00E72C3B" w:rsidRPr="00BC301E">
        <w:rPr>
          <w:rFonts w:eastAsia="Calibri" w:cs="Times New Roman"/>
          <w:sz w:val="24"/>
          <w:szCs w:val="24"/>
        </w:rPr>
        <w:fldChar w:fldCharType="separate"/>
      </w:r>
      <w:r w:rsidR="00014272" w:rsidRPr="00014272">
        <w:rPr>
          <w:rFonts w:eastAsia="Calibri" w:cs="Times New Roman"/>
          <w:noProof/>
          <w:sz w:val="24"/>
          <w:szCs w:val="24"/>
        </w:rPr>
        <w:t>[54]</w:t>
      </w:r>
      <w:r w:rsidR="00E72C3B" w:rsidRPr="00BC301E">
        <w:rPr>
          <w:rFonts w:eastAsia="Calibri" w:cs="Times New Roman"/>
          <w:sz w:val="24"/>
          <w:szCs w:val="24"/>
        </w:rPr>
        <w:fldChar w:fldCharType="end"/>
      </w:r>
      <w:r w:rsidRPr="00BC301E">
        <w:rPr>
          <w:rFonts w:eastAsia="Calibri" w:cs="Times New Roman"/>
          <w:sz w:val="24"/>
          <w:szCs w:val="24"/>
        </w:rPr>
        <w:t xml:space="preserve">. </w:t>
      </w:r>
    </w:p>
    <w:p w14:paraId="507F116F" w14:textId="77777777" w:rsidR="00083701" w:rsidRPr="00BC301E" w:rsidRDefault="00083701" w:rsidP="00AB42CB">
      <w:pPr>
        <w:spacing w:line="480" w:lineRule="auto"/>
        <w:jc w:val="both"/>
        <w:rPr>
          <w:rFonts w:eastAsia="Calibri" w:cs="Times New Roman"/>
          <w:sz w:val="24"/>
          <w:szCs w:val="24"/>
        </w:rPr>
      </w:pPr>
      <w:r w:rsidRPr="00BC301E">
        <w:rPr>
          <w:rFonts w:eastAsia="Calibri" w:cs="Times New Roman"/>
          <w:sz w:val="24"/>
          <w:szCs w:val="24"/>
        </w:rPr>
        <w:t>More recently the use of ozone and peroxone in dispersed air flotation has been investigat</w:t>
      </w:r>
      <w:r w:rsidR="00CB3E03" w:rsidRPr="00BC301E">
        <w:rPr>
          <w:rFonts w:eastAsia="Calibri" w:cs="Times New Roman"/>
          <w:sz w:val="24"/>
          <w:szCs w:val="24"/>
        </w:rPr>
        <w:t>ed and is discussed later in this chapter</w:t>
      </w:r>
      <w:r w:rsidRPr="00BC301E">
        <w:rPr>
          <w:rFonts w:eastAsia="Calibri" w:cs="Times New Roman"/>
          <w:sz w:val="24"/>
          <w:szCs w:val="24"/>
        </w:rPr>
        <w:t>.</w:t>
      </w:r>
    </w:p>
    <w:p w14:paraId="35CCB886" w14:textId="77777777" w:rsidR="00083701" w:rsidRPr="00450DEB" w:rsidRDefault="00083701" w:rsidP="00D82325">
      <w:pPr>
        <w:pStyle w:val="Heading3"/>
      </w:pPr>
      <w:r w:rsidRPr="00450DEB">
        <w:lastRenderedPageBreak/>
        <w:t>Electrolytic separation</w:t>
      </w:r>
    </w:p>
    <w:p w14:paraId="09CFC76C" w14:textId="7115B43F" w:rsidR="00083701" w:rsidRPr="00BC301E" w:rsidRDefault="00083701" w:rsidP="00AB42CB">
      <w:pPr>
        <w:spacing w:line="480" w:lineRule="auto"/>
        <w:jc w:val="both"/>
        <w:rPr>
          <w:rFonts w:eastAsia="Calibri" w:cs="Times New Roman"/>
          <w:sz w:val="24"/>
          <w:szCs w:val="24"/>
        </w:rPr>
      </w:pPr>
      <w:r w:rsidRPr="00BC301E">
        <w:rPr>
          <w:rFonts w:eastAsia="Calibri" w:cs="Times New Roman"/>
          <w:sz w:val="24"/>
          <w:szCs w:val="24"/>
        </w:rPr>
        <w:t xml:space="preserve">Algal cell surfaces have a negative charge due to cell wall functional groups </w:t>
      </w:r>
      <w:r w:rsidR="00E72C3B" w:rsidRPr="00BC301E">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"10.1186/1754-6834-6-98", "ISSN" : "1754-6834", "PMID" : "23834840", "abstract" : "BACKGROUND: Recent studies have demonstrated that microalga has been widely regarded as one of the most promising raw materials of biofuels. However, lack of an economical, efficient and convenient method to harvest microalgae is a bottleneck to boost their full-scale application. Many methods of harvesting microalgae, including mechanical, electrical, biological and chemical based, have been studied to overcome this hurdle.\n\nRESULTS: A new flocculation method induced by decreasing pH value of growth medium was developed for harvesting freshwater microalgae. The flocculation efficiencies were as high as 90% for Chlorococcum nivale, Chlorococcum ellipsoideum and Scenedesmus sp. with high biomass concentrations (&gt;1g/L). The optimum flocculation efficiency was achieved at pH 4.0. The flocculation mechanism could be that the carboxylate ions of organic matters adhering on microalgal cells accepted protons when pH decreases and the negative charges were neutralized, resulting in disruption of the dispersing stability of cells and subsequent flocculation of cells. A linear correlation between biomass concentration and acid dosage was observed. Furthermore, viability of flocculated cells was determined by Evans Blue assay and few cells were found to be damaged with pH decrease. After neutralizing pH and adding nutrients to the flocculated medium, microalgae were proved to maintain a similar growth yield in the flocculated medium comparing with that in the fresh medium. The recycling of medium could contribute to the economical production from algae to biodiesel.\n\nCONCLUSIONS: The study provided an economical, efficient and convenient method to harvest fresh microalgae. Advantages include capability of treating high cell biomass concentrations (&gt;1g/L), excellent flocculation efficiencies (\u2265 90%), operational simplicity, low cost and recycling of medium. It has shown the potential to overcome the hurdle of harvesting microalgae to promote full-scale application to biofuels from microalgae.", "author" : [ { "dropping-particle" : "", "family" : "Liu", "given" : "Jiexia", "non-dropping-particle" : "", "parse-names" : false, "suffix" : "" }, { "dropping-particle" : "", "family" : "Zhu", "given" : "Yi", "non-dropping-particle" : "", "parse-names" : false, "suffix" : "" }, { "dropping-particle" : "", "family" : "Tao", "given" : "Yujun", "non-dropping-particle" : "", "parse-names" : false, "suffix" : "" }, { "dropping-particle" : "", "family" : "Zhang", "given" : "Yuanming", "non-dropping-particle" : "", "parse-names" : false, "suffix" : "" }, { "dropping-particle" : "", "family" : "Li", "given" : "Aifen", "non-dropping-particle" : "", "parse-names" : false, "suffix" : "" }, { "dropping-particle" : "", "family" : "Li", "given" : "Tao", "non-dropping-particle" : "", "parse-names" : false, "suffix" : "" }, { "dropping-particle" : "", "family" : "Sang", "given" : "Ming", "non-dropping-particle" : "", "parse-names" : false, "suffix" : "" }, { "dropping-particle" : "", "family" : "Zhang", "given" : "Chengwu", "non-dropping-particle" : "", "parse-names" : false, "suffix" : "" } ], "container-title" : "Biotechnology for biofuels", "id" : "ITEM-1", "issue" : "1", "issued" : { "date-parts" : [ [ "2013", "1", "9" ] ] }, "language" : "En", "page" : "98", "publisher" : "BioMed Central", "title" : "Freshwater microalgae harvested via flocculation induced by pH decrease.", "type" : "article-journal", "volume" : "6" }, "uris" : [ "http://www.mendeley.com/documents/?uuid=6db1d117-8790-4f6f-92fd-117c15b11d7a" ] } ], "mendeley" : { "formattedCitation" : "[55]", "plainTextFormattedCitation" : "[55]", "previouslyFormattedCitation" : "[55]" }, "properties" : { "noteIndex" : 0 }, "schema" : "https://github.com/citation-style-language/schema/raw/master/csl-citation.json" }</w:instrText>
      </w:r>
      <w:r w:rsidR="00E72C3B" w:rsidRPr="00BC301E">
        <w:rPr>
          <w:rFonts w:eastAsia="Calibri" w:cs="Times New Roman"/>
          <w:sz w:val="24"/>
          <w:szCs w:val="24"/>
        </w:rPr>
        <w:fldChar w:fldCharType="separate"/>
      </w:r>
      <w:r w:rsidR="00014272" w:rsidRPr="00014272">
        <w:rPr>
          <w:rFonts w:eastAsia="Calibri" w:cs="Times New Roman"/>
          <w:noProof/>
          <w:sz w:val="24"/>
          <w:szCs w:val="24"/>
        </w:rPr>
        <w:t>[55]</w:t>
      </w:r>
      <w:r w:rsidR="00E72C3B" w:rsidRPr="00BC301E">
        <w:rPr>
          <w:rFonts w:eastAsia="Calibri" w:cs="Times New Roman"/>
          <w:sz w:val="24"/>
          <w:szCs w:val="24"/>
        </w:rPr>
        <w:fldChar w:fldCharType="end"/>
      </w:r>
      <w:r w:rsidRPr="00BC301E">
        <w:rPr>
          <w:rFonts w:eastAsia="Calibri" w:cs="Times New Roman"/>
          <w:sz w:val="24"/>
          <w:szCs w:val="24"/>
        </w:rPr>
        <w:t xml:space="preserve">. Similarly, to how flocculants utilise the surface chemistry of algae, many electrophoresis techniques have been developed using this knowledge to aid in harvesting. </w:t>
      </w:r>
    </w:p>
    <w:p w14:paraId="03222C71" w14:textId="77777777" w:rsidR="00083701" w:rsidRPr="00450DEB" w:rsidRDefault="00083701" w:rsidP="00D82325">
      <w:pPr>
        <w:pStyle w:val="Heading3"/>
      </w:pPr>
      <w:r w:rsidRPr="00450DEB">
        <w:t>Electrolytic coagulation</w:t>
      </w:r>
    </w:p>
    <w:p w14:paraId="510F92FD" w14:textId="78A6D433" w:rsidR="00083701" w:rsidRPr="00450DEB" w:rsidRDefault="00083701" w:rsidP="00AB42CB">
      <w:pPr>
        <w:spacing w:line="480" w:lineRule="auto"/>
        <w:jc w:val="both"/>
        <w:rPr>
          <w:rFonts w:eastAsia="Calibri" w:cs="Arial"/>
          <w:sz w:val="24"/>
          <w:szCs w:val="24"/>
        </w:rPr>
      </w:pPr>
      <w:r w:rsidRPr="00450DEB">
        <w:rPr>
          <w:rFonts w:eastAsia="Calibri" w:cs="Arial"/>
          <w:color w:val="000000"/>
          <w:sz w:val="24"/>
          <w:szCs w:val="24"/>
        </w:rPr>
        <w:t xml:space="preserve">One such technique that relies on the surface charge of algae is electrolytic coagulation. To initiate coagulation an electric current is passed through electrodes (iron, aluminium etc.) to produce metal ions (coagulants) in the algal solution that induce aggregation of algal cells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"10.1063/1.3294480", "ISSN" : "19417012", "author" : [ { "dropping-particle" : "", "family" : "Uduman", "given" : "Nyomi", "non-dropping-particle" : "", "parse-names" : false, "suffix" : "" }, { "dropping-particle" : "", "family" : "Qi", "given" : "Ying", "non-dropping-particle" : "", "parse-names" : false, "suffix" : "" }, { "dropping-particle" : "", "family" : "Danquah", "given" : "Michael K.", "non-dropping-particle" : "", "parse-names" : false, "suffix" : "" }, { "dropping-particle" : "", "family" : "Forde", "given" : "Gareth M.", "non-dropping-particle" : "", "parse-names" : false, "suffix" : "" }, { "dropping-particle" : "", "family" : "Hoadley", "given" : "Andrew", "non-dropping-particle" : "", "parse-names" : false, "suffix" : "" } ], "container-title" : "Journal of Renewable and Sustainable Energy", "id" : "ITEM-1", "issue" : "1", "issued" : { "date-parts" : [ [ "2010", "1", "12" ] ] }, "language" : "en", "page" : "012701", "title" : "Dewatering of microalgal cultures: A major bottleneck to algae-based fuels", "type" : "article-journal", "volume" : "2" }, "uris" : [ "http://www.mendeley.com/documents/?uuid=f9b6b997-140d-473b-aefc-493e7bc54791" ] } ], "mendeley" : { "formattedCitation" : "[50]", "plainTextFormattedCitation" : "[50]", "previouslyFormattedCitation" : "[50]"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[50]</w:t>
      </w:r>
      <w:r w:rsidR="00E72C3B" w:rsidRPr="00450DEB">
        <w:rPr>
          <w:rFonts w:eastAsia="Calibri" w:cs="Times New Roman"/>
          <w:sz w:val="24"/>
          <w:szCs w:val="24"/>
        </w:rPr>
        <w:fldChar w:fldCharType="end"/>
      </w:r>
      <w:r w:rsidRPr="00450DEB">
        <w:rPr>
          <w:rFonts w:eastAsia="Calibri" w:cs="Arial"/>
          <w:color w:val="000000"/>
          <w:sz w:val="24"/>
          <w:szCs w:val="24"/>
        </w:rPr>
        <w:t>. The ion concentration depends on the current of electricity passed through the system.</w:t>
      </w:r>
      <w:r w:rsidRPr="00450DEB">
        <w:rPr>
          <w:rFonts w:eastAsia="Calibri" w:cs="Arial"/>
          <w:sz w:val="24"/>
          <w:szCs w:val="24"/>
        </w:rPr>
        <w:t xml:space="preserve"> The metal cations electrostatically bind to the negatively charged algal cells which then travel together to the anode.</w:t>
      </w:r>
    </w:p>
    <w:p w14:paraId="5D86C6A2" w14:textId="5B69807F" w:rsidR="00C76152" w:rsidRPr="00645FC6" w:rsidRDefault="00083701" w:rsidP="00AB42CB">
      <w:pPr>
        <w:spacing w:line="480" w:lineRule="auto"/>
        <w:jc w:val="both"/>
        <w:rPr>
          <w:rFonts w:eastAsia="Calibri" w:cs="Arial"/>
          <w:sz w:val="24"/>
          <w:szCs w:val="24"/>
        </w:rPr>
      </w:pPr>
      <w:r w:rsidRPr="00450DEB">
        <w:rPr>
          <w:rFonts w:eastAsia="Calibri" w:cs="Arial"/>
          <w:color w:val="000000"/>
          <w:sz w:val="24"/>
          <w:szCs w:val="24"/>
        </w:rPr>
        <w:t xml:space="preserve">Uduman </w:t>
      </w:r>
      <w:r w:rsidR="000340D0" w:rsidRPr="000340D0">
        <w:rPr>
          <w:rFonts w:eastAsia="Calibri" w:cs="Arial"/>
          <w:i/>
          <w:color w:val="000000"/>
          <w:sz w:val="24"/>
          <w:szCs w:val="24"/>
        </w:rPr>
        <w:t>et al.</w:t>
      </w:r>
      <w:r w:rsidRPr="00450DEB">
        <w:rPr>
          <w:rFonts w:eastAsia="Calibri" w:cs="Arial"/>
          <w:color w:val="000000"/>
          <w:sz w:val="24"/>
          <w:szCs w:val="24"/>
        </w:rPr>
        <w:t xml:space="preserve"> conducted a study on the potential of electrocoagulation for the recovery of marine microalgae </w:t>
      </w:r>
      <w:r w:rsidR="00E72C3B"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"DOI" : "10.1016/j.cej.2011.09.012", "ISSN" : "13858947", "abstract" : "Microalgal biomass as feedstock for biofuel production is rapidly gaining appreciation in response to the increasing petroleum prices and the upsurge in global warming concerns. However, the process of creating concentrated biomass from microalgal cultures is limited by ineffective dewatering procedures. The economics of existing culture clarification unit operations make the process of creating biomass from microalgae unattractive for biofuel development. This work involves the comparison of the removal efficiency (recovery) of two marine microalgae species Chlorococcum sp. and Tetraselmis sp. by electrocoagulation (EC), a technique that has not been thoroughly explored in marine microalgae dewatering. High recovery efficiencies were obtained of up to 99 and 98% for Tetraselmis sp. and Chlorococcum sp., respectively. The effect of culture temperature and salinity on removal efficiency was also observed. A starting temperature of 60\u00a0\u00b0C resulted in optimal recovery values of 96 and 94% for Chlorococcum sp. and Tetraselmis sp., respectively. Whereas a starting temperature of 5\u00a0\u00b0C achieved optimal recovery of only 5 and 68% for Chlorococcum sp. and Tetraselmis sp., respectively. Increased salinity of microalgae culture showed increased microalgae recovery. Salinity of 20% gave optimal microalgae recovery values of only 6 and 9% for Chlorococcum sp. and Tetraselmis sp., respectively. Zeta potential (ZP) analysis was carried out to verify and further understand the charge neutralization mechanism due to Fe2+ cations.", "author" : [ { "dropping-particle" : "", "family" : "Uduman", "given" : "Nyomi", "non-dropping-particle" : "", "parse-names" : false, "suffix" : "" }, { "dropping-particle" : "", "family" : "Bourniquel", "given" : "Vivien", "non-dropping-particle" : "", "parse-names" : false, "suffix" : "" }, { "dropping-particle" : "", "family" : "Danquah", "given" : "Michael K.", "non-dropping-particle" : "", "parse-names" : false, "suffix" : "" }, { "dropping-particle" : "", "family" : "Hoadley", "given" : "Andrew F.A.", "non-dropping-particle" : "", "parse-names" : false, "suffix" : "" } ], "container-title" : "Chemical Engineering Journal", "id" : "ITEM-1", "issue" : "1", "issued" : { "date-parts" : [ [ "2011", "10" ] ] }, "page" : "249-257", "title" : "A parametric study of electrocoagulation as a recovery process of marine microalgae for biodiesel production", "type" : "article-journal", "volume" : "174" }, "uris" : [ "http://www.mendeley.com/documents/?uuid=b0e4c4fd-f8cd-41a0-b7f4-5b91a016289c" ] } ], "mendeley" : { "formattedCitation" : "[56]", "plainTextFormattedCitation" : "[56]", "previouslyFormattedCitation" : "[56]" }, "properties" : { "noteIndex" : 0 }, "schema" : "https://github.com/citation-style-language/schema/raw/master/csl-citation.json" }</w:instrText>
      </w:r>
      <w:r w:rsidR="00E72C3B" w:rsidRPr="00450DEB">
        <w:rPr>
          <w:rFonts w:eastAsia="Calibri" w:cs="Arial"/>
          <w:sz w:val="24"/>
          <w:szCs w:val="24"/>
        </w:rPr>
        <w:fldChar w:fldCharType="separate"/>
      </w:r>
      <w:r w:rsidR="00014272" w:rsidRPr="00014272">
        <w:rPr>
          <w:rFonts w:eastAsia="Calibri" w:cs="Arial"/>
          <w:noProof/>
          <w:sz w:val="24"/>
          <w:szCs w:val="24"/>
        </w:rPr>
        <w:t>[56]</w:t>
      </w:r>
      <w:r w:rsidR="00E72C3B" w:rsidRPr="00450DEB">
        <w:rPr>
          <w:rFonts w:eastAsia="Calibri" w:cs="Arial"/>
          <w:sz w:val="24"/>
          <w:szCs w:val="24"/>
        </w:rPr>
        <w:fldChar w:fldCharType="end"/>
      </w:r>
      <w:r w:rsidRPr="00450DEB">
        <w:rPr>
          <w:rFonts w:eastAsia="Calibri" w:cs="Arial"/>
          <w:color w:val="000000"/>
          <w:sz w:val="24"/>
          <w:szCs w:val="24"/>
        </w:rPr>
        <w:t xml:space="preserve">. At 60°C electrocoagulation allowed recovery of 96% of </w:t>
      </w:r>
      <w:r w:rsidRPr="00450DEB">
        <w:rPr>
          <w:rFonts w:eastAsia="Calibri" w:cs="Arial"/>
          <w:i/>
          <w:color w:val="000000"/>
          <w:sz w:val="24"/>
          <w:szCs w:val="24"/>
        </w:rPr>
        <w:t>Chlorococcum</w:t>
      </w:r>
      <w:r w:rsidRPr="00450DEB">
        <w:rPr>
          <w:rFonts w:eastAsia="Calibri" w:cs="Arial"/>
          <w:color w:val="000000"/>
          <w:sz w:val="24"/>
          <w:szCs w:val="24"/>
        </w:rPr>
        <w:t xml:space="preserve"> sp. and 94% of </w:t>
      </w:r>
      <w:r w:rsidRPr="00450DEB">
        <w:rPr>
          <w:rFonts w:eastAsia="Calibri" w:cs="Arial"/>
          <w:i/>
          <w:color w:val="000000"/>
          <w:sz w:val="24"/>
          <w:szCs w:val="24"/>
        </w:rPr>
        <w:t>Tetraselmis</w:t>
      </w:r>
      <w:r w:rsidRPr="00450DEB">
        <w:rPr>
          <w:rFonts w:eastAsia="Calibri" w:cs="Arial"/>
          <w:color w:val="000000"/>
          <w:sz w:val="24"/>
          <w:szCs w:val="24"/>
        </w:rPr>
        <w:t xml:space="preserve"> sp. </w:t>
      </w:r>
      <w:r w:rsidR="00E72C3B"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"DOI" : "10.1016/j.cej.2011.09.012", "ISSN" : "13858947", "abstract" : "Microalgal biomass as feedstock for biofuel production is rapidly gaining appreciation in response to the increasing petroleum prices and the upsurge in global warming concerns. However, the process of creating concentrated biomass from microalgal cultures is limited by ineffective dewatering procedures. The economics of existing culture clarification unit operations make the process of creating biomass from microalgae unattractive for biofuel development. This work involves the comparison of the removal efficiency (recovery) of two marine microalgae species Chlorococcum sp. and Tetraselmis sp. by electrocoagulation (EC), a technique that has not been thoroughly explored in marine microalgae dewatering. High recovery efficiencies were obtained of up to 99 and 98% for Tetraselmis sp. and Chlorococcum sp., respectively. The effect of culture temperature and salinity on removal efficiency was also observed. A starting temperature of 60\u00a0\u00b0C resulted in optimal recovery values of 96 and 94% for Chlorococcum sp. and Tetraselmis sp., respectively. Whereas a starting temperature of 5\u00a0\u00b0C achieved optimal recovery of only 5 and 68% for Chlorococcum sp. and Tetraselmis sp., respectively. Increased salinity of microalgae culture showed increased microalgae recovery. Salinity of 20% gave optimal microalgae recovery values of only 6 and 9% for Chlorococcum sp. and Tetraselmis sp., respectively. Zeta potential (ZP) analysis was carried out to verify and further understand the charge neutralization mechanism due to Fe2+ cations.", "author" : [ { "dropping-particle" : "", "family" : "Uduman", "given" : "Nyomi", "non-dropping-particle" : "", "parse-names" : false, "suffix" : "" }, { "dropping-particle" : "", "family" : "Bourniquel", "given" : "Vivien", "non-dropping-particle" : "", "parse-names" : false, "suffix" : "" }, { "dropping-particle" : "", "family" : "Danquah", "given" : "Michael K.", "non-dropping-particle" : "", "parse-names" : false, "suffix" : "" }, { "dropping-particle" : "", "family" : "Hoadley", "given" : "Andrew F.A.", "non-dropping-particle" : "", "parse-names" : false, "suffix" : "" } ], "container-title" : "Chemical Engineering Journal", "id" : "ITEM-1", "issue" : "1", "issued" : { "date-parts" : [ [ "2011", "10" ] ] }, "page" : "249-257", "title" : "A parametric study of electrocoagulation as a recovery process of marine microalgae for biodiesel production", "type" : "article-journal", "volume" : "174" }, "uris" : [ "http://www.mendeley.com/documents/?uuid=b0e4c4fd-f8cd-41a0-b7f4-5b91a016289c" ] } ], "mendeley" : { "formattedCitation" : "[56]", "plainTextFormattedCitation" : "[56]", "previouslyFormattedCitation" : "[56]" }, "properties" : { "noteIndex" : 0 }, "schema" : "https://github.com/citation-style-language/schema/raw/master/csl-citation.json" }</w:instrText>
      </w:r>
      <w:r w:rsidR="00E72C3B" w:rsidRPr="00450DEB">
        <w:rPr>
          <w:rFonts w:eastAsia="Calibri" w:cs="Arial"/>
          <w:sz w:val="24"/>
          <w:szCs w:val="24"/>
        </w:rPr>
        <w:fldChar w:fldCharType="separate"/>
      </w:r>
      <w:r w:rsidR="00014272" w:rsidRPr="00014272">
        <w:rPr>
          <w:rFonts w:eastAsia="Calibri" w:cs="Arial"/>
          <w:noProof/>
          <w:sz w:val="24"/>
          <w:szCs w:val="24"/>
        </w:rPr>
        <w:t>[56]</w:t>
      </w:r>
      <w:r w:rsidR="00E72C3B" w:rsidRPr="00450DEB">
        <w:rPr>
          <w:rFonts w:eastAsia="Calibri" w:cs="Arial"/>
          <w:sz w:val="24"/>
          <w:szCs w:val="24"/>
        </w:rPr>
        <w:fldChar w:fldCharType="end"/>
      </w:r>
      <w:r w:rsidRPr="00450DEB">
        <w:rPr>
          <w:rFonts w:eastAsia="Calibri" w:cs="Arial"/>
          <w:color w:val="000000"/>
          <w:sz w:val="24"/>
          <w:szCs w:val="24"/>
        </w:rPr>
        <w:t xml:space="preserve">. </w:t>
      </w:r>
      <w:r w:rsidRPr="00450DEB">
        <w:rPr>
          <w:rFonts w:eastAsia="Calibri" w:cs="Arial"/>
          <w:sz w:val="24"/>
          <w:szCs w:val="24"/>
        </w:rPr>
        <w:t xml:space="preserve">Interestingly at 5 °C recovery was </w:t>
      </w:r>
      <w:r w:rsidRPr="00645FC6">
        <w:rPr>
          <w:rFonts w:eastAsia="Calibri" w:cs="Arial"/>
          <w:sz w:val="24"/>
          <w:szCs w:val="24"/>
        </w:rPr>
        <w:t xml:space="preserve">markedly different, 5% for </w:t>
      </w:r>
      <w:r w:rsidRPr="00645FC6">
        <w:rPr>
          <w:rFonts w:eastAsia="Calibri" w:cs="Arial"/>
          <w:i/>
          <w:sz w:val="24"/>
          <w:szCs w:val="24"/>
        </w:rPr>
        <w:t>Chlorococcum</w:t>
      </w:r>
      <w:r w:rsidRPr="00645FC6">
        <w:rPr>
          <w:rFonts w:eastAsia="Calibri" w:cs="Arial"/>
          <w:sz w:val="24"/>
          <w:szCs w:val="24"/>
        </w:rPr>
        <w:t xml:space="preserve"> sp. and 68% for </w:t>
      </w:r>
      <w:r w:rsidRPr="00645FC6">
        <w:rPr>
          <w:rFonts w:eastAsia="Calibri" w:cs="Arial"/>
          <w:i/>
          <w:sz w:val="24"/>
          <w:szCs w:val="24"/>
        </w:rPr>
        <w:t>Tetraselmis</w:t>
      </w:r>
      <w:r w:rsidRPr="00645FC6">
        <w:rPr>
          <w:rFonts w:eastAsia="Calibri" w:cs="Arial"/>
          <w:sz w:val="24"/>
          <w:szCs w:val="24"/>
        </w:rPr>
        <w:t xml:space="preserve"> sp. </w:t>
      </w:r>
      <w:r w:rsidR="00E72C3B" w:rsidRPr="00645FC6">
        <w:rPr>
          <w:rFonts w:eastAsia="Calibri" w:cs="Arial"/>
          <w:sz w:val="24"/>
          <w:szCs w:val="24"/>
        </w:rPr>
        <w:fldChar w:fldCharType="begin" w:fldLock="1"/>
      </w:r>
      <w:r w:rsidR="002D08F2">
        <w:rPr>
          <w:rFonts w:eastAsia="Calibri" w:cs="Arial"/>
          <w:sz w:val="24"/>
          <w:szCs w:val="24"/>
        </w:rPr>
        <w:instrText>ADDIN CSL_CITATION { "citationItems" : [ { "id" : "ITEM-1", "itemData" : { "DOI" : "10.1016/j.cej.2011.09.012", "ISSN" : "13858947", "abstract" : "Microalgal biomass as feedstock for biofuel production is rapidly gaining appreciation in response to the increasing petroleum prices and the upsurge in global warming concerns. However, the process of creating concentrated biomass from microalgal cultures is limited by ineffective dewatering procedures. The economics of existing culture clarification unit operations make the process of creating biomass from microalgae unattractive for biofuel development. This work involves the comparison of the removal efficiency (recovery) of two marine microalgae species Chlorococcum sp. and Tetraselmis sp. by electrocoagulation (EC), a technique that has not been thoroughly explored in marine microalgae dewatering. High recovery efficiencies were obtained of up to 99 and 98% for Tetraselmis sp. and Chlorococcum sp., respectively. The effect of culture temperature and salinity on removal efficiency was also observed. A starting temperature of 60\u00a0\u00b0C resulted in optimal recovery values of 96 and 94% for Chlorococcum sp. and Tetraselmis sp., respectively. Whereas a starting temperature of 5\u00a0\u00b0C achieved optimal recovery of only 5 and 68% for Chlorococcum sp. and Tetraselmis sp., respectively. Increased salinity of microalgae culture showed increased microalgae recovery. Salinity of 20% gave optimal microalgae recovery values of only 6 and 9% for Chlorococcum sp. and Tetraselmis sp., respectively. Zeta potential (ZP) analysis was carried out to verify and further understand the charge neutralization mechanism due to Fe2+ cations.", "author" : [ { "dropping-particle" : "", "family" : "Uduman", "given" : "Nyomi", "non-dropping-particle" : "", "parse-names" : false, "suffix" : "" }, { "dropping-particle" : "", "family" : "Bourniquel", "given" : "Vivien", "non-dropping-particle" : "", "parse-names" : false, "suffix" : "" }, { "dropping-particle" : "", "family" : "Danquah", "given" : "Michael K.", "non-dropping-particle" : "", "parse-names" : false, "suffix" : "" }, { "dropping-particle" : "", "family" : "Hoadley", "given" : "Andrew F.A.", "non-dropping-particle" : "", "parse-names" : false, "suffix" : "" } ], "container-title" : "Chemical Engineering Journal", "id" : "ITEM-1", "issue" : "1", "issued" : { "date-parts" : [ [ "2011", "10" ] ] }, "page" : "249-257", "title" : "A parametric study of electrocoagulation as a recovery process of marine microalgae for biodiesel production", "type" : "article-journal", "volume" : "174" }, "uris" : [ "http://www.mendeley.com/documents/?uuid=b0e4c4fd-f8cd-41a0-b7f4-5b91a016289c" ] } ], "mendeley" : { "formattedCitation" : "[56]", "plainTextFormattedCitation" : "[56]", "previouslyFormattedCitation" : "[56]" }, "properties" : { "noteIndex" : 0 }, "schema" : "https://github.com/citation-style-language/schema/raw/master/csl-citation.json" }</w:instrText>
      </w:r>
      <w:r w:rsidR="00E72C3B" w:rsidRPr="00645FC6">
        <w:rPr>
          <w:rFonts w:eastAsia="Calibri" w:cs="Arial"/>
          <w:sz w:val="24"/>
          <w:szCs w:val="24"/>
        </w:rPr>
        <w:fldChar w:fldCharType="separate"/>
      </w:r>
      <w:r w:rsidR="00014272" w:rsidRPr="00014272">
        <w:rPr>
          <w:rFonts w:eastAsia="Calibri" w:cs="Arial"/>
          <w:noProof/>
          <w:sz w:val="24"/>
          <w:szCs w:val="24"/>
        </w:rPr>
        <w:t>[56]</w:t>
      </w:r>
      <w:r w:rsidR="00E72C3B" w:rsidRPr="00645FC6">
        <w:rPr>
          <w:rFonts w:eastAsia="Calibri" w:cs="Arial"/>
          <w:sz w:val="24"/>
          <w:szCs w:val="24"/>
        </w:rPr>
        <w:fldChar w:fldCharType="end"/>
      </w:r>
      <w:r w:rsidRPr="00645FC6">
        <w:rPr>
          <w:rFonts w:eastAsia="Calibri" w:cs="Arial"/>
          <w:sz w:val="24"/>
          <w:szCs w:val="24"/>
        </w:rPr>
        <w:t>.</w:t>
      </w:r>
      <w:r w:rsidR="00603567">
        <w:rPr>
          <w:rFonts w:eastAsia="Calibri" w:cs="Arial"/>
          <w:sz w:val="24"/>
          <w:szCs w:val="24"/>
        </w:rPr>
        <w:t xml:space="preserve">  </w:t>
      </w:r>
    </w:p>
    <w:p w14:paraId="167F13B7" w14:textId="77777777" w:rsidR="00083701" w:rsidRPr="00645FC6" w:rsidRDefault="00083701" w:rsidP="00D82325">
      <w:pPr>
        <w:pStyle w:val="Heading3"/>
      </w:pPr>
      <w:r w:rsidRPr="00645FC6">
        <w:t>Electrolytic flotation</w:t>
      </w:r>
    </w:p>
    <w:p w14:paraId="2424054F" w14:textId="5D3A0E66" w:rsidR="00083701" w:rsidRPr="00450DEB" w:rsidRDefault="00083701" w:rsidP="00AB42CB">
      <w:pPr>
        <w:spacing w:line="480" w:lineRule="auto"/>
        <w:jc w:val="both"/>
        <w:rPr>
          <w:rFonts w:eastAsia="Calibri" w:cs="Arial"/>
          <w:sz w:val="24"/>
          <w:szCs w:val="24"/>
        </w:rPr>
      </w:pPr>
      <w:r w:rsidRPr="00450DEB">
        <w:rPr>
          <w:rFonts w:eastAsia="Calibri" w:cs="Arial"/>
          <w:sz w:val="24"/>
          <w:szCs w:val="24"/>
        </w:rPr>
        <w:t xml:space="preserve">Uduman </w:t>
      </w:r>
      <w:r w:rsidR="000340D0" w:rsidRPr="000340D0">
        <w:rPr>
          <w:rFonts w:eastAsia="Calibri" w:cs="Arial"/>
          <w:i/>
          <w:sz w:val="24"/>
          <w:szCs w:val="24"/>
        </w:rPr>
        <w:t>et al.</w:t>
      </w:r>
      <w:r w:rsidRPr="00450DEB">
        <w:rPr>
          <w:rFonts w:eastAsia="Calibri" w:cs="Arial"/>
          <w:sz w:val="24"/>
          <w:szCs w:val="24"/>
        </w:rPr>
        <w:t xml:space="preserve"> also demonstrated electrolytic flotation during the same experiment </w:t>
      </w:r>
      <w:r w:rsidR="00E72C3B"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"DOI" : "10.1016/j.cej.2011.09.012", "ISSN" : "13858947", "abstract" : "Microalgal biomass as feedstock for biofuel production is rapidly gaining appreciation in response to the increasing petroleum prices and the upsurge in global warming concerns. However, the process of creating concentrated biomass from microalgal cultures is limited by ineffective dewatering procedures. The economics of existing culture clarification unit operations make the process of creating biomass from microalgae unattractive for biofuel development. This work involves the comparison of the removal efficiency (recovery) of two marine microalgae species Chlorococcum sp. and Tetraselmis sp. by electrocoagulation (EC), a technique that has not been thoroughly explored in marine microalgae dewatering. High recovery efficiencies were obtained of up to 99 and 98% for Tetraselmis sp. and Chlorococcum sp., respectively. The effect of culture temperature and salinity on removal efficiency was also observed. A starting temperature of 60\u00a0\u00b0C resulted in optimal recovery values of 96 and 94% for Chlorococcum sp. and Tetraselmis sp., respectively. Whereas a starting temperature of 5\u00a0\u00b0C achieved optimal recovery of only 5 and 68% for Chlorococcum sp. and Tetraselmis sp., respectively. Increased salinity of microalgae culture showed increased microalgae recovery. Salinity of 20% gave optimal microalgae recovery values of only 6 and 9% for Chlorococcum sp. and Tetraselmis sp., respectively. Zeta potential (ZP) analysis was carried out to verify and further understand the charge neutralization mechanism due to Fe2+ cations.", "author" : [ { "dropping-particle" : "", "family" : "Uduman", "given" : "Nyomi", "non-dropping-particle" : "", "parse-names" : false, "suffix" : "" }, { "dropping-particle" : "", "family" : "Bourniquel", "given" : "Vivien", "non-dropping-particle" : "", "parse-names" : false, "suffix" : "" }, { "dropping-particle" : "", "family" : "Danquah", "given" : "Michael K.", "non-dropping-particle" : "", "parse-names" : false, "suffix" : "" }, { "dropping-particle" : "", "family" : "Hoadley", "given" : "Andrew F.A.", "non-dropping-particle" : "", "parse-names" : false, "suffix" : "" } ], "container-title" : "Chemical Engineering Journal", "id" : "ITEM-1", "issue" : "1", "issued" : { "date-parts" : [ [ "2011", "10" ] ] }, "page" : "249-257", "title" : "A parametric study of electrocoagulation as a recovery process of marine microalgae for biodiesel production", "type" : "article-journal", "volume" : "174" }, "uris" : [ "http://www.mendeley.com/documents/?uuid=b0e4c4fd-f8cd-41a0-b7f4-5b91a016289c" ] } ], "mendeley" : { "formattedCitation" : "[56]", "plainTextFormattedCitation" : "[56]", "previouslyFormattedCitation" : "[56]" }, "properties" : { "noteIndex" : 0 }, "schema" : "https://github.com/citation-style-language/schema/raw/master/csl-citation.json" }</w:instrText>
      </w:r>
      <w:r w:rsidR="00E72C3B" w:rsidRPr="00450DEB">
        <w:rPr>
          <w:rFonts w:eastAsia="Calibri" w:cs="Arial"/>
          <w:sz w:val="24"/>
          <w:szCs w:val="24"/>
        </w:rPr>
        <w:fldChar w:fldCharType="separate"/>
      </w:r>
      <w:r w:rsidR="00014272" w:rsidRPr="00014272">
        <w:rPr>
          <w:rFonts w:eastAsia="Calibri" w:cs="Arial"/>
          <w:noProof/>
          <w:sz w:val="24"/>
          <w:szCs w:val="24"/>
        </w:rPr>
        <w:t>[56]</w:t>
      </w:r>
      <w:r w:rsidR="00E72C3B" w:rsidRPr="00450DEB">
        <w:rPr>
          <w:rFonts w:eastAsia="Calibri" w:cs="Arial"/>
          <w:sz w:val="24"/>
          <w:szCs w:val="24"/>
        </w:rPr>
        <w:fldChar w:fldCharType="end"/>
      </w:r>
      <w:r w:rsidRPr="00450DEB">
        <w:rPr>
          <w:rFonts w:eastAsia="Calibri" w:cs="Arial"/>
          <w:sz w:val="24"/>
          <w:szCs w:val="24"/>
        </w:rPr>
        <w:t xml:space="preserve">. Hydrolysis occurred at the cathode producing hydrogen bubbles which led to additional separation from a flotation effect known as electrolytic flotation; the rising bubbles assist microalgal floc movements to the surface. As with flotation techniques, flocculation of the algal cells through flocculants, autoflocculation etc. prior to the electroflotation assists algae recovery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"10.1063/1.3294480", "ISSN" : "19417012", "author" : [ { "dropping-particle" : "", "family" : "Uduman", "given" : "Nyomi", "non-dropping-particle" : "", "parse-names" : false, "suffix" : "" }, { "dropping-particle" : "", "family" : "Qi", "given" : "Ying", "non-dropping-particle" : "", "parse-names" : false, "suffix" : "" }, { "dropping-particle" : "", "family" : "Danquah", "given" : "Michael K.", "non-dropping-particle" : "", "parse-names" : false, "suffix" : "" }, { "dropping-particle" : "", "family" : "Forde", "given" : "Gareth M.", "non-dropping-particle" : "", "parse-names" : false, "suffix" : "" }, { "dropping-particle" : "", "family" : "Hoadley", "given" : "Andrew", "non-dropping-particle" : "", "parse-names" : false, "suffix" : "" } ], "container-title" : "Journal of Renewable and Sustainable Energy", "id" : "ITEM-1", "issue" : "1", "issued" : { "date-parts" : [ [ "2010", "1", "12" ] ] }, "language" : "en", "page" : "012701", "title" : "Dewatering of microalgal cultures: A major bottleneck to algae-based fuels", "type" : "article-journal", "volume" : "2" }, "uris" : [ "http://www.mendeley.com/documents/?uuid=f9b6b997-140d-473b-aefc-493e7bc54791" ] } ], "mendeley" : { "formattedCitation" : "[50]", "plainTextFormattedCitation" : "[50]", "previouslyFormattedCitation" : "[50]"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[50]</w:t>
      </w:r>
      <w:r w:rsidR="00E72C3B" w:rsidRPr="00450DEB">
        <w:rPr>
          <w:rFonts w:eastAsia="Calibri" w:cs="Times New Roman"/>
          <w:sz w:val="24"/>
          <w:szCs w:val="24"/>
        </w:rPr>
        <w:fldChar w:fldCharType="end"/>
      </w:r>
      <w:r w:rsidRPr="00450DEB">
        <w:rPr>
          <w:rFonts w:eastAsia="Calibri" w:cs="Arial"/>
          <w:sz w:val="24"/>
          <w:szCs w:val="24"/>
        </w:rPr>
        <w:t>.</w:t>
      </w:r>
    </w:p>
    <w:p w14:paraId="14EC7986" w14:textId="77777777" w:rsidR="00083701" w:rsidRPr="00450DEB" w:rsidRDefault="00083701" w:rsidP="00D82325">
      <w:pPr>
        <w:pStyle w:val="Heading3"/>
      </w:pPr>
      <w:r w:rsidRPr="00450DEB">
        <w:lastRenderedPageBreak/>
        <w:t>Electrolytic flocculation</w:t>
      </w:r>
    </w:p>
    <w:p w14:paraId="4EFECAA4" w14:textId="1BEEE43B" w:rsidR="00083701" w:rsidRPr="00450DEB" w:rsidRDefault="00083701" w:rsidP="00AB42CB">
      <w:pPr>
        <w:spacing w:line="480" w:lineRule="auto"/>
        <w:jc w:val="both"/>
        <w:rPr>
          <w:rFonts w:eastAsia="Calibri" w:cs="Times New Roman"/>
          <w:sz w:val="24"/>
          <w:szCs w:val="24"/>
        </w:rPr>
      </w:pPr>
      <w:r w:rsidRPr="00450DEB">
        <w:rPr>
          <w:rFonts w:eastAsia="Calibri" w:cs="Arial"/>
          <w:color w:val="000000"/>
          <w:sz w:val="24"/>
          <w:szCs w:val="24"/>
        </w:rPr>
        <w:t xml:space="preserve">Electroflocculation relies solely on the negative charge of algal cell walls and an electric current passed through electrodes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"10.1063/1.3294480", "ISSN" : "19417012", "author" : [ { "dropping-particle" : "", "family" : "Uduman", "given" : "Nyomi", "non-dropping-particle" : "", "parse-names" : false, "suffix" : "" }, { "dropping-particle" : "", "family" : "Qi", "given" : "Ying", "non-dropping-particle" : "", "parse-names" : false, "suffix" : "" }, { "dropping-particle" : "", "family" : "Danquah", "given" : "Michael K.", "non-dropping-particle" : "", "parse-names" : false, "suffix" : "" }, { "dropping-particle" : "", "family" : "Forde", "given" : "Gareth M.", "non-dropping-particle" : "", "parse-names" : false, "suffix" : "" }, { "dropping-particle" : "", "family" : "Hoadley", "given" : "Andrew", "non-dropping-particle" : "", "parse-names" : false, "suffix" : "" } ], "container-title" : "Journal of Renewable and Sustainable Energy", "id" : "ITEM-1", "issue" : "1", "issued" : { "date-parts" : [ [ "2010", "1", "12" ] ] }, "language" : "en", "page" : "012701", "title" : "Dewatering of microalgal cultures: A major bottleneck to algae-based fuels", "type" : "article-journal", "volume" : "2" }, "uris" : [ "http://www.mendeley.com/documents/?uuid=f9b6b997-140d-473b-aefc-493e7bc54791" ] } ], "mendeley" : { "formattedCitation" : "[50]", "plainTextFormattedCitation" : "[50]", "previouslyFormattedCitation" : "[50]"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[50]</w:t>
      </w:r>
      <w:r w:rsidR="00E72C3B" w:rsidRPr="00450DEB">
        <w:rPr>
          <w:rFonts w:eastAsia="Calibri" w:cs="Times New Roman"/>
          <w:sz w:val="24"/>
          <w:szCs w:val="24"/>
        </w:rPr>
        <w:fldChar w:fldCharType="end"/>
      </w:r>
      <w:r w:rsidRPr="00450DEB">
        <w:rPr>
          <w:rFonts w:eastAsia="Calibri" w:cs="Arial"/>
          <w:color w:val="000000"/>
          <w:sz w:val="24"/>
          <w:szCs w:val="24"/>
        </w:rPr>
        <w:t xml:space="preserve">. The negative charge causes a migration of the algae cells to the anode and, upon arrival, cell aggregation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"10.1063/1.3294480", "ISSN" : "19417012", "author" : [ { "dropping-particle" : "", "family" : "Uduman", "given" : "Nyomi", "non-dropping-particle" : "", "parse-names" : false, "suffix" : "" }, { "dropping-particle" : "", "family" : "Qi", "given" : "Ying", "non-dropping-particle" : "", "parse-names" : false, "suffix" : "" }, { "dropping-particle" : "", "family" : "Danquah", "given" : "Michael K.", "non-dropping-particle" : "", "parse-names" : false, "suffix" : "" }, { "dropping-particle" : "", "family" : "Forde", "given" : "Gareth M.", "non-dropping-particle" : "", "parse-names" : false, "suffix" : "" }, { "dropping-particle" : "", "family" : "Hoadley", "given" : "Andrew", "non-dropping-particle" : "", "parse-names" : false, "suffix" : "" } ], "container-title" : "Journal of Renewable and Sustainable Energy", "id" : "ITEM-1", "issue" : "1", "issued" : { "date-parts" : [ [ "2010", "1", "12" ] ] }, "language" : "en", "page" : "012701", "title" : "Dewatering of microalgal cultures: A major bottleneck to algae-based fuels", "type" : "article-journal", "volume" : "2" }, "uris" : [ "http://www.mendeley.com/documents/?uuid=f9b6b997-140d-473b-aefc-493e7bc54791" ] } ], "mendeley" : { "formattedCitation" : "[50]", "plainTextFormattedCitation" : "[50]", "previouslyFormattedCitation" : "[50]"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[50]</w:t>
      </w:r>
      <w:r w:rsidR="00E72C3B" w:rsidRPr="00450DEB">
        <w:rPr>
          <w:rFonts w:eastAsia="Calibri" w:cs="Times New Roman"/>
          <w:sz w:val="24"/>
          <w:szCs w:val="24"/>
        </w:rPr>
        <w:fldChar w:fldCharType="end"/>
      </w:r>
      <w:r w:rsidRPr="00450DEB">
        <w:rPr>
          <w:rFonts w:eastAsia="Calibri" w:cs="Arial"/>
          <w:color w:val="000000"/>
          <w:sz w:val="24"/>
          <w:szCs w:val="24"/>
        </w:rPr>
        <w:t>. Flotation can also be incorporated if hydrolysis occurs within the electrochemical cell</w:t>
      </w:r>
      <w:r w:rsidRPr="00450DEB">
        <w:rPr>
          <w:rFonts w:eastAsia="Calibri" w:cs="Arial"/>
          <w:sz w:val="24"/>
          <w:szCs w:val="24"/>
        </w:rPr>
        <w:t xml:space="preserve">. Poelman </w:t>
      </w:r>
      <w:r w:rsidR="000340D0" w:rsidRPr="000340D0">
        <w:rPr>
          <w:rFonts w:eastAsia="Calibri" w:cs="Arial"/>
          <w:i/>
          <w:sz w:val="24"/>
          <w:szCs w:val="24"/>
        </w:rPr>
        <w:t>et al.</w:t>
      </w:r>
      <w:r w:rsidRPr="00450DEB">
        <w:rPr>
          <w:rFonts w:eastAsia="Calibri" w:cs="Arial"/>
          <w:sz w:val="24"/>
          <w:szCs w:val="24"/>
        </w:rPr>
        <w:t xml:space="preserve"> achieved 95% recovery of several algae species with varying concentrations between 2.7 and 36.1 mg dry mass</w:t>
      </w:r>
      <w:r w:rsidR="00F60A5D">
        <w:rPr>
          <w:rFonts w:eastAsia="Calibri" w:cs="Arial"/>
          <w:sz w:val="24"/>
          <w:szCs w:val="24"/>
        </w:rPr>
        <w:t>/L</w:t>
      </w:r>
      <w:r w:rsidRPr="00450DEB">
        <w:rPr>
          <w:rFonts w:eastAsia="Calibri" w:cs="Arial"/>
          <w:sz w:val="24"/>
          <w:szCs w:val="24"/>
        </w:rPr>
        <w:t>, which required a reasonable cost of 0.3 kWh/m</w:t>
      </w:r>
      <w:r w:rsidRPr="00450DEB">
        <w:rPr>
          <w:rFonts w:eastAsia="Calibri" w:cs="Arial"/>
          <w:sz w:val="24"/>
          <w:szCs w:val="24"/>
          <w:vertAlign w:val="superscript"/>
        </w:rPr>
        <w:t xml:space="preserve">3 </w:t>
      </w:r>
      <w:r w:rsidR="00E72C3B"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"DOI" : "10.1016/S0921-3449(96)01156-1", "ISSN" : "09213449", "abstract" : "Cost-effective harvesting of micro-algae has always been a major bottle-neck not only in the exploitation of pure mass algal cultures but also in waste stabilization ponds, high rate algal ponds, and reservoirs for drinking water production. Most existing algal separation processes have several disadvantages such as intolerable costs, undesirable low dry mass percentages after harvest or algal slurries contaminated with toxic flocculants which can make the algal product unsuitable for further uses as food and feed. The algal separation experiments described in this paper deal with a rather new technique, namely electrolytic flocculation. This technique involves no flocculants and needs only relatively little electricity to flocculate the micro-algae from a suspension and subsequently float the algal flocs. Efficiencies of 95% elimination or more are easily obtained with different taxonomic groups of algae tested while the consumption of current only amounted to about 0.3 kWh/m3.", "author" : [ { "dropping-particle" : "", "family" : "Poelman", "given" : "E.", "non-dropping-particle" : "", "parse-names" : false, "suffix" : "" }, { "dropping-particle" : "", "family" : "Pauw", "given" : "N.", "non-dropping-particle" : "De", "parse-names" : false, "suffix" : "" }, { "dropping-particle" : "", "family" : "Jeurissen", "given" : "B.", "non-dropping-particle" : "", "parse-names" : false, "suffix" : "" } ], "container-title" : "Resources, Conservation and Recycling", "id" : "ITEM-1", "issue" : "1", "issued" : { "date-parts" : [ [ "1997", "1" ] ] }, "page" : "1-10", "title" : "Potential of electrolytic flocculation for recovery of micro-algae", "type" : "article-journal", "volume" : "19" }, "uris" : [ "http://www.mendeley.com/documents/?uuid=c1c58273-4367-4ff4-ac27-6f42018d1aee" ] } ], "mendeley" : { "formattedCitation" : "[57]", "plainTextFormattedCitation" : "[57]", "previouslyFormattedCitation" : "[57]" }, "properties" : { "noteIndex" : 0 }, "schema" : "https://github.com/citation-style-language/schema/raw/master/csl-citation.json" }</w:instrText>
      </w:r>
      <w:r w:rsidR="00E72C3B" w:rsidRPr="00450DEB">
        <w:rPr>
          <w:rFonts w:eastAsia="Calibri" w:cs="Arial"/>
          <w:sz w:val="24"/>
          <w:szCs w:val="24"/>
        </w:rPr>
        <w:fldChar w:fldCharType="separate"/>
      </w:r>
      <w:r w:rsidR="00014272" w:rsidRPr="00014272">
        <w:rPr>
          <w:rFonts w:eastAsia="Calibri" w:cs="Arial"/>
          <w:noProof/>
          <w:sz w:val="24"/>
          <w:szCs w:val="24"/>
        </w:rPr>
        <w:t>[57]</w:t>
      </w:r>
      <w:r w:rsidR="00E72C3B" w:rsidRPr="00450DEB">
        <w:rPr>
          <w:rFonts w:eastAsia="Calibri" w:cs="Arial"/>
          <w:sz w:val="24"/>
          <w:szCs w:val="24"/>
        </w:rPr>
        <w:fldChar w:fldCharType="end"/>
      </w:r>
      <w:r w:rsidRPr="00450DEB">
        <w:rPr>
          <w:rFonts w:eastAsia="Calibri" w:cs="Arial"/>
          <w:sz w:val="24"/>
          <w:szCs w:val="24"/>
        </w:rPr>
        <w:t xml:space="preserve">.  However, recovery for one algal suspension was only 50%, surmising the species used is important and may reduce the efficiency of technique </w:t>
      </w:r>
      <w:r w:rsidR="00E72C3B"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"DOI" : "10.1016/S0921-3449(96)01156-1", "ISSN" : "09213449", "abstract" : "Cost-effective harvesting of micro-algae has always been a major bottle-neck not only in the exploitation of pure mass algal cultures but also in waste stabilization ponds, high rate algal ponds, and reservoirs for drinking water production. Most existing algal separation processes have several disadvantages such as intolerable costs, undesirable low dry mass percentages after harvest or algal slurries contaminated with toxic flocculants which can make the algal product unsuitable for further uses as food and feed. The algal separation experiments described in this paper deal with a rather new technique, namely electrolytic flocculation. This technique involves no flocculants and needs only relatively little electricity to flocculate the micro-algae from a suspension and subsequently float the algal flocs. Efficiencies of 95% elimination or more are easily obtained with different taxonomic groups of algae tested while the consumption of current only amounted to about 0.3 kWh/m3.", "author" : [ { "dropping-particle" : "", "family" : "Poelman", "given" : "E.", "non-dropping-particle" : "", "parse-names" : false, "suffix" : "" }, { "dropping-particle" : "", "family" : "Pauw", "given" : "N.", "non-dropping-particle" : "De", "parse-names" : false, "suffix" : "" }, { "dropping-particle" : "", "family" : "Jeurissen", "given" : "B.", "non-dropping-particle" : "", "parse-names" : false, "suffix" : "" } ], "container-title" : "Resources, Conservation and Recycling", "id" : "ITEM-1", "issue" : "1", "issued" : { "date-parts" : [ [ "1997", "1" ] ] }, "page" : "1-10", "title" : "Potential of electrolytic flocculation for recovery of micro-algae", "type" : "article-journal", "volume" : "19" }, "uris" : [ "http://www.mendeley.com/documents/?uuid=c1c58273-4367-4ff4-ac27-6f42018d1aee" ] } ], "mendeley" : { "formattedCitation" : "[57]", "plainTextFormattedCitation" : "[57]", "previouslyFormattedCitation" : "[57]" }, "properties" : { "noteIndex" : 0 }, "schema" : "https://github.com/citation-style-language/schema/raw/master/csl-citation.json" }</w:instrText>
      </w:r>
      <w:r w:rsidR="00E72C3B" w:rsidRPr="00450DEB">
        <w:rPr>
          <w:rFonts w:eastAsia="Calibri" w:cs="Arial"/>
          <w:sz w:val="24"/>
          <w:szCs w:val="24"/>
        </w:rPr>
        <w:fldChar w:fldCharType="separate"/>
      </w:r>
      <w:r w:rsidR="00014272" w:rsidRPr="00014272">
        <w:rPr>
          <w:rFonts w:eastAsia="Calibri" w:cs="Arial"/>
          <w:noProof/>
          <w:sz w:val="24"/>
          <w:szCs w:val="24"/>
        </w:rPr>
        <w:t>[57]</w:t>
      </w:r>
      <w:r w:rsidR="00E72C3B" w:rsidRPr="00450DEB">
        <w:rPr>
          <w:rFonts w:eastAsia="Calibri" w:cs="Arial"/>
          <w:sz w:val="24"/>
          <w:szCs w:val="24"/>
        </w:rPr>
        <w:fldChar w:fldCharType="end"/>
      </w:r>
      <w:r w:rsidRPr="00450DEB">
        <w:rPr>
          <w:rFonts w:eastAsia="Calibri" w:cs="Arial"/>
          <w:sz w:val="24"/>
          <w:szCs w:val="24"/>
        </w:rPr>
        <w:t>.</w:t>
      </w:r>
    </w:p>
    <w:p w14:paraId="1FB0E1ED" w14:textId="77777777" w:rsidR="00C76152" w:rsidRPr="00450DEB" w:rsidRDefault="00083701" w:rsidP="00AB42CB">
      <w:pPr>
        <w:spacing w:line="480" w:lineRule="auto"/>
        <w:jc w:val="both"/>
        <w:rPr>
          <w:rFonts w:eastAsia="Calibri" w:cs="Arial"/>
          <w:color w:val="000000"/>
          <w:sz w:val="24"/>
          <w:szCs w:val="24"/>
        </w:rPr>
      </w:pPr>
      <w:r w:rsidRPr="00450DEB">
        <w:rPr>
          <w:rFonts w:eastAsia="Calibri" w:cs="Arial"/>
          <w:color w:val="000000"/>
          <w:sz w:val="24"/>
          <w:szCs w:val="24"/>
        </w:rPr>
        <w:t>Electrolytic separation techniques convey certain benefits such as removing the need for chemical flocculants, high recovery yields, reasonable electrical cost and simple operation. Unfortunately</w:t>
      </w:r>
      <w:r w:rsidR="00DF2C4F">
        <w:rPr>
          <w:rFonts w:eastAsia="Calibri" w:cs="Arial"/>
          <w:color w:val="000000"/>
          <w:sz w:val="24"/>
          <w:szCs w:val="24"/>
        </w:rPr>
        <w:t>,</w:t>
      </w:r>
      <w:r w:rsidRPr="00450DEB">
        <w:rPr>
          <w:rFonts w:eastAsia="Calibri" w:cs="Arial"/>
          <w:color w:val="000000"/>
          <w:sz w:val="24"/>
          <w:szCs w:val="24"/>
        </w:rPr>
        <w:t xml:space="preserve"> scaling the electrochemical cells is difficult and they require regular electrode replacement or cleaning due to fouling. It is also important to note, drying of the algal slurry is still often necessary af</w:t>
      </w:r>
      <w:r w:rsidR="00603567">
        <w:rPr>
          <w:rFonts w:eastAsia="Calibri" w:cs="Arial"/>
          <w:color w:val="000000"/>
          <w:sz w:val="24"/>
          <w:szCs w:val="24"/>
        </w:rPr>
        <w:t>ter electrolytic concentrating.</w:t>
      </w:r>
    </w:p>
    <w:p w14:paraId="5FD80D99" w14:textId="77777777" w:rsidR="00083701" w:rsidRPr="00450DEB" w:rsidRDefault="00083701" w:rsidP="00D82325">
      <w:pPr>
        <w:pStyle w:val="Heading3"/>
      </w:pPr>
      <w:r w:rsidRPr="00450DEB">
        <w:t>Filtration</w:t>
      </w:r>
    </w:p>
    <w:p w14:paraId="7E8E91E0" w14:textId="7777777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Moving away from complex systems, filtration seems the obvious choice to separate algae due to its relative simplicity and non-reliance on chemicals. However, the nature of algae cells can result in fouling and flow rate problems.</w:t>
      </w:r>
    </w:p>
    <w:p w14:paraId="3E7F42C6" w14:textId="2074F38B"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Microstraining and screening are simple filtration processes but vary from modern conventional filtration in that no direct pressure is applied to the system, to force the fluid through the filter pores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"10.1016/j.biortech.2012.08.021", "ISSN" : "1873-2976", "PMID" : "22939595", "abstract" : "Biofuels are viewed as promising alternatives to conventional fossil fuels because they have the potential to eliminate major environmental problems created by fossil fuels. Among the still developing biofuel technologies, biodiesel production from algae offers a greater prospect for large-scale practical use, as algae are capable of producing much more yield than other biofuels. While research on algae-based biofuel is still in its developing stage, extensive work on laboratory- and pilot-scale algae harvesting systems with promising prospects has been reported. This paper presented a discussion of the literature review on recent advances in algae separation, harvesting and drying for biofuel production. The review and discussion focus on destabilization of algae, algae harvesting technologies and algae drying processes. Challenges and prospects of algae harvesting are also outlined.", "author" : [ { "dropping-particle" : "", "family" : "Show", "given" : "Kuan-Yeow", "non-dropping-particle" : "", "parse-names" : false, "suffix" : "" }, { "dropping-particle" : "", "family" : "Lee", "given" : "Duu-Jong", "non-dropping-particle" : "", "parse-names" : false, "suffix" : "" }, { "dropping-particle" : "", "family" : "Chang", "given" : "Jo-Shu", "non-dropping-particle" : "", "parse-names" : false, "suffix" : "" } ], "container-title" : "Bioresource technology", "id" : "ITEM-1", "issued" : { "date-parts" : [ [ "2012", "8", "14" ] ] }, "title" : "Algal biomass dehydration.", "type" : "article-journal" }, "uris" : [ "http://www.mendeley.com/documents/?uuid=f0aac852-5e0f-4f3e-8941-1a78916b6088" ] } ], "mendeley" : { "formattedCitation" : "[58]", "plainTextFormattedCitation" : "[58]", "previouslyFormattedCitation" : "[58]"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[58]</w:t>
      </w:r>
      <w:r w:rsidR="00E72C3B" w:rsidRPr="00450DEB">
        <w:rPr>
          <w:rFonts w:eastAsia="Calibri" w:cs="Times New Roman"/>
          <w:sz w:val="24"/>
          <w:szCs w:val="24"/>
        </w:rPr>
        <w:fldChar w:fldCharType="end"/>
      </w:r>
      <w:r w:rsidRPr="00450DEB">
        <w:rPr>
          <w:rFonts w:eastAsia="Calibri" w:cs="Times New Roman"/>
          <w:sz w:val="24"/>
          <w:szCs w:val="24"/>
        </w:rPr>
        <w:t xml:space="preserve">. Instead they operate through gravity, vibration or centrifugation. Microstrainers are fine mesh filters which rotate with a constant backwash. Flow rate is determined by filter pore size which, as expected, depends on </w:t>
      </w:r>
      <w:r w:rsidRPr="00450DEB">
        <w:rPr>
          <w:rFonts w:eastAsia="Calibri" w:cs="Times New Roman"/>
          <w:sz w:val="24"/>
          <w:szCs w:val="24"/>
        </w:rPr>
        <w:lastRenderedPageBreak/>
        <w:t xml:space="preserve">the size of the algae species you are filtering; the smaller the species, the smaller the flow rate. High concentrations of algae can block the pores resulting in poor efficiency. Vibrating screen filters is another traditional technique and involves vibrating sieves which often have high harvesting yields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"10.1016/j.biortech.2012.08.021", "ISSN" : "1873-2976", "PMID" : "22939595", "abstract" : "Biofuels are viewed as promising alternatives to conventional fossil fuels because they have the potential to eliminate major environmental problems created by fossil fuels. Among the still developing biofuel technologies, biodiesel production from algae offers a greater prospect for large-scale practical use, as algae are capable of producing much more yield than other biofuels. While research on algae-based biofuel is still in its developing stage, extensive work on laboratory- and pilot-scale algae harvesting systems with promising prospects has been reported. This paper presented a discussion of the literature review on recent advances in algae separation, harvesting and drying for biofuel production. The review and discussion focus on destabilization of algae, algae harvesting technologies and algae drying processes. Challenges and prospects of algae harvesting are also outlined.", "author" : [ { "dropping-particle" : "", "family" : "Show", "given" : "Kuan-Yeow", "non-dropping-particle" : "", "parse-names" : false, "suffix" : "" }, { "dropping-particle" : "", "family" : "Lee", "given" : "Duu-Jong", "non-dropping-particle" : "", "parse-names" : false, "suffix" : "" }, { "dropping-particle" : "", "family" : "Chang", "given" : "Jo-Shu", "non-dropping-particle" : "", "parse-names" : false, "suffix" : "" } ], "container-title" : "Bioresource technology", "id" : "ITEM-1", "issued" : { "date-parts" : [ [ "2012", "8", "14" ] ] }, "title" : "Algal biomass dehydration.", "type" : "article-journal" }, "uris" : [ "http://www.mendeley.com/documents/?uuid=f0aac852-5e0f-4f3e-8941-1a78916b6088" ] } ], "mendeley" : { "formattedCitation" : "[58]", "plainTextFormattedCitation" : "[58]", "previouslyFormattedCitation" : "[58]"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[58]</w:t>
      </w:r>
      <w:r w:rsidR="00E72C3B" w:rsidRPr="00450DEB">
        <w:rPr>
          <w:rFonts w:eastAsia="Calibri" w:cs="Times New Roman"/>
          <w:sz w:val="24"/>
          <w:szCs w:val="24"/>
        </w:rPr>
        <w:fldChar w:fldCharType="end"/>
      </w:r>
      <w:r w:rsidRPr="00450DEB">
        <w:rPr>
          <w:rFonts w:eastAsia="Calibri" w:cs="Times New Roman"/>
          <w:sz w:val="24"/>
          <w:szCs w:val="24"/>
        </w:rPr>
        <w:t xml:space="preserve">. </w:t>
      </w:r>
    </w:p>
    <w:p w14:paraId="33317E45" w14:textId="7777777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However, modern systems can provide superior scalability as well as additional advantages, the preferred method for harvesting algae using filtration is now through membrane filters. Higher flow rates, better efficiency and consistency are some of the benefits micro and ultra filtration provide over microstrainers and vibrating screens.</w:t>
      </w:r>
    </w:p>
    <w:p w14:paraId="0CC5FCD4" w14:textId="77777777" w:rsidR="00083701" w:rsidRPr="00450DEB" w:rsidRDefault="00083701" w:rsidP="00D82325">
      <w:pPr>
        <w:pStyle w:val="Heading3"/>
      </w:pPr>
      <w:r w:rsidRPr="00450DEB">
        <w:t>Membrane filtration</w:t>
      </w:r>
    </w:p>
    <w:p w14:paraId="228109BD" w14:textId="0BB4A0EB"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Membrane filtration technology has become an important industrial technique to harvest algae and to purify the metabolites they produce. Filtration conveys benefits over other conventional separation mechanisms due to its simple operation, its isothermal nature and requiring no addition of chemical agents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"10.1016/S0144-8609(99)00018-7", "ISSN" : "01448609", "abstract" : "Cross-flow microfiltration and ultrafiltration techniques have become a suitable process for the separation of micro-organisms in a variety of biotechnical applications. In this paper, eight commercial membranes (IRIS, Orelis, Miribel, France) were evaluated for the harvesting of two marine microalgae: Haslea ostrearia and Skeletonema costatum, both widely cultivated in western France (R\u00e9gion des Pays de Loire). The effects of cross-flow velocity, transmembrane pressure, concentration and the characteristics of suspensions are discussed. The ultrafiltration membrane (polyacrylonitrile, 40 kDa) proves to be the most efficient in the peculiar conditions of low pressure and low tangential velocity for a long-term operation.", "author" : [ { "dropping-particle" : "", "family" : "Rossignol", "given" : "N.", "non-dropping-particle" : "", "parse-names" : false, "suffix" : "" }, { "dropping-particle" : "", "family" : "Vandanjon", "given" : "L.", "non-dropping-particle" : "", "parse-names" : false, "suffix" : "" }, { "dropping-particle" : "", "family" : "Jaouen", "given" : "P.", "non-dropping-particle" : "", "parse-names" : false, "suffix" : "" }, { "dropping-particle" : "", "family" : "Qu\u00e9m\u00e9neur", "given" : "F.", "non-dropping-particle" : "", "parse-names" : false, "suffix" : "" } ], "container-title" : "Aquacultural Engineering", "id" : "ITEM-1", "issue" : "3", "issued" : { "date-parts" : [ [ "1999", "8" ] ] }, "page" : "191-208", "title" : "Membrane technology for the continuous separation microalgae/culture medium: compared performances of cross-flow microfiltration and ultrafiltration", "type" : "article-journal", "volume" : "20" }, "uris" : [ "http://www.mendeley.com/documents/?uuid=4520bb9b-dd58-4004-aa64-d0f80ba24d0f" ] } ], "mendeley" : { "formattedCitation" : "[59]", "plainTextFormattedCitation" : "[59]", "previouslyFormattedCitation" : "[59]"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[59]</w:t>
      </w:r>
      <w:r w:rsidR="00E72C3B" w:rsidRPr="00450DEB">
        <w:rPr>
          <w:rFonts w:eastAsia="Calibri" w:cs="Times New Roman"/>
          <w:sz w:val="24"/>
          <w:szCs w:val="24"/>
        </w:rPr>
        <w:fldChar w:fldCharType="end"/>
      </w:r>
      <w:r w:rsidRPr="00450DEB">
        <w:rPr>
          <w:rFonts w:eastAsia="Calibri" w:cs="Times New Roman"/>
          <w:sz w:val="24"/>
          <w:szCs w:val="24"/>
        </w:rPr>
        <w:t xml:space="preserve">. In </w:t>
      </w:r>
      <w:r w:rsidR="00B807D7" w:rsidRPr="00450DEB">
        <w:rPr>
          <w:rFonts w:eastAsia="Calibri" w:cs="Times New Roman"/>
          <w:sz w:val="24"/>
          <w:szCs w:val="24"/>
        </w:rPr>
        <w:t>particular,</w:t>
      </w:r>
      <w:r w:rsidRPr="00450DEB">
        <w:rPr>
          <w:rFonts w:eastAsia="Calibri" w:cs="Times New Roman"/>
          <w:sz w:val="24"/>
          <w:szCs w:val="24"/>
        </w:rPr>
        <w:t xml:space="preserve"> cross ﬂow microﬁltration and ultraﬁltration are ideally suited for the separation of algae. Rossignol </w:t>
      </w:r>
      <w:r w:rsidR="000340D0" w:rsidRPr="000340D0">
        <w:rPr>
          <w:rFonts w:eastAsia="Calibri" w:cs="Times New Roman"/>
          <w:i/>
          <w:sz w:val="24"/>
          <w:szCs w:val="24"/>
        </w:rPr>
        <w:t>et al.</w:t>
      </w:r>
      <w:r w:rsidRPr="00450DEB">
        <w:rPr>
          <w:rFonts w:eastAsia="Calibri" w:cs="Times New Roman"/>
          <w:sz w:val="24"/>
          <w:szCs w:val="24"/>
        </w:rPr>
        <w:t xml:space="preserve"> show that an ultraﬁltration membrane made from polyacrylonitrile, is very effective in the continuous separation of micro algae and only requires a low pressure of 0.</w:t>
      </w:r>
      <w:r w:rsidRPr="00450DEB">
        <w:rPr>
          <w:rFonts w:eastAsia="Calibri" w:cs="Arial"/>
          <w:sz w:val="24"/>
          <w:szCs w:val="24"/>
          <w:shd w:val="clear" w:color="auto" w:fill="FFFFFF"/>
        </w:rPr>
        <w:t>5×10</w:t>
      </w:r>
      <w:r w:rsidRPr="00450DEB">
        <w:rPr>
          <w:rFonts w:eastAsia="Calibri" w:cs="Arial"/>
          <w:sz w:val="24"/>
          <w:szCs w:val="24"/>
          <w:bdr w:val="none" w:sz="0" w:space="0" w:color="auto" w:frame="1"/>
          <w:shd w:val="clear" w:color="auto" w:fill="FFFFFF"/>
          <w:vertAlign w:val="superscript"/>
        </w:rPr>
        <w:t>5</w:t>
      </w:r>
      <w:r w:rsidRPr="00450DEB">
        <w:rPr>
          <w:rFonts w:eastAsia="Calibri" w:cs="Arial"/>
          <w:sz w:val="24"/>
          <w:szCs w:val="24"/>
          <w:shd w:val="clear" w:color="auto" w:fill="FFFFFF"/>
        </w:rPr>
        <w:t xml:space="preserve"> Pa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"10.1016/S0144-8609(99)00018-7", "ISSN" : "01448609", "abstract" : "Cross-flow microfiltration and ultrafiltration techniques have become a suitable process for the separation of micro-organisms in a variety of biotechnical applications. In this paper, eight commercial membranes (IRIS, Orelis, Miribel, France) were evaluated for the harvesting of two marine microalgae: Haslea ostrearia and Skeletonema costatum, both widely cultivated in western France (R\u00e9gion des Pays de Loire). The effects of cross-flow velocity, transmembrane pressure, concentration and the characteristics of suspensions are discussed. The ultrafiltration membrane (polyacrylonitrile, 40 kDa) proves to be the most efficient in the peculiar conditions of low pressure and low tangential velocity for a long-term operation.", "author" : [ { "dropping-particle" : "", "family" : "Rossignol", "given" : "N.", "non-dropping-particle" : "", "parse-names" : false, "suffix" : "" }, { "dropping-particle" : "", "family" : "Vandanjon", "given" : "L.", "non-dropping-particle" : "", "parse-names" : false, "suffix" : "" }, { "dropping-particle" : "", "family" : "Jaouen", "given" : "P.", "non-dropping-particle" : "", "parse-names" : false, "suffix" : "" }, { "dropping-particle" : "", "family" : "Qu\u00e9m\u00e9neur", "given" : "F.", "non-dropping-particle" : "", "parse-names" : false, "suffix" : "" } ], "container-title" : "Aquacultural Engineering", "id" : "ITEM-1", "issue" : "3", "issued" : { "date-parts" : [ [ "1999", "8" ] ] }, "page" : "191-208", "title" : "Membrane technology for the continuous separation microalgae/culture medium: compared performances of cross-flow microfiltration and ultrafiltration", "type" : "article-journal", "volume" : "20" }, "uris" : [ "http://www.mendeley.com/documents/?uuid=4520bb9b-dd58-4004-aa64-d0f80ba24d0f" ] } ], "mendeley" : { "formattedCitation" : "[59]", "plainTextFormattedCitation" : "[59]", "previouslyFormattedCitation" : "[59]"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[59]</w:t>
      </w:r>
      <w:r w:rsidR="00E72C3B" w:rsidRPr="00450DEB">
        <w:rPr>
          <w:rFonts w:eastAsia="Calibri" w:cs="Times New Roman"/>
          <w:sz w:val="24"/>
          <w:szCs w:val="24"/>
        </w:rPr>
        <w:fldChar w:fldCharType="end"/>
      </w:r>
      <w:r w:rsidRPr="00450DEB">
        <w:rPr>
          <w:rFonts w:eastAsia="Calibri" w:cs="Times New Roman"/>
          <w:sz w:val="24"/>
          <w:szCs w:val="24"/>
        </w:rPr>
        <w:t>. As with all filtration technology there is a risk of membrane fouling halting production. Membranes also tend to require regular replacement to ensure efficiency is maintained.</w:t>
      </w:r>
    </w:p>
    <w:p w14:paraId="4B5F5E64" w14:textId="74227B3E"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Vacuum filtration is also possible for algal harvesting; the driving force arising from suction from the filtrate side of the system. An interesting variation on filtration techniques is through the use of magnetic particles. Magnetic filtration utilises magnetic particles (</w:t>
      </w:r>
      <w:r w:rsidR="0000251A" w:rsidRPr="00450DEB">
        <w:rPr>
          <w:rFonts w:eastAsia="Calibri" w:cs="Times New Roman"/>
          <w:sz w:val="24"/>
          <w:szCs w:val="24"/>
        </w:rPr>
        <w:t>e.g.</w:t>
      </w:r>
      <w:r w:rsidRPr="00450DEB">
        <w:rPr>
          <w:rFonts w:eastAsia="Calibri" w:cs="Times New Roman"/>
          <w:sz w:val="24"/>
          <w:szCs w:val="24"/>
        </w:rPr>
        <w:t xml:space="preserve"> Fe</w:t>
      </w:r>
      <w:r w:rsidRPr="00450DEB">
        <w:rPr>
          <w:rFonts w:eastAsia="Calibri" w:cs="Times New Roman"/>
          <w:sz w:val="24"/>
          <w:szCs w:val="24"/>
          <w:vertAlign w:val="subscript"/>
        </w:rPr>
        <w:t>3</w:t>
      </w:r>
      <w:r w:rsidRPr="00450DEB">
        <w:rPr>
          <w:rFonts w:eastAsia="Calibri" w:cs="Times New Roman"/>
          <w:sz w:val="24"/>
          <w:szCs w:val="24"/>
        </w:rPr>
        <w:t>O</w:t>
      </w:r>
      <w:r w:rsidRPr="00450DEB">
        <w:rPr>
          <w:rFonts w:eastAsia="Calibri" w:cs="Times New Roman"/>
          <w:sz w:val="24"/>
          <w:szCs w:val="24"/>
          <w:vertAlign w:val="subscript"/>
        </w:rPr>
        <w:t>4</w:t>
      </w:r>
      <w:r w:rsidRPr="00450DEB">
        <w:rPr>
          <w:rFonts w:eastAsia="Calibri" w:cs="Times New Roman"/>
          <w:sz w:val="24"/>
          <w:szCs w:val="24"/>
        </w:rPr>
        <w:t xml:space="preserve">) that coagulate with algal cells. The medium is then </w:t>
      </w:r>
      <w:r w:rsidRPr="00450DEB">
        <w:rPr>
          <w:rFonts w:eastAsia="Calibri" w:cs="Times New Roman"/>
          <w:sz w:val="24"/>
          <w:szCs w:val="24"/>
        </w:rPr>
        <w:lastRenderedPageBreak/>
        <w:t xml:space="preserve">passed through a filter with a magnetic field, to retain the cells. Yadidia </w:t>
      </w:r>
      <w:r w:rsidR="000340D0" w:rsidRPr="000340D0">
        <w:rPr>
          <w:rFonts w:eastAsia="Calibri" w:cs="Times New Roman"/>
          <w:i/>
          <w:sz w:val="24"/>
          <w:szCs w:val="24"/>
        </w:rPr>
        <w:t>et al.</w:t>
      </w:r>
      <w:r w:rsidRPr="00450DEB">
        <w:rPr>
          <w:rFonts w:eastAsia="Calibri" w:cs="Times New Roman"/>
          <w:sz w:val="24"/>
          <w:szCs w:val="24"/>
        </w:rPr>
        <w:t xml:space="preserve"> harvested pond grown algae </w:t>
      </w:r>
      <w:r w:rsidRPr="00450DEB">
        <w:rPr>
          <w:rFonts w:eastAsia="Calibri" w:cs="Times New Roman"/>
          <w:i/>
          <w:sz w:val="24"/>
          <w:szCs w:val="24"/>
        </w:rPr>
        <w:t>Scenedesmus obliquus</w:t>
      </w:r>
      <w:r w:rsidRPr="00450DEB">
        <w:rPr>
          <w:rFonts w:eastAsia="Calibri" w:cs="Times New Roman"/>
          <w:sz w:val="24"/>
          <w:szCs w:val="24"/>
        </w:rPr>
        <w:t xml:space="preserve"> using a magnetic filter with Fe</w:t>
      </w:r>
      <w:r w:rsidRPr="00450DEB">
        <w:rPr>
          <w:rFonts w:eastAsia="Calibri" w:cs="Times New Roman"/>
          <w:sz w:val="24"/>
          <w:szCs w:val="24"/>
          <w:vertAlign w:val="subscript"/>
        </w:rPr>
        <w:t>3</w:t>
      </w:r>
      <w:r w:rsidRPr="00450DEB">
        <w:rPr>
          <w:rFonts w:eastAsia="Calibri" w:cs="Times New Roman"/>
          <w:sz w:val="24"/>
          <w:szCs w:val="24"/>
        </w:rPr>
        <w:t>O</w:t>
      </w:r>
      <w:r w:rsidRPr="00450DEB">
        <w:rPr>
          <w:rFonts w:eastAsia="Calibri" w:cs="Times New Roman"/>
          <w:sz w:val="24"/>
          <w:szCs w:val="24"/>
          <w:vertAlign w:val="subscript"/>
        </w:rPr>
        <w:t>4</w:t>
      </w:r>
      <w:r w:rsidRPr="00450DEB">
        <w:rPr>
          <w:rFonts w:eastAsia="Calibri" w:cs="Times New Roman"/>
          <w:sz w:val="24"/>
          <w:szCs w:val="24"/>
        </w:rPr>
        <w:t xml:space="preserve"> as a coagulant in the presence of ferric chloride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"10.1021/es60132a013", "ISSN" : "0013-936X", "author" : [ { "dropping-particle" : "", "family" : "Yadidia", "given" : "Ruth", "non-dropping-particle" : "", "parse-names" : false, "suffix" : "" }, { "dropping-particle" : "", "family" : "Abeliovich", "given" : "Aharon", "non-dropping-particle" : "", "parse-names" : false, "suffix" : "" }, { "dropping-particle" : "", "family" : "Belfort", "given" : "Georges", "non-dropping-particle" : "", "parse-names" : false, "suffix" : "" } ], "container-title" : "Environmental Science &amp; Technology", "id" : "ITEM-1", "issue" : "9", "issued" : { "date-parts" : [ [ "1977", "9" ] ] }, "page" : "913-916", "publisher" : "American Chemical Society", "title" : "Algae removal by high gradient magnetic filtration", "type" : "article-journal", "volume" : "11" }, "uris" : [ "http://www.mendeley.com/documents/?uuid=34e209c8-78c6-47e8-9ae5-4c7e69c92393" ] } ], "mendeley" : { "formattedCitation" : "[60]", "plainTextFormattedCitation" : "[60]", "previouslyFormattedCitation" : "[60]"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[60]</w:t>
      </w:r>
      <w:r w:rsidR="00E72C3B" w:rsidRPr="00450DEB">
        <w:rPr>
          <w:rFonts w:eastAsia="Calibri" w:cs="Times New Roman"/>
          <w:sz w:val="24"/>
          <w:szCs w:val="24"/>
        </w:rPr>
        <w:fldChar w:fldCharType="end"/>
      </w:r>
      <w:r w:rsidRPr="00450DEB">
        <w:rPr>
          <w:rFonts w:eastAsia="Calibri" w:cs="Times New Roman"/>
          <w:sz w:val="24"/>
          <w:szCs w:val="24"/>
        </w:rPr>
        <w:t xml:space="preserve">.  They reported lab and pond algae recovery rates greater than 90% under low magnetic fields and reasonable coagulant agent dosing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"10.1021/es60132a013", "ISSN" : "0013-936X", "author" : [ { "dropping-particle" : "", "family" : "Yadidia", "given" : "Ruth", "non-dropping-particle" : "", "parse-names" : false, "suffix" : "" }, { "dropping-particle" : "", "family" : "Abeliovich", "given" : "Aharon", "non-dropping-particle" : "", "parse-names" : false, "suffix" : "" }, { "dropping-particle" : "", "family" : "Belfort", "given" : "Georges", "non-dropping-particle" : "", "parse-names" : false, "suffix" : "" } ], "container-title" : "Environmental Science &amp; Technology", "id" : "ITEM-1", "issue" : "9", "issued" : { "date-parts" : [ [ "1977", "9" ] ] }, "page" : "913-916", "publisher" : "American Chemical Society", "title" : "Algae removal by high gradient magnetic filtration", "type" : "article-journal", "volume" : "11" }, "uris" : [ "http://www.mendeley.com/documents/?uuid=34e209c8-78c6-47e8-9ae5-4c7e69c92393" ] } ], "mendeley" : { "formattedCitation" : "[60]", "plainTextFormattedCitation" : "[60]", "previouslyFormattedCitation" : "[60]"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[60]</w:t>
      </w:r>
      <w:r w:rsidR="00E72C3B" w:rsidRPr="00450DEB">
        <w:rPr>
          <w:rFonts w:eastAsia="Calibri" w:cs="Times New Roman"/>
          <w:sz w:val="24"/>
          <w:szCs w:val="24"/>
        </w:rPr>
        <w:fldChar w:fldCharType="end"/>
      </w:r>
      <w:r w:rsidRPr="00450DEB">
        <w:rPr>
          <w:rFonts w:eastAsia="Calibri" w:cs="Times New Roman"/>
          <w:sz w:val="24"/>
          <w:szCs w:val="24"/>
        </w:rPr>
        <w:t>.</w:t>
      </w:r>
    </w:p>
    <w:p w14:paraId="24B50E27" w14:textId="7777777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The most sensible usage of filtration is selecting a process that highly concentrates algae and requires no or little addition of chemicals with low energy input. Membrane filters are likely the best option because they are tuneable, simple, reliable and fast operating.</w:t>
      </w:r>
    </w:p>
    <w:p w14:paraId="50ECB041" w14:textId="77777777" w:rsidR="00083701" w:rsidRPr="00450DEB" w:rsidRDefault="00083701" w:rsidP="00C52534">
      <w:pPr>
        <w:pStyle w:val="Heading2"/>
      </w:pPr>
      <w:bookmarkStart w:id="15" w:name="_Toc468205733"/>
      <w:r w:rsidRPr="00450DEB">
        <w:t>Drying</w:t>
      </w:r>
      <w:bookmarkEnd w:id="15"/>
    </w:p>
    <w:p w14:paraId="23328F66" w14:textId="7777777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The algal slurry produced from the dewatering processes described previously is usually still very wet. Depending on the method of fuel production, dewatered algae often need to be dried. The simplest method is heating (</w:t>
      </w:r>
      <w:r w:rsidR="00736736" w:rsidRPr="00450DEB">
        <w:rPr>
          <w:rFonts w:eastAsia="Calibri" w:cs="Times New Roman"/>
          <w:sz w:val="24"/>
          <w:szCs w:val="24"/>
        </w:rPr>
        <w:t>i.e.</w:t>
      </w:r>
      <w:r w:rsidRPr="00450DEB">
        <w:rPr>
          <w:rFonts w:eastAsia="Calibri" w:cs="Times New Roman"/>
          <w:sz w:val="24"/>
          <w:szCs w:val="24"/>
        </w:rPr>
        <w:t xml:space="preserve"> oven) the algae slurry directly to evaporate off the water; whilst useable in a lab, it is obviously far too expensive to be scaled to an industrial level. The processes below represent more efficient, commonly used procedures.</w:t>
      </w:r>
    </w:p>
    <w:p w14:paraId="65B3F11A" w14:textId="77777777" w:rsidR="00083701" w:rsidRPr="00450DEB" w:rsidRDefault="00083701" w:rsidP="00D82325">
      <w:pPr>
        <w:pStyle w:val="Heading3"/>
      </w:pPr>
      <w:r w:rsidRPr="00450DEB">
        <w:t>Solar heat</w:t>
      </w:r>
    </w:p>
    <w:p w14:paraId="4335635D" w14:textId="219FE12B"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Using the heat energy of the sun is a simple and free method to dry algae. In areas where electricity is unavailable it is the only realistic option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"1574446681", "editor" : [ { "dropping-particle" : "", "family" : "Mujumdar", "given" : "Arun S.", "non-dropping-particle" : "", "parse-names" : false, "suffix" : "" } ], "id" : "ITEM-1", "issued" : { "date-parts" : [ [ "2006" ] ] }, "number-of-pages" : "1312", "publisher" : "CRC Press", "title" : "Handbook of Industrial Drying, Third Edition", "type" : "book" }, "uris" : [ "http://www.mendeley.com/documents/?uuid=3396331a-48a0-4fb5-a4c5-f0c83af241c4" ] } ], "mendeley" : { "formattedCitation" : "[61]", "plainTextFormattedCitation" : "[61]", "previouslyFormattedCitation" : "[61]"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[61]</w:t>
      </w:r>
      <w:r w:rsidR="00E72C3B" w:rsidRPr="00450DEB">
        <w:rPr>
          <w:rFonts w:eastAsia="Calibri" w:cs="Times New Roman"/>
          <w:sz w:val="24"/>
          <w:szCs w:val="24"/>
        </w:rPr>
        <w:fldChar w:fldCharType="end"/>
      </w:r>
      <w:r w:rsidRPr="00450DEB">
        <w:rPr>
          <w:rFonts w:eastAsia="Calibri" w:cs="Times New Roman"/>
          <w:sz w:val="24"/>
          <w:szCs w:val="24"/>
        </w:rPr>
        <w:t xml:space="preserve">. It is highly dependent on the weather and thus unreliable at times. Using direct solar radiation also can also cause product and algae damage. Thus the preferred method is by designing a solar water heating system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"1574446681", "editor" : [ { "dropping-particle" : "", "family" : "Mujumdar", "given" : "Arun S.", "non-dropping-particle" : "", "parse-names" : false, "suffix" : "" } ], "id" : "ITEM-1", "issued" : { "date-parts" : [ [ "2006" ] ] }, "number-of-pages" : "1312", "publisher" : "CRC Press", "title" : "Handbook of Industrial Drying, Third Edition", "type" : "book" }, "uris" : [ "http://www.mendeley.com/documents/?uuid=3396331a-48a0-4fb5-a4c5-f0c83af241c4" ] } ], "mendeley" : { "formattedCitation" : "[61]", "plainTextFormattedCitation" : "[61]", "previouslyFormattedCitation" : "[61]"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[61]</w:t>
      </w:r>
      <w:r w:rsidR="00E72C3B" w:rsidRPr="00450DEB">
        <w:rPr>
          <w:rFonts w:eastAsia="Calibri" w:cs="Times New Roman"/>
          <w:sz w:val="24"/>
          <w:szCs w:val="24"/>
        </w:rPr>
        <w:fldChar w:fldCharType="end"/>
      </w:r>
      <w:r w:rsidRPr="00450DEB">
        <w:rPr>
          <w:rFonts w:eastAsia="Calibri" w:cs="Times New Roman"/>
          <w:sz w:val="24"/>
          <w:szCs w:val="24"/>
        </w:rPr>
        <w:t>. If designed correctly, higher drying rates can be achieved without causing damage to the algal biomass.</w:t>
      </w:r>
    </w:p>
    <w:p w14:paraId="7231B65B" w14:textId="0677F2FF"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lastRenderedPageBreak/>
        <w:t xml:space="preserve">Becker </w:t>
      </w:r>
      <w:r w:rsidR="000340D0" w:rsidRPr="000340D0">
        <w:rPr>
          <w:rFonts w:eastAsia="Calibri" w:cs="Times New Roman"/>
          <w:i/>
          <w:sz w:val="24"/>
          <w:szCs w:val="24"/>
        </w:rPr>
        <w:t>et al.</w:t>
      </w:r>
      <w:r w:rsidRPr="00450DEB">
        <w:rPr>
          <w:rFonts w:eastAsia="Calibri" w:cs="Times New Roman"/>
          <w:sz w:val="24"/>
          <w:szCs w:val="24"/>
        </w:rPr>
        <w:t xml:space="preserve"> designed a solar dryer, painted black internally with a glass cover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"author" : [ { "dropping-particle" : "", "family" : "Becker", "given" : "E W", "non-dropping-particle" : "", "parse-names" : false, "suffix" : "" }, { "dropping-particle" : "V", "family" : "Venkataraman", "given" : "L", "non-dropping-particle" : "", "parse-names" : false, "suffix" : "" } ], "container-title" : "Journal of environmental science", "id" : "ITEM-1", "issued" : { "date-parts" : [ [ "1982" ] ] }, "title" : "Biotechnology and exploitation of algae. The Indian approach, German Agency for Technical Cooperation", "type" : "article-journal", "volume" : "1" }, "uris" : [ "http://www.mendeley.com/documents/?uuid=60aab9b0-0c68-473e-be7a-033a670c5b7d" ] } ], "mendeley" : { "formattedCitation" : "[62]", "plainTextFormattedCitation" : "[62]", "previouslyFormattedCitation" : "[62]"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[62]</w:t>
      </w:r>
      <w:r w:rsidR="00E72C3B" w:rsidRPr="00450DEB">
        <w:rPr>
          <w:rFonts w:eastAsia="Calibri" w:cs="Times New Roman"/>
          <w:sz w:val="24"/>
          <w:szCs w:val="24"/>
        </w:rPr>
        <w:fldChar w:fldCharType="end"/>
      </w:r>
      <w:r w:rsidRPr="00450DEB">
        <w:rPr>
          <w:rFonts w:eastAsia="Calibri" w:cs="Times New Roman"/>
          <w:sz w:val="24"/>
          <w:szCs w:val="24"/>
        </w:rPr>
        <w:t>. In approximately 6 hours, the temperature was between 60-65</w:t>
      </w:r>
      <w:r w:rsidRPr="00450DEB">
        <w:rPr>
          <w:rFonts w:eastAsia="Calibri" w:cs="Times New Roman"/>
          <w:sz w:val="24"/>
          <w:szCs w:val="24"/>
          <w:vertAlign w:val="superscript"/>
        </w:rPr>
        <w:t>o</w:t>
      </w:r>
      <w:r w:rsidRPr="00450DEB">
        <w:rPr>
          <w:rFonts w:eastAsia="Calibri" w:cs="Times New Roman"/>
          <w:sz w:val="24"/>
          <w:szCs w:val="24"/>
        </w:rPr>
        <w:t xml:space="preserve">C and the algae were dried to approximately 4-8% water content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"author" : [ { "dropping-particle" : "", "family" : "Becker", "given" : "E W", "non-dropping-particle" : "", "parse-names" : false, "suffix" : "" }, { "dropping-particle" : "V", "family" : "Venkataraman", "given" : "L", "non-dropping-particle" : "", "parse-names" : false, "suffix" : "" } ], "container-title" : "Journal of environmental science", "id" : "ITEM-1", "issued" : { "date-parts" : [ [ "1982" ] ] }, "title" : "Biotechnology and exploitation of algae. The Indian approach, German Agency for Technical Cooperation", "type" : "article-journal", "volume" : "1" }, "uris" : [ "http://www.mendeley.com/documents/?uuid=60aab9b0-0c68-473e-be7a-033a670c5b7d" ] } ], "mendeley" : { "formattedCitation" : "[62]", "plainTextFormattedCitation" : "[62]", "previouslyFormattedCitation" : "[62]"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[62]</w:t>
      </w:r>
      <w:r w:rsidR="00E72C3B" w:rsidRPr="00450DEB">
        <w:rPr>
          <w:rFonts w:eastAsia="Calibri" w:cs="Times New Roman"/>
          <w:sz w:val="24"/>
          <w:szCs w:val="24"/>
        </w:rPr>
        <w:fldChar w:fldCharType="end"/>
      </w:r>
      <w:r w:rsidRPr="00450DEB">
        <w:rPr>
          <w:rFonts w:eastAsia="Calibri" w:cs="Times New Roman"/>
          <w:sz w:val="24"/>
          <w:szCs w:val="24"/>
        </w:rPr>
        <w:t xml:space="preserve">. </w:t>
      </w:r>
    </w:p>
    <w:p w14:paraId="782DBD83" w14:textId="77777777" w:rsidR="00083701" w:rsidRPr="00450DEB" w:rsidRDefault="00083701" w:rsidP="00D82325">
      <w:pPr>
        <w:pStyle w:val="Heading3"/>
      </w:pPr>
      <w:r w:rsidRPr="00450DEB">
        <w:t>Drum rotary dryer</w:t>
      </w:r>
    </w:p>
    <w:p w14:paraId="0DCC3F8E" w14:textId="1DB4DDD5"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 A more industrially viable method is drying using a rotary dryer. A rotating sloped cylinder moves the algal slurry from one side to the other. Drum dryers are heated and when rotated form a thin film on the inner surface, allowing faster evaporation of water. In order to fully evaporate the water, a large amount of energy is required. Becker </w:t>
      </w:r>
      <w:r w:rsidR="000340D0" w:rsidRPr="000340D0">
        <w:rPr>
          <w:rFonts w:eastAsia="Calibri" w:cs="Times New Roman"/>
          <w:i/>
          <w:sz w:val="24"/>
          <w:szCs w:val="24"/>
        </w:rPr>
        <w:t>et al.</w:t>
      </w:r>
      <w:r w:rsidRPr="00450DEB">
        <w:rPr>
          <w:rFonts w:eastAsia="Calibri" w:cs="Times New Roman"/>
          <w:sz w:val="24"/>
          <w:szCs w:val="24"/>
        </w:rPr>
        <w:t xml:space="preserve"> reported drying a 30% dry weight </w:t>
      </w:r>
      <w:r w:rsidRPr="00450DEB">
        <w:rPr>
          <w:rFonts w:eastAsia="Calibri" w:cs="Times New Roman"/>
          <w:i/>
          <w:sz w:val="24"/>
          <w:szCs w:val="24"/>
        </w:rPr>
        <w:t>Scenedesmus</w:t>
      </w:r>
      <w:r w:rsidRPr="00450DEB">
        <w:rPr>
          <w:rFonts w:eastAsia="Calibri" w:cs="Times New Roman"/>
          <w:sz w:val="24"/>
          <w:szCs w:val="24"/>
        </w:rPr>
        <w:t xml:space="preserve"> algal slurry amounted to 52 kWh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"author" : [ { "dropping-particle" : "", "family" : "Becker", "given" : "E W", "non-dropping-particle" : "", "parse-names" : false, "suffix" : "" }, { "dropping-particle" : "V", "family" : "Venkataraman", "given" : "L", "non-dropping-particle" : "", "parse-names" : false, "suffix" : "" } ], "container-title" : "Journal of environmental science", "id" : "ITEM-1", "issued" : { "date-parts" : [ [ "1982" ] ] }, "title" : "Biotechnology and exploitation of algae. The Indian approach, German Agency for Technical Cooperation", "type" : "article-journal", "volume" : "1" }, "uris" : [ "http://www.mendeley.com/documents/?uuid=60aab9b0-0c68-473e-be7a-033a670c5b7d" ] } ], "mendeley" : { "formattedCitation" : "[62]", "plainTextFormattedCitation" : "[62]", "previouslyFormattedCitation" : "[62]"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[62]</w:t>
      </w:r>
      <w:r w:rsidR="00E72C3B" w:rsidRPr="00450DEB">
        <w:rPr>
          <w:rFonts w:eastAsia="Calibri" w:cs="Times New Roman"/>
          <w:sz w:val="24"/>
          <w:szCs w:val="24"/>
        </w:rPr>
        <w:fldChar w:fldCharType="end"/>
      </w:r>
      <w:r w:rsidRPr="00450DEB">
        <w:rPr>
          <w:rFonts w:eastAsia="Calibri" w:cs="Times New Roman"/>
          <w:sz w:val="24"/>
          <w:szCs w:val="24"/>
        </w:rPr>
        <w:t xml:space="preserve">. </w:t>
      </w:r>
    </w:p>
    <w:p w14:paraId="6FAEF2E4" w14:textId="77777777" w:rsidR="00143488"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This helps depict the magnitude of energy consumed during algal biofuel production. Even after dewatering a large amount of energy is required to dry the slurry, which then must be processed into fuel; adding more energy and monetary costs.</w:t>
      </w:r>
    </w:p>
    <w:p w14:paraId="25A8F989" w14:textId="77777777" w:rsidR="00083701" w:rsidRPr="00450DEB" w:rsidRDefault="00083701" w:rsidP="00D82325">
      <w:pPr>
        <w:pStyle w:val="Heading3"/>
      </w:pPr>
      <w:r w:rsidRPr="00450DEB">
        <w:t>Spray dry</w:t>
      </w:r>
    </w:p>
    <w:p w14:paraId="5E79B50A" w14:textId="4EEB457D"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A slightly more complex method known as spray drying involves rapidly drying a slurry/liquid by a hot gas. It is often used in the pharmaceutical industry as a method to dry drugs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"1574446681", "editor" : [ { "dropping-particle" : "", "family" : "Mujumdar", "given" : "Arun S.", "non-dropping-particle" : "", "parse-names" : false, "suffix" : "" } ], "id" : "ITEM-1", "issued" : { "date-parts" : [ [ "2006" ] ] }, "number-of-pages" : "1312", "publisher" : "CRC Press", "title" : "Handbook of Industrial Drying, Third Edition", "type" : "book" }, "uris" : [ "http://www.mendeley.com/documents/?uuid=3396331a-48a0-4fb5-a4c5-f0c83af241c4" ] } ], "mendeley" : { "formattedCitation" : "[61]", "plainTextFormattedCitation" : "[61]", "previouslyFormattedCitation" : "[61]"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[61]</w:t>
      </w:r>
      <w:r w:rsidR="00E72C3B" w:rsidRPr="00450DEB">
        <w:rPr>
          <w:rFonts w:eastAsia="Calibri" w:cs="Times New Roman"/>
          <w:sz w:val="24"/>
          <w:szCs w:val="24"/>
        </w:rPr>
        <w:fldChar w:fldCharType="end"/>
      </w:r>
      <w:r w:rsidRPr="00450DEB">
        <w:rPr>
          <w:rFonts w:eastAsia="Calibri" w:cs="Times New Roman"/>
          <w:sz w:val="24"/>
          <w:szCs w:val="24"/>
        </w:rPr>
        <w:t xml:space="preserve">. It is particularly useful for manufacturing a product to a consistent particle size; hot air is the drying gas often used. The slurry undergoes atomisation (using a spray nozzle/atomiser) to create a fine spray before drying using the hot air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"author" : [ { "dropping-particle" : "", "family" : "Shelef", "given" : "G", "non-dropping-particle" : "", "parse-names" : false, "suffix" : "" } ], "id" : "ITEM-1", "issued" : { "date-parts" : [ [ "1984" ] ] }, "publisher" : "For sale by the National Technical Information Service]", "title" : "Microalgae harvesting and processing: A literature review a subcontract report", "type" : "book" }, "uris" : [ "http://www.mendeley.com/documents/?uuid=f643375b-3eb4-4781-8d9c-84bc57b150b7" ] } ], "mendeley" : { "formattedCitation" : "[63]", "plainTextFormattedCitation" : "[63]", "previouslyFormattedCitation" : "[63]"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[63]</w:t>
      </w:r>
      <w:r w:rsidR="00E72C3B" w:rsidRPr="00450DEB">
        <w:rPr>
          <w:rFonts w:eastAsia="Calibri" w:cs="Times New Roman"/>
          <w:sz w:val="24"/>
          <w:szCs w:val="24"/>
        </w:rPr>
        <w:fldChar w:fldCharType="end"/>
      </w:r>
      <w:r w:rsidRPr="00450DEB">
        <w:rPr>
          <w:rFonts w:eastAsia="Calibri" w:cs="Times New Roman"/>
          <w:sz w:val="24"/>
          <w:szCs w:val="24"/>
        </w:rPr>
        <w:t>. Essentially the surface area for evaporation is maximised using a spray. Spray drop size can be altered to meets product needs. Spray drying algae is unfortunately an expensive process and may not be best suited industrially.</w:t>
      </w:r>
    </w:p>
    <w:p w14:paraId="7E232A47" w14:textId="77777777" w:rsidR="00083701" w:rsidRPr="00450DEB" w:rsidRDefault="00083701" w:rsidP="00D82325">
      <w:pPr>
        <w:pStyle w:val="Heading3"/>
      </w:pPr>
      <w:r w:rsidRPr="00450DEB">
        <w:lastRenderedPageBreak/>
        <w:t>Freeze dry</w:t>
      </w:r>
    </w:p>
    <w:p w14:paraId="2619EA58" w14:textId="7777777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A common lab scale drying method is freeze drying and is useful when requiring an especially dry sample. Freeze drying involves the freezing of the algal slurry usually at around -70</w:t>
      </w:r>
      <w:r w:rsidRPr="00450DEB">
        <w:rPr>
          <w:rFonts w:eastAsia="Calibri" w:cs="Times New Roman"/>
          <w:sz w:val="24"/>
          <w:szCs w:val="24"/>
          <w:vertAlign w:val="superscript"/>
        </w:rPr>
        <w:t>o</w:t>
      </w:r>
      <w:r w:rsidRPr="00450DEB">
        <w:rPr>
          <w:rFonts w:eastAsia="Calibri" w:cs="Times New Roman"/>
          <w:sz w:val="24"/>
          <w:szCs w:val="24"/>
        </w:rPr>
        <w:t xml:space="preserve">C, though possibly colder if liquid nitrogen is used. The frozen water then undergoes sublimation to water vapour by lowering the surrounding pressure using a vacuum. If the slurry is allowed to freeze slowly, large ice crystals form intracellularly which cause cell disruption. Freeze drying is a well understood technique which is quite expensive and does not scale well to industry. </w:t>
      </w:r>
    </w:p>
    <w:p w14:paraId="4B3FF1E2" w14:textId="77777777" w:rsidR="00083701" w:rsidRPr="00450DEB" w:rsidRDefault="00083701" w:rsidP="00D82325">
      <w:pPr>
        <w:pStyle w:val="Heading3"/>
      </w:pPr>
      <w:r w:rsidRPr="00450DEB">
        <w:t>Vacuum dry</w:t>
      </w:r>
    </w:p>
    <w:p w14:paraId="6F2F429E" w14:textId="687C3AA5"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Vacuum drying is another method to effectively dry algae slurries. It is used widely across various fields of science and engineering on a lab and industrial scale. Under vacuum water boils at a lower temperature due to the lower pressure and thus drying rates are enhanced with lower temperatures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"author" : [ { "dropping-particle" : "", "family" : "Shelef", "given" : "G", "non-dropping-particle" : "", "parse-names" : false, "suffix" : "" } ], "id" : "ITEM-1", "issued" : { "date-parts" : [ [ "1984" ] ] }, "publisher" : "For sale by the National Technical Information Service]", "title" : "Microalgae harvesting and processing: A literature review a subcontract report", "type" : "book" }, "uris" : [ "http://www.mendeley.com/documents/?uuid=f643375b-3eb4-4781-8d9c-84bc57b150b7" ] }, { "id" : "ITEM-2", "itemData" : { "ISBN" : "1405157631", "author" : [ { "dropping-particle" : "", "family" : "Chen", "given" : "Xiao Dong", "non-dropping-particle" : "", "parse-names" : false, "suffix" : "" }, { "dropping-particle" : "", "family" : "Mujumdar", "given" : "Arun S.", "non-dropping-particle" : "", "parse-names" : false, "suffix" : "" } ], "id" : "ITEM-2", "issued" : { "date-parts" : [ [ "2008" ] ] }, "number-of-pages" : "352", "publisher" : "Wiley-Blackwell", "title" : "Drying Technologies in Food Processing", "type" : "book" }, "uris" : [ "http://www.mendeley.com/documents/?uuid=22a7a52f-4873-40ce-a497-0f15be293bf0" ] } ], "mendeley" : { "formattedCitation" : "[63,64]", "plainTextFormattedCitation" : "[63,64]", "previouslyFormattedCitation" : "[63,64]"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[63,64]</w:t>
      </w:r>
      <w:r w:rsidR="00E72C3B" w:rsidRPr="00450DEB">
        <w:rPr>
          <w:rFonts w:eastAsia="Calibri" w:cs="Times New Roman"/>
          <w:sz w:val="24"/>
          <w:szCs w:val="24"/>
        </w:rPr>
        <w:fldChar w:fldCharType="end"/>
      </w:r>
      <w:r w:rsidRPr="00450DEB">
        <w:rPr>
          <w:rFonts w:eastAsia="Calibri" w:cs="Times New Roman"/>
          <w:sz w:val="24"/>
          <w:szCs w:val="24"/>
        </w:rPr>
        <w:t xml:space="preserve">. Heating by radiation or conduction is usually used for simplicity. Becker </w:t>
      </w:r>
      <w:r w:rsidR="000340D0" w:rsidRPr="000340D0">
        <w:rPr>
          <w:rFonts w:eastAsia="Calibri" w:cs="Times New Roman"/>
          <w:i/>
          <w:sz w:val="24"/>
          <w:szCs w:val="24"/>
        </w:rPr>
        <w:t>et al.</w:t>
      </w:r>
      <w:r w:rsidRPr="00450DEB">
        <w:rPr>
          <w:rFonts w:eastAsia="Calibri" w:cs="Times New Roman"/>
          <w:sz w:val="24"/>
          <w:szCs w:val="24"/>
        </w:rPr>
        <w:t xml:space="preserve"> compared cross flow air drying and vacuum drying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"author" : [ { "dropping-particle" : "", "family" : "Becker", "given" : "E W", "non-dropping-particle" : "", "parse-names" : false, "suffix" : "" }, { "dropping-particle" : "V", "family" : "Venkataraman", "given" : "L", "non-dropping-particle" : "", "parse-names" : false, "suffix" : "" } ], "container-title" : "Journal of environmental science", "id" : "ITEM-1", "issued" : { "date-parts" : [ [ "1982" ] ] }, "title" : "Biotechnology and exploitation of algae. The Indian approach, German Agency for Technical Cooperation", "type" : "article-journal", "volume" : "1" }, "uris" : [ "http://www.mendeley.com/documents/?uuid=60aab9b0-0c68-473e-be7a-033a670c5b7d" ] } ], "mendeley" : { "formattedCitation" : "[62]", "plainTextFormattedCitation" : "[62]", "previouslyFormattedCitation" : "[62]"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[62]</w:t>
      </w:r>
      <w:r w:rsidR="00E72C3B" w:rsidRPr="00450DEB">
        <w:rPr>
          <w:rFonts w:eastAsia="Calibri" w:cs="Times New Roman"/>
          <w:sz w:val="24"/>
          <w:szCs w:val="24"/>
        </w:rPr>
        <w:fldChar w:fldCharType="end"/>
      </w:r>
      <w:r w:rsidRPr="00450DEB">
        <w:rPr>
          <w:rFonts w:eastAsia="Calibri" w:cs="Times New Roman"/>
          <w:sz w:val="24"/>
          <w:szCs w:val="24"/>
        </w:rPr>
        <w:t xml:space="preserve">. They dried Spirulina using a vacuum shelf dryer (50-65°C, 0.06atm) or using crossflow air drying at 62°C for 14h. Both procedures produced dried matter with approximately 4% water remaining. They conclude that vacuum drying had higher capital and running costs than cross flow air drying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"author" : [ { "dropping-particle" : "", "family" : "Becker", "given" : "E W", "non-dropping-particle" : "", "parse-names" : false, "suffix" : "" }, { "dropping-particle" : "V", "family" : "Venkataraman", "given" : "L", "non-dropping-particle" : "", "parse-names" : false, "suffix" : "" } ], "container-title" : "Journal of environmental science", "id" : "ITEM-1", "issued" : { "date-parts" : [ [ "1982" ] ] }, "title" : "Biotechnology and exploitation of algae. The Indian approach, German Agency for Technical Cooperation", "type" : "article-journal", "volume" : "1" }, "uris" : [ "http://www.mendeley.com/documents/?uuid=60aab9b0-0c68-473e-be7a-033a670c5b7d" ] } ], "mendeley" : { "formattedCitation" : "[62]", "plainTextFormattedCitation" : "[62]", "previouslyFormattedCitation" : "[62]"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[62]</w:t>
      </w:r>
      <w:r w:rsidR="00E72C3B" w:rsidRPr="00450DEB">
        <w:rPr>
          <w:rFonts w:eastAsia="Calibri" w:cs="Times New Roman"/>
          <w:sz w:val="24"/>
          <w:szCs w:val="24"/>
        </w:rPr>
        <w:fldChar w:fldCharType="end"/>
      </w:r>
      <w:r w:rsidRPr="00450DEB">
        <w:rPr>
          <w:rFonts w:eastAsia="Calibri" w:cs="Times New Roman"/>
          <w:sz w:val="24"/>
          <w:szCs w:val="24"/>
        </w:rPr>
        <w:t>.</w:t>
      </w:r>
    </w:p>
    <w:p w14:paraId="031B873C" w14:textId="77777777" w:rsidR="00083701" w:rsidRPr="00450DEB" w:rsidRDefault="00083701" w:rsidP="00C52534">
      <w:pPr>
        <w:pStyle w:val="Heading2"/>
      </w:pPr>
      <w:bookmarkStart w:id="16" w:name="_Toc468205734"/>
      <w:r w:rsidRPr="00450DEB">
        <w:t>Disruption</w:t>
      </w:r>
      <w:bookmarkEnd w:id="16"/>
    </w:p>
    <w:p w14:paraId="521FC88F" w14:textId="7777777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Whether an algae culture is dewatered then dried or not for biofuel or chemical extraction, the cells often have to be lysed. The methods for disruption are generally done through the techniques described below.</w:t>
      </w:r>
    </w:p>
    <w:p w14:paraId="285E05E5" w14:textId="77777777" w:rsidR="00083701" w:rsidRPr="00645FC6" w:rsidRDefault="00083701" w:rsidP="00D82325">
      <w:pPr>
        <w:pStyle w:val="Heading3"/>
      </w:pPr>
      <w:r w:rsidRPr="00645FC6">
        <w:lastRenderedPageBreak/>
        <w:t>Chemicals</w:t>
      </w:r>
    </w:p>
    <w:p w14:paraId="3A14FAE8" w14:textId="77777777" w:rsidR="00083701" w:rsidRPr="00450DEB" w:rsidRDefault="00083701" w:rsidP="00AB42CB">
      <w:pPr>
        <w:spacing w:line="480" w:lineRule="auto"/>
        <w:jc w:val="both"/>
        <w:rPr>
          <w:rFonts w:eastAsia="Calibri" w:cs="Times New Roman"/>
          <w:sz w:val="24"/>
          <w:szCs w:val="24"/>
          <w:u w:val="single"/>
        </w:rPr>
      </w:pPr>
      <w:r w:rsidRPr="00450DEB">
        <w:rPr>
          <w:rFonts w:eastAsia="Calibri" w:cs="Times New Roman"/>
          <w:sz w:val="24"/>
          <w:szCs w:val="24"/>
        </w:rPr>
        <w:t>There are a variety of different chemicals that can be used to disrupt algal cells. Surfactants or detergents can be used to lyse algal cells by disrupting lipid interactions and thus generally cannot be used for biodiesel production although can be used for bioethanol production.</w:t>
      </w:r>
    </w:p>
    <w:p w14:paraId="51EA7284" w14:textId="09E1480D"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Osmotic shock has also been used to disrupt algal cells. Yoo </w:t>
      </w:r>
      <w:r w:rsidR="000340D0" w:rsidRPr="000340D0">
        <w:rPr>
          <w:rFonts w:eastAsia="Calibri" w:cs="Times New Roman"/>
          <w:i/>
          <w:sz w:val="24"/>
          <w:szCs w:val="24"/>
        </w:rPr>
        <w:t>et al.</w:t>
      </w:r>
      <w:r w:rsidRPr="00450DEB">
        <w:rPr>
          <w:rFonts w:eastAsia="Calibri" w:cs="Times New Roman"/>
          <w:sz w:val="24"/>
          <w:szCs w:val="24"/>
        </w:rPr>
        <w:t xml:space="preserve"> induced osmotic shock and cell lysis using NaCl and sorbitol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"10.1016/j.biortech.2012.07.102", "ISSN" : "1873-2976", "PMID" : "22939599", "abstract" : "High-cost downstream process is a major bottleneck for producing microalgal biodiesel at reasonable price. Conventional lipid extraction process necessitates biomass drying process, which requires substantial amount of energy. In this regard, lipid extraction from wet biomass must be an attractive solution. However, it is almost impossible to recover lipid directly from wet microalgae with current technology. In this study, we conceived osmotic shock treatment as a novel method to extract lipid efficiently. Osmotic shock treatment was applied directly to wet Chlamydomonas reinhardtii biomass with water content &gt;99%, along with both polar and non-polar organic solvents. Our results demonstrated that osmotic shock could increase lipid recovery approximately 2 times. We also investigated whether the presence of cell wall or different cell stages could have any impact on lipid recovery. Cell wall-less mutant stains and senescent cell phase could display significantly increased lipid recovery. Taken together, our results suggested that osmotic shock is a promising technique for wet lipid extraction from microalgal biomass and successfully determined that specific manipulation of biomass in certain cell phase could enhance lipid recovery further.", "author" : [ { "dropping-particle" : "", "family" : "Yoo", "given" : "Gursong", "non-dropping-particle" : "", "parse-names" : false, "suffix" : "" }, { "dropping-particle" : "", "family" : "Park", "given" : "Won-Kun", "non-dropping-particle" : "", "parse-names" : false, "suffix" : "" }, { "dropping-particle" : "", "family" : "Kim", "given" : "Chul Woong", "non-dropping-particle" : "", "parse-names" : false, "suffix" : "" }, { "dropping-particle" : "", "family" : "Choi", "given" : "Yoon-E", "non-dropping-particle" : "", "parse-names" : false, "suffix" : "" }, { "dropping-particle" : "", "family" : "Yang", "given" : "Ji-Won", "non-dropping-particle" : "", "parse-names" : false, "suffix" : "" } ], "container-title" : "Bioresource technology", "id" : "ITEM-1", "issued" : { "date-parts" : [ [ "2012", "11" ] ] }, "page" : "717-22", "title" : "Direct lipid extraction from wet Chlamydomonas reinhardtii biomass using osmotic shock.", "type" : "article-journal", "volume" : "123" }, "uris" : [ "http://www.mendeley.com/documents/?uuid=207c8a93-f44c-40a1-b7a3-66b61a86a69a" ] } ], "mendeley" : { "formattedCitation" : "[65]", "plainTextFormattedCitation" : "[65]", "previouslyFormattedCitation" : "[65]"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[65]</w:t>
      </w:r>
      <w:r w:rsidR="00E72C3B" w:rsidRPr="00450DEB">
        <w:rPr>
          <w:rFonts w:eastAsia="Calibri" w:cs="Times New Roman"/>
          <w:sz w:val="24"/>
          <w:szCs w:val="24"/>
        </w:rPr>
        <w:fldChar w:fldCharType="end"/>
      </w:r>
      <w:r w:rsidRPr="00450DEB">
        <w:rPr>
          <w:rFonts w:eastAsia="Calibri" w:cs="Times New Roman"/>
          <w:sz w:val="24"/>
          <w:szCs w:val="24"/>
        </w:rPr>
        <w:t xml:space="preserve">. Subsequent solvent extraction showed a twofold lipid recovery compared with no cell disruption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"10.1016/j.biortech.2012.07.102", "ISSN" : "1873-2976", "PMID" : "22939599", "abstract" : "High-cost downstream process is a major bottleneck for producing microalgal biodiesel at reasonable price. Conventional lipid extraction process necessitates biomass drying process, which requires substantial amount of energy. In this regard, lipid extraction from wet biomass must be an attractive solution. However, it is almost impossible to recover lipid directly from wet microalgae with current technology. In this study, we conceived osmotic shock treatment as a novel method to extract lipid efficiently. Osmotic shock treatment was applied directly to wet Chlamydomonas reinhardtii biomass with water content &gt;99%, along with both polar and non-polar organic solvents. Our results demonstrated that osmotic shock could increase lipid recovery approximately 2 times. We also investigated whether the presence of cell wall or different cell stages could have any impact on lipid recovery. Cell wall-less mutant stains and senescent cell phase could display significantly increased lipid recovery. Taken together, our results suggested that osmotic shock is a promising technique for wet lipid extraction from microalgal biomass and successfully determined that specific manipulation of biomass in certain cell phase could enhance lipid recovery further.", "author" : [ { "dropping-particle" : "", "family" : "Yoo", "given" : "Gursong", "non-dropping-particle" : "", "parse-names" : false, "suffix" : "" }, { "dropping-particle" : "", "family" : "Park", "given" : "Won-Kun", "non-dropping-particle" : "", "parse-names" : false, "suffix" : "" }, { "dropping-particle" : "", "family" : "Kim", "given" : "Chul Woong", "non-dropping-particle" : "", "parse-names" : false, "suffix" : "" }, { "dropping-particle" : "", "family" : "Choi", "given" : "Yoon-E", "non-dropping-particle" : "", "parse-names" : false, "suffix" : "" }, { "dropping-particle" : "", "family" : "Yang", "given" : "Ji-Won", "non-dropping-particle" : "", "parse-names" : false, "suffix" : "" } ], "container-title" : "Bioresource technology", "id" : "ITEM-1", "issued" : { "date-parts" : [ [ "2012", "11" ] ] }, "page" : "717-22", "title" : "Direct lipid extraction from wet Chlamydomonas reinhardtii biomass using osmotic shock.", "type" : "article-journal", "volume" : "123" }, "uris" : [ "http://www.mendeley.com/documents/?uuid=207c8a93-f44c-40a1-b7a3-66b61a86a69a" ] } ], "mendeley" : { "formattedCitation" : "[65]", "plainTextFormattedCitation" : "[65]", "previouslyFormattedCitation" : "[65]"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[65]</w:t>
      </w:r>
      <w:r w:rsidR="00E72C3B" w:rsidRPr="00450DEB">
        <w:rPr>
          <w:rFonts w:eastAsia="Calibri" w:cs="Times New Roman"/>
          <w:sz w:val="24"/>
          <w:szCs w:val="24"/>
        </w:rPr>
        <w:fldChar w:fldCharType="end"/>
      </w:r>
      <w:r w:rsidRPr="00450DEB">
        <w:rPr>
          <w:rFonts w:eastAsia="Calibri" w:cs="Times New Roman"/>
          <w:sz w:val="24"/>
          <w:szCs w:val="24"/>
        </w:rPr>
        <w:t xml:space="preserve">. Prior to osmotic shock the culture was concentrated using flocculation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"10.1016/j.biortech.2012.07.102", "ISSN" : "1873-2976", "PMID" : "22939599", "abstract" : "High-cost downstream process is a major bottleneck for producing microalgal biodiesel at reasonable price. Conventional lipid extraction process necessitates biomass drying process, which requires substantial amount of energy. In this regard, lipid extraction from wet biomass must be an attractive solution. However, it is almost impossible to recover lipid directly from wet microalgae with current technology. In this study, we conceived osmotic shock treatment as a novel method to extract lipid efficiently. Osmotic shock treatment was applied directly to wet Chlamydomonas reinhardtii biomass with water content &gt;99%, along with both polar and non-polar organic solvents. Our results demonstrated that osmotic shock could increase lipid recovery approximately 2 times. We also investigated whether the presence of cell wall or different cell stages could have any impact on lipid recovery. Cell wall-less mutant stains and senescent cell phase could display significantly increased lipid recovery. Taken together, our results suggested that osmotic shock is a promising technique for wet lipid extraction from microalgal biomass and successfully determined that specific manipulation of biomass in certain cell phase could enhance lipid recovery further.", "author" : [ { "dropping-particle" : "", "family" : "Yoo", "given" : "Gursong", "non-dropping-particle" : "", "parse-names" : false, "suffix" : "" }, { "dropping-particle" : "", "family" : "Park", "given" : "Won-Kun", "non-dropping-particle" : "", "parse-names" : false, "suffix" : "" }, { "dropping-particle" : "", "family" : "Kim", "given" : "Chul Woong", "non-dropping-particle" : "", "parse-names" : false, "suffix" : "" }, { "dropping-particle" : "", "family" : "Choi", "given" : "Yoon-E", "non-dropping-particle" : "", "parse-names" : false, "suffix" : "" }, { "dropping-particle" : "", "family" : "Yang", "given" : "Ji-Won", "non-dropping-particle" : "", "parse-names" : false, "suffix" : "" } ], "container-title" : "Bioresource technology", "id" : "ITEM-1", "issued" : { "date-parts" : [ [ "2012", "11" ] ] }, "page" : "717-22", "title" : "Direct lipid extraction from wet Chlamydomonas reinhardtii biomass using osmotic shock.", "type" : "article-journal", "volume" : "123" }, "uris" : [ "http://www.mendeley.com/documents/?uuid=207c8a93-f44c-40a1-b7a3-66b61a86a69a" ] } ], "mendeley" : { "formattedCitation" : "[65]", "plainTextFormattedCitation" : "[65]", "previouslyFormattedCitation" : "[65]"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[65]</w:t>
      </w:r>
      <w:r w:rsidR="00E72C3B" w:rsidRPr="00450DEB">
        <w:rPr>
          <w:rFonts w:eastAsia="Calibri" w:cs="Times New Roman"/>
          <w:sz w:val="24"/>
          <w:szCs w:val="24"/>
        </w:rPr>
        <w:fldChar w:fldCharType="end"/>
      </w:r>
      <w:r w:rsidRPr="00450DEB">
        <w:rPr>
          <w:rFonts w:eastAsia="Calibri" w:cs="Times New Roman"/>
          <w:sz w:val="24"/>
          <w:szCs w:val="24"/>
        </w:rPr>
        <w:t xml:space="preserve">. </w:t>
      </w:r>
    </w:p>
    <w:p w14:paraId="2A3822CC" w14:textId="45087C45" w:rsidR="00083701" w:rsidRPr="00450DEB" w:rsidRDefault="00083701" w:rsidP="00AB42CB">
      <w:pPr>
        <w:spacing w:line="480" w:lineRule="auto"/>
        <w:jc w:val="both"/>
        <w:rPr>
          <w:rFonts w:eastAsia="Calibri" w:cs="Times New Roman"/>
          <w:color w:val="FF0000"/>
          <w:sz w:val="24"/>
          <w:szCs w:val="24"/>
        </w:rPr>
      </w:pPr>
      <w:r w:rsidRPr="00450DEB">
        <w:rPr>
          <w:rFonts w:eastAsia="Calibri" w:cs="Times New Roman"/>
          <w:sz w:val="24"/>
          <w:szCs w:val="24"/>
        </w:rPr>
        <w:t xml:space="preserve">Solvents are often used in the disruption of algae as well as the extraction of useful lipid/compounds from the algae. Occasionally it has been observed that some species of algae can survive lipid extraction by solvents, resulting in no cell disruption. Frenz </w:t>
      </w:r>
      <w:r w:rsidR="000340D0" w:rsidRPr="000340D0">
        <w:rPr>
          <w:rFonts w:eastAsia="Calibri" w:cs="Times New Roman"/>
          <w:i/>
          <w:sz w:val="24"/>
          <w:szCs w:val="24"/>
        </w:rPr>
        <w:t>et al.</w:t>
      </w:r>
      <w:r w:rsidRPr="00450DEB">
        <w:rPr>
          <w:rFonts w:eastAsia="Calibri" w:cs="Times New Roman"/>
          <w:sz w:val="24"/>
          <w:szCs w:val="24"/>
        </w:rPr>
        <w:t xml:space="preserve"> extracted hydrocarbons from </w:t>
      </w:r>
      <w:r w:rsidRPr="00450DEB">
        <w:rPr>
          <w:rFonts w:eastAsia="Calibri" w:cs="Times New Roman"/>
          <w:i/>
          <w:sz w:val="24"/>
          <w:szCs w:val="24"/>
        </w:rPr>
        <w:t>B. braunii</w:t>
      </w:r>
      <w:r w:rsidRPr="00450DEB">
        <w:rPr>
          <w:rFonts w:eastAsia="Calibri" w:cs="Times New Roman"/>
          <w:sz w:val="24"/>
          <w:szCs w:val="24"/>
        </w:rPr>
        <w:t xml:space="preserve"> using hexane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"10.1016/0141-0229(89)90120-8", "ISSN" : "01410229", "abstract" : "Recovery of a substantial fraction of B. braunii hydrocarbons was achieved via short contact with hexane of algae concentrated by filtration. Growth and hydrocarbon production during subsequent cultures were not impaired, even after repeated extractions. In fact, the hydrocarbon content of the cultures derived from treated algae tends to be higher than in controls. Recovery yields can be influenced by the physiological stage of the extracted culture. In addition, algae corresponding to the early exponential stage afford higher recoveries when grown under air-lift conditions relative to standard conditions; this likely originates from the smaller average size of colonies in the former cultures. The scale-up of extraction indicates that the recovery yield falls off when relatively large amounts of algae are contacted with hexane (large clump formation due to the sharp polarity contrast between wet cells and the nonpolar solvent). Immobilization, via entrapment in alginate beads and adsorption on polyurethane foams, was used to overcome this problem. Contact with hexane does not affect subsequent growth and hydrocarbon production of immobilized cultures. Recovery yields are markedly increased, relative to free cells, especially in the case of polyurethane foams.", "author" : [ { "dropping-particle" : "", "family" : "Frenz", "given" : "J.", "non-dropping-particle" : "", "parse-names" : false, "suffix" : "" }, { "dropping-particle" : "", "family" : "Largeau", "given" : "C.", "non-dropping-particle" : "", "parse-names" : false, "suffix" : "" }, { "dropping-particle" : "", "family" : "Casadevall", "given" : "E.", "non-dropping-particle" : "", "parse-names" : false, "suffix" : "" } ], "container-title" : "Enzyme and Microbial Technology", "id" : "ITEM-1", "issue" : "11", "issued" : { "date-parts" : [ [ "1989", "11" ] ] }, "page" : "717-724", "title" : "Hydrocarbon recovery by extraction with a biocompatible solvent from free and immobilized cultures of Botryococcus braunii", "type" : "article-journal", "volume" : "11" }, "uris" : [ "http://www.mendeley.com/documents/?uuid=51edd34b-7a03-4a6d-941b-62b79546ae6a" ] } ], "mendeley" : { "formattedCitation" : "[66]", "plainTextFormattedCitation" : "[66]", "previouslyFormattedCitation" : "[66]"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[66]</w:t>
      </w:r>
      <w:r w:rsidR="00E72C3B" w:rsidRPr="00450DEB">
        <w:rPr>
          <w:rFonts w:eastAsia="Calibri" w:cs="Times New Roman"/>
          <w:sz w:val="24"/>
          <w:szCs w:val="24"/>
        </w:rPr>
        <w:fldChar w:fldCharType="end"/>
      </w:r>
      <w:r w:rsidRPr="00450DEB">
        <w:rPr>
          <w:rFonts w:eastAsia="Calibri" w:cs="Times New Roman"/>
          <w:sz w:val="24"/>
          <w:szCs w:val="24"/>
        </w:rPr>
        <w:t xml:space="preserve">. The algae were first concentrated using filtration and then hexane was added for a short period; the algae recovered and continued to grow and produce hydrocarbons even after several extractions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"10.1016/0141-0229(89)90120-8", "ISSN" : "01410229", "abstract" : "Recovery of a substantial fraction of B. braunii hydrocarbons was achieved via short contact with hexane of algae concentrated by filtration. Growth and hydrocarbon production during subsequent cultures were not impaired, even after repeated extractions. In fact, the hydrocarbon content of the cultures derived from treated algae tends to be higher than in controls. Recovery yields can be influenced by the physiological stage of the extracted culture. In addition, algae corresponding to the early exponential stage afford higher recoveries when grown under air-lift conditions relative to standard conditions; this likely originates from the smaller average size of colonies in the former cultures. The scale-up of extraction indicates that the recovery yield falls off when relatively large amounts of algae are contacted with hexane (large clump formation due to the sharp polarity contrast between wet cells and the nonpolar solvent). Immobilization, via entrapment in alginate beads and adsorption on polyurethane foams, was used to overcome this problem. Contact with hexane does not affect subsequent growth and hydrocarbon production of immobilized cultures. Recovery yields are markedly increased, relative to free cells, especially in the case of polyurethane foams.", "author" : [ { "dropping-particle" : "", "family" : "Frenz", "given" : "J.", "non-dropping-particle" : "", "parse-names" : false, "suffix" : "" }, { "dropping-particle" : "", "family" : "Largeau", "given" : "C.", "non-dropping-particle" : "", "parse-names" : false, "suffix" : "" }, { "dropping-particle" : "", "family" : "Casadevall", "given" : "E.", "non-dropping-particle" : "", "parse-names" : false, "suffix" : "" } ], "container-title" : "Enzyme and Microbial Technology", "id" : "ITEM-1", "issue" : "11", "issued" : { "date-parts" : [ [ "1989", "11" ] ] }, "page" : "717-724", "title" : "Hydrocarbon recovery by extraction with a biocompatible solvent from free and immobilized cultures of Botryococcus braunii", "type" : "article-journal", "volume" : "11" }, "uris" : [ "http://www.mendeley.com/documents/?uuid=51edd34b-7a03-4a6d-941b-62b79546ae6a" ] } ], "mendeley" : { "formattedCitation" : "[66]", "plainTextFormattedCitation" : "[66]", "previouslyFormattedCitation" : "[66]"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[66]</w:t>
      </w:r>
      <w:r w:rsidR="00E72C3B" w:rsidRPr="00450DEB">
        <w:rPr>
          <w:rFonts w:eastAsia="Calibri" w:cs="Times New Roman"/>
          <w:sz w:val="24"/>
          <w:szCs w:val="24"/>
        </w:rPr>
        <w:fldChar w:fldCharType="end"/>
      </w:r>
      <w:r w:rsidRPr="00450DEB">
        <w:rPr>
          <w:rFonts w:eastAsia="Calibri" w:cs="Times New Roman"/>
          <w:sz w:val="24"/>
          <w:szCs w:val="24"/>
        </w:rPr>
        <w:t>.</w:t>
      </w:r>
    </w:p>
    <w:p w14:paraId="469BB4B7" w14:textId="46BE636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Generally, solvents are used once the cells have been already disrupted in order to extract the lipids. Lee </w:t>
      </w:r>
      <w:r w:rsidR="000340D0" w:rsidRPr="000340D0">
        <w:rPr>
          <w:rFonts w:eastAsia="Calibri" w:cs="Times New Roman"/>
          <w:i/>
          <w:sz w:val="24"/>
          <w:szCs w:val="24"/>
        </w:rPr>
        <w:t>et al.</w:t>
      </w:r>
      <w:r w:rsidRPr="00450DEB">
        <w:rPr>
          <w:rFonts w:eastAsia="Calibri" w:cs="Times New Roman"/>
          <w:sz w:val="24"/>
          <w:szCs w:val="24"/>
        </w:rPr>
        <w:t xml:space="preserve"> compare several methods of disruption and conclude microwaves were the most efficient disruption technique for lipid extraction; a methanol chloroform (1:1) solvent mixture was used for the extraction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"10.1016/j.biortech.2009.03.058", "ISSN" : "1873-2976", "PMID" : "19386486", "abstract" : "Various methods, including autoclaving, bead-beating, microwaves, sonication, and a 10% NaCl solution, were tested to identify the most effective cell disruption method. The total lipids from Botryococcus sp., Chlorella vulgaris, and Scenedesmus sp. were extracted using a mixture of chloroform and methanol (1:1). The lipid contents from the three species were 5.4-11.9, 7.9-8.1, 10.0-28.6, 6.1-8.8, and 6.8-10.9 g L(-1) when using autoclaving, bead-beating, microwaves, sonication, and a 10% NaCl solution, respectively. Botryococcus sp. showed the highest oleic acid productivity at 5.7 mg L(-1)d(-1) when the cells were disrupted using the microwave oven method. Thus, among the tested methods, the microwave oven method was identified as the most simple, easy, and effective for lipid extraction from microalgae.", "author" : [ { "dropping-particle" : "", "family" : "Lee", "given" : "Jae-Yon", "non-dropping-particle" : "", "parse-names" : false, "suffix" : "" }, { "dropping-particle" : "", "family" : "Yoo", "given" : "Chan", "non-dropping-particle" : "", "parse-names" : false, "suffix" : "" }, { "dropping-particle" : "", "family" : "Jun", "given" : "So-Young", "non-dropping-particle" : "", "parse-names" : false, "suffix" : "" }, { "dropping-particle" : "", "family" : "Ahn", "given" : "Chi-Yong", "non-dropping-particle" : "", "parse-names" : false, "suffix" : "" }, { "dropping-particle" : "", "family" : "Oh", "given" : "Hee-Mock", "non-dropping-particle" : "", "parse-names" : false, "suffix" : "" } ], "container-title" : "Bioresource technology", "id" : "ITEM-1", "issue" : "null", "issued" : { "date-parts" : [ [ "2010", "1" ] ] }, "page" : "S75-7", "title" : "Comparison of several methods for effective lipid extraction from microalgae.", "type" : "article-journal", "volume" : "101 Suppl " }, "uris" : [ "http://www.mendeley.com/documents/?uuid=4469ba3a-7abc-4c4c-beb7-7c1cfab0760f" ] } ], "mendeley" : { "formattedCitation" : "[67]", "plainTextFormattedCitation" : "[67]", "previouslyFormattedCitation" : "[67]"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[67]</w:t>
      </w:r>
      <w:r w:rsidR="00E72C3B" w:rsidRPr="00450DEB">
        <w:rPr>
          <w:rFonts w:eastAsia="Calibri" w:cs="Times New Roman"/>
          <w:sz w:val="24"/>
          <w:szCs w:val="24"/>
        </w:rPr>
        <w:fldChar w:fldCharType="end"/>
      </w:r>
      <w:r w:rsidRPr="00450DEB">
        <w:rPr>
          <w:rFonts w:eastAsia="Calibri" w:cs="Times New Roman"/>
          <w:sz w:val="24"/>
          <w:szCs w:val="24"/>
        </w:rPr>
        <w:t xml:space="preserve">. They confirm disruption prior to solvent extraction is beneficial for higher lipid extraction yields compared with no disruption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"10.1016/j.biortech.2009.03.058", "ISSN" : "1873-2976", "PMID" : "19386486", "abstract" : "Various methods, including autoclaving, bead-beating, microwaves, sonication, and a 10% NaCl solution, were tested to identify the most effective cell disruption method. The total lipids from Botryococcus sp., Chlorella vulgaris, and Scenedesmus sp. were extracted using a mixture of chloroform and methanol (1:1). The lipid contents from the three species were 5.4-11.9, 7.9-8.1, 10.0-28.6, 6.1-8.8, and 6.8-10.9 g L(-1) when using autoclaving, bead-beating, microwaves, sonication, and a 10% NaCl solution, respectively. Botryococcus sp. showed the highest oleic acid productivity at 5.7 mg L(-1)d(-1) when the cells were disrupted using the microwave oven method. Thus, among the tested methods, the microwave oven method was identified as the most simple, easy, and effective for lipid extraction from microalgae.", "author" : [ { "dropping-particle" : "", "family" : "Lee", "given" : "Jae-Yon", "non-dropping-particle" : "", "parse-names" : false, "suffix" : "" }, { "dropping-particle" : "", "family" : "Yoo", "given" : "Chan", "non-dropping-particle" : "", "parse-names" : false, "suffix" : "" }, { "dropping-particle" : "", "family" : "Jun", "given" : "So-Young", "non-dropping-particle" : "", "parse-names" : false, "suffix" : "" }, { "dropping-particle" : "", "family" : "Ahn", "given" : "Chi-Yong", "non-dropping-particle" : "", "parse-names" : false, "suffix" : "" }, { "dropping-particle" : "", "family" : "Oh", "given" : "Hee-Mock", "non-dropping-particle" : "", "parse-names" : false, "suffix" : "" } ], "container-title" : "Bioresource technology", "id" : "ITEM-1", "issue" : "null", "issued" : { "date-parts" : [ [ "2010", "1" ] ] }, "page" : "S75-7", "title" : "Comparison of several methods for effective lipid extraction from microalgae.", "type" : "article-journal", "volume" : "101 Suppl " }, "uris" : [ "http://www.mendeley.com/documents/?uuid=4469ba3a-7abc-4c4c-beb7-7c1cfab0760f" ] } ], "mendeley" : { "formattedCitation" : "[67]", "plainTextFormattedCitation" : "[67]", "previouslyFormattedCitation" : "[67]"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[67]</w:t>
      </w:r>
      <w:r w:rsidR="00E72C3B" w:rsidRPr="00450DEB">
        <w:rPr>
          <w:rFonts w:eastAsia="Calibri" w:cs="Times New Roman"/>
          <w:sz w:val="24"/>
          <w:szCs w:val="24"/>
        </w:rPr>
        <w:fldChar w:fldCharType="end"/>
      </w:r>
      <w:r w:rsidRPr="00450DEB">
        <w:rPr>
          <w:rFonts w:eastAsia="Calibri" w:cs="Times New Roman"/>
          <w:sz w:val="24"/>
          <w:szCs w:val="24"/>
        </w:rPr>
        <w:t>.</w:t>
      </w:r>
    </w:p>
    <w:p w14:paraId="5E70AAB1" w14:textId="175B82BF"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lastRenderedPageBreak/>
        <w:t xml:space="preserve">Solvents have different efficiencies for lipid extraction and this differs between species. Liu </w:t>
      </w:r>
      <w:r w:rsidR="000340D0" w:rsidRPr="000340D0">
        <w:rPr>
          <w:rFonts w:eastAsia="Calibri" w:cs="Times New Roman"/>
          <w:i/>
          <w:sz w:val="24"/>
          <w:szCs w:val="24"/>
        </w:rPr>
        <w:t>et al.</w:t>
      </w:r>
      <w:r w:rsidRPr="00450DEB">
        <w:rPr>
          <w:rFonts w:eastAsia="Calibri" w:cs="Times New Roman"/>
          <w:sz w:val="24"/>
          <w:szCs w:val="24"/>
        </w:rPr>
        <w:t xml:space="preserve"> compared different solvent oil recoveries, concluding that 1,2-dimethoxyethane is the most effective solvent for </w:t>
      </w:r>
      <w:r w:rsidRPr="00450DEB">
        <w:rPr>
          <w:rFonts w:eastAsia="Calibri" w:cs="Times New Roman"/>
          <w:i/>
          <w:sz w:val="24"/>
          <w:szCs w:val="24"/>
        </w:rPr>
        <w:t>B. braunii</w:t>
      </w:r>
      <w:r w:rsidRPr="00450DEB">
        <w:rPr>
          <w:rFonts w:eastAsia="Calibri" w:cs="Times New Roman"/>
          <w:sz w:val="24"/>
          <w:szCs w:val="24"/>
        </w:rPr>
        <w:t xml:space="preserve"> (cells disrupted prior to solvent extraction)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"10.1016/j.apenergy.2012.08.016", "ISSN" : "03062619", "abstract" : "A water-miscible solvent of 1,2-dimethoxyethane was found for efficient extraction of algal oil from wet cells of Botryococcus braunii. The volumetric ratio of the extractant to water in the wet algal biomass affected the extraction efficiency at a fixed ratio of solvent to dry algal biomass, and a high algal oil recovery above 96% was achieved when a volumetric ratio of 1,2-dimethoxyethane to water in the wet algal biomass was more than 6.5:1 (v/v). An energy cost analysis indicated that the water content reduction of the wet algal biomass in the algal harvesting process had a great impact on energy saving.", "author" : [ { "dropping-particle" : "", "family" : "Liu", "given" : "Chun-Zhao", "non-dropping-particle" : "", "parse-names" : false, "suffix" : "" }, { "dropping-particle" : "", "family" : "Zheng", "given" : "Sen", "non-dropping-particle" : "", "parse-names" : false, "suffix" : "" }, { "dropping-particle" : "", "family" : "Xu", "given" : "Ling", "non-dropping-particle" : "", "parse-names" : false, "suffix" : "" }, { "dropping-particle" : "", "family" : "Wang", "given" : "Feng", "non-dropping-particle" : "", "parse-names" : false, "suffix" : "" }, { "dropping-particle" : "", "family" : "Guo", "given" : "Chen", "non-dropping-particle" : "", "parse-names" : false, "suffix" : "" } ], "container-title" : "Applied Energy", "id" : "ITEM-1", "issue" : "null", "issued" : { "date-parts" : [ [ "2013", "2" ] ] }, "page" : "971-974", "title" : "Algal oil extraction from wet biomass of Botryococcus braunii by 1,2-dimethoxyethane", "type" : "article-journal", "volume" : "102" }, "uris" : [ "http://www.mendeley.com/documents/?uuid=d7b35ceb-2e0b-46dc-aac7-a07b2320062e" ] } ], "mendeley" : { "formattedCitation" : "[68]", "plainTextFormattedCitation" : "[68]", "previouslyFormattedCitation" : "[68]"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[68]</w:t>
      </w:r>
      <w:r w:rsidR="00E72C3B" w:rsidRPr="00450DEB">
        <w:rPr>
          <w:rFonts w:eastAsia="Calibri" w:cs="Times New Roman"/>
          <w:sz w:val="24"/>
          <w:szCs w:val="24"/>
        </w:rPr>
        <w:fldChar w:fldCharType="end"/>
      </w:r>
      <w:r w:rsidRPr="00450DEB">
        <w:rPr>
          <w:rFonts w:eastAsia="Calibri" w:cs="Times New Roman"/>
          <w:sz w:val="24"/>
          <w:szCs w:val="24"/>
        </w:rPr>
        <w:t>.</w:t>
      </w:r>
    </w:p>
    <w:p w14:paraId="23513CD1" w14:textId="7777777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Solvent lipid extraction generally requires dewatering of algae and cell disruption. The solvent must firstly be obtained and when the lipid is finally purified transesterification can occur. Overall many steps are involved which offset the value of biofuel produced and from a net energy viewpoint there is a large loss from processing. </w:t>
      </w:r>
    </w:p>
    <w:p w14:paraId="7E96E2B5" w14:textId="77777777" w:rsidR="00083701" w:rsidRPr="00450DEB" w:rsidRDefault="00083701" w:rsidP="00D82325">
      <w:pPr>
        <w:pStyle w:val="Heading3"/>
      </w:pPr>
      <w:r w:rsidRPr="00450DEB">
        <w:t>Enzymes</w:t>
      </w:r>
    </w:p>
    <w:p w14:paraId="7D843036" w14:textId="4F7D93EB" w:rsidR="00143488" w:rsidRPr="0000251A"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A less common method of cell disruption is through the use of enzymes that can be used to digest the cell walls of algae. However, due to the difficulty and expense of extraction or synthesis they may not be the best choice. Ehimen </w:t>
      </w:r>
      <w:r w:rsidR="000340D0" w:rsidRPr="000340D0">
        <w:rPr>
          <w:rFonts w:eastAsia="Calibri" w:cs="Times New Roman"/>
          <w:i/>
          <w:sz w:val="24"/>
          <w:szCs w:val="24"/>
        </w:rPr>
        <w:t>et al.</w:t>
      </w:r>
      <w:r w:rsidRPr="00450DEB">
        <w:rPr>
          <w:rFonts w:eastAsia="Calibri" w:cs="Times New Roman"/>
          <w:sz w:val="24"/>
          <w:szCs w:val="24"/>
        </w:rPr>
        <w:t xml:space="preserve"> compare mechanical and enzymatic pre-treatment of </w:t>
      </w:r>
      <w:r w:rsidRPr="00450DEB">
        <w:rPr>
          <w:rFonts w:eastAsia="Calibri" w:cs="Times New Roman"/>
          <w:i/>
          <w:sz w:val="24"/>
          <w:szCs w:val="24"/>
        </w:rPr>
        <w:t xml:space="preserve">Rhizoclonium </w:t>
      </w:r>
      <w:r w:rsidRPr="00450DEB">
        <w:rPr>
          <w:rFonts w:eastAsia="Calibri" w:cs="Times New Roman"/>
          <w:sz w:val="24"/>
          <w:szCs w:val="24"/>
        </w:rPr>
        <w:t>for anaerobic digestion</w:t>
      </w:r>
      <w:r w:rsidRPr="00450DEB">
        <w:rPr>
          <w:rFonts w:eastAsia="Calibri" w:cs="Times New Roman"/>
          <w:i/>
          <w:sz w:val="24"/>
          <w:szCs w:val="24"/>
        </w:rPr>
        <w:t xml:space="preserve"> </w:t>
      </w:r>
      <w:r w:rsidRPr="00450DEB">
        <w:rPr>
          <w:rFonts w:eastAsia="Calibri" w:cs="Times New Roman"/>
          <w:sz w:val="24"/>
          <w:szCs w:val="24"/>
        </w:rPr>
        <w:t xml:space="preserve">and note that enzymatic pre-treatment (multiple enzymes used) improved methane yields from anaerobic digestion by over 20%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"10.1016/j.renene.2012.06.064", "ISSN" : "09601481", "abstract" : "The anaerobic digestion of outdoor cultivated Rhizoclonium biomass was investigated in this study. The influence of applying mechanical and biological pre-treatment methods prior to the biomass digestion on the overall methane yields was examined. The results show that the application of a combined biomass blending (&lt;0.1\u00a0mm length) and an enzymatic pre-treatment improved the methane yields by &gt;20% compared to use of a mechanical size reduction method alone. The methane yields from Rhizoclonium biomass were however observed to be considerably lower than those of other algae species from the literature.", "author" : [ { "dropping-particle" : "", "family" : "Ehimen", "given" : "E.A.", "non-dropping-particle" : "", "parse-names" : false, "suffix" : "" }, { "dropping-particle" : "", "family" : "Holm-Nielsen", "given" : "J.-B.", "non-dropping-particle" : "", "parse-names" : false, "suffix" : "" }, { "dropping-particle" : "", "family" : "Poulsen", "given" : "M.", "non-dropping-particle" : "", "parse-names" : false, "suffix" : "" }, { "dropping-particle" : "", "family" : "Boelsmand", "given" : "J.E.", "non-dropping-particle" : "", "parse-names" : false, "suffix" : "" } ], "container-title" : "Renewable Energy", "id" : "ITEM-1", "issue" : "null", "issued" : { "date-parts" : [ [ "2013", "2" ] ] }, "page" : "476-480", "title" : "Influence of different pre-treatment routes on the anaerobic digestion of a filamentous algae", "type" : "article-journal", "volume" : "50" }, "uris" : [ "http://www.mendeley.com/documents/?uuid=0a6c8734-56a8-4c46-aee6-90f59dbc3e84" ] } ], "mendeley" : { "formattedCitation" : "[69]", "plainTextFormattedCitation" : "[69]", "previouslyFormattedCitation" : "[69]"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[69]</w:t>
      </w:r>
      <w:r w:rsidR="00E72C3B" w:rsidRPr="00450DEB">
        <w:rPr>
          <w:rFonts w:eastAsia="Calibri" w:cs="Times New Roman"/>
          <w:sz w:val="24"/>
          <w:szCs w:val="24"/>
        </w:rPr>
        <w:fldChar w:fldCharType="end"/>
      </w:r>
      <w:r w:rsidRPr="00450DEB">
        <w:rPr>
          <w:rFonts w:eastAsia="Calibri" w:cs="Times New Roman"/>
          <w:sz w:val="24"/>
          <w:szCs w:val="24"/>
        </w:rPr>
        <w:t>.</w:t>
      </w:r>
    </w:p>
    <w:p w14:paraId="533A8E90" w14:textId="77777777" w:rsidR="00083701" w:rsidRPr="00450DEB" w:rsidRDefault="00083701" w:rsidP="00D82325">
      <w:pPr>
        <w:pStyle w:val="Heading3"/>
      </w:pPr>
      <w:r w:rsidRPr="0000251A">
        <w:rPr>
          <w:lang w:val="en-GB"/>
        </w:rPr>
        <w:t>Homogenisation</w:t>
      </w:r>
    </w:p>
    <w:p w14:paraId="087C0966" w14:textId="7777777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A more traditional method of disruption is homogenisation. Homogenisers are used in the dairy industry to emulsify milk; they are useful in creating uniform consistency in a liquid. The forces involved in the process also cause the disruption of microorganisms. The algal slurry is forced through a small orifice at high pressure and collides against an impact ring. Various theories attempt to explain the exact mechanism of cellular disruption but the main point is that the disruption is primarily caused by the high pressure and impact. </w:t>
      </w:r>
    </w:p>
    <w:p w14:paraId="198154CA" w14:textId="0D33E80A"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lastRenderedPageBreak/>
        <w:t xml:space="preserve">Balasundaram </w:t>
      </w:r>
      <w:r w:rsidR="000340D0" w:rsidRPr="000340D0">
        <w:rPr>
          <w:rFonts w:eastAsia="Calibri" w:cs="Times New Roman"/>
          <w:i/>
          <w:sz w:val="24"/>
          <w:szCs w:val="24"/>
        </w:rPr>
        <w:t>et al.</w:t>
      </w:r>
      <w:r w:rsidRPr="00450DEB">
        <w:rPr>
          <w:rFonts w:eastAsia="Calibri" w:cs="Times New Roman"/>
          <w:sz w:val="24"/>
          <w:szCs w:val="24"/>
        </w:rPr>
        <w:t xml:space="preserve"> measured cell disruption via homogenisation of </w:t>
      </w:r>
      <w:r w:rsidRPr="00450DEB">
        <w:rPr>
          <w:rFonts w:eastAsia="Calibri" w:cs="Times New Roman"/>
          <w:i/>
          <w:sz w:val="24"/>
          <w:szCs w:val="24"/>
        </w:rPr>
        <w:t>S. cerevisiae</w:t>
      </w:r>
      <w:r w:rsidRPr="00450DEB">
        <w:rPr>
          <w:rFonts w:eastAsia="Calibri" w:cs="Times New Roman"/>
          <w:sz w:val="24"/>
          <w:szCs w:val="24"/>
        </w:rPr>
        <w:t xml:space="preserve"> (yeast) by enzyme release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"10.1016/S1369-703X(01)00114-0", "ISSN" : "1369703X", "abstract" : "The purification of intracellular enzymes from microbial cells requires cell disruption as one of the unit operations. Hydrodynamic cavitation has been shown to be useful for large-scale cell disruption. Invertase is an enzyme located in the periplasmic space of Saccharomyces cerevisiae cells. The release of invertase by disruption of S. cerevisiae cells using sonication, high pressure homogenization and hydrodynamic cavitation has been studied. The energy efficiency of these equipments in releasing invertase has been calculated and compared. Hydrodynamic cavitation has been found to release the periplasmic enzyme invertase selectively than the other two methods used for disruption.", "author" : [ { "dropping-particle" : "", "family" : "Balasundaram", "given" : "B.", "non-dropping-particle" : "", "parse-names" : false, "suffix" : "" }, { "dropping-particle" : "", "family" : "Pandit", "given" : "A.B.", "non-dropping-particle" : "", "parse-names" : false, "suffix" : "" } ], "container-title" : "Biochemical Engineering Journal", "id" : "ITEM-1", "issue" : "3", "issued" : { "date-parts" : [ [ "2001", "10" ] ] }, "page" : "251-256", "title" : "Selective release of invertase by hydrodynamic cavitation", "type" : "article-journal", "volume" : "8" }, "uris" : [ "http://www.mendeley.com/documents/?uuid=e8992c6f-02a7-471d-a4c3-c985135bf7ac" ] } ], "mendeley" : { "formattedCitation" : "[70]", "plainTextFormattedCitation" : "[70]", "previouslyFormattedCitation" : "[70]"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[70]</w:t>
      </w:r>
      <w:r w:rsidR="00E72C3B" w:rsidRPr="00450DEB">
        <w:rPr>
          <w:rFonts w:eastAsia="Calibri" w:cs="Times New Roman"/>
          <w:sz w:val="24"/>
          <w:szCs w:val="24"/>
        </w:rPr>
        <w:fldChar w:fldCharType="end"/>
      </w:r>
      <w:r w:rsidRPr="00450DEB">
        <w:rPr>
          <w:rFonts w:eastAsia="Calibri" w:cs="Times New Roman"/>
          <w:sz w:val="24"/>
          <w:szCs w:val="24"/>
        </w:rPr>
        <w:t xml:space="preserve">. At 4000psig for 15.4 minutes they observed 90% efficiency for enzyme release (and thus 90% cell disruption can be inferred)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"10.1016/S1369-703X(01)00114-0", "ISSN" : "1369703X", "abstract" : "The purification of intracellular enzymes from microbial cells requires cell disruption as one of the unit operations. Hydrodynamic cavitation has been shown to be useful for large-scale cell disruption. Invertase is an enzyme located in the periplasmic space of Saccharomyces cerevisiae cells. The release of invertase by disruption of S. cerevisiae cells using sonication, high pressure homogenization and hydrodynamic cavitation has been studied. The energy efficiency of these equipments in releasing invertase has been calculated and compared. Hydrodynamic cavitation has been found to release the periplasmic enzyme invertase selectively than the other two methods used for disruption.", "author" : [ { "dropping-particle" : "", "family" : "Balasundaram", "given" : "B.", "non-dropping-particle" : "", "parse-names" : false, "suffix" : "" }, { "dropping-particle" : "", "family" : "Pandit", "given" : "A.B.", "non-dropping-particle" : "", "parse-names" : false, "suffix" : "" } ], "container-title" : "Biochemical Engineering Journal", "id" : "ITEM-1", "issue" : "3", "issued" : { "date-parts" : [ [ "2001", "10" ] ] }, "page" : "251-256", "title" : "Selective release of invertase by hydrodynamic cavitation", "type" : "article-journal", "volume" : "8" }, "uris" : [ "http://www.mendeley.com/documents/?uuid=e8992c6f-02a7-471d-a4c3-c985135bf7ac" ] } ], "mendeley" : { "formattedCitation" : "[70]", "plainTextFormattedCitation" : "[70]", "previouslyFormattedCitation" : "[70]"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[70]</w:t>
      </w:r>
      <w:r w:rsidR="00E72C3B" w:rsidRPr="00450DEB">
        <w:rPr>
          <w:rFonts w:eastAsia="Calibri" w:cs="Times New Roman"/>
          <w:sz w:val="24"/>
          <w:szCs w:val="24"/>
        </w:rPr>
        <w:fldChar w:fldCharType="end"/>
      </w:r>
      <w:r w:rsidRPr="00450DEB">
        <w:rPr>
          <w:rFonts w:eastAsia="Calibri" w:cs="Times New Roman"/>
          <w:sz w:val="24"/>
          <w:szCs w:val="24"/>
        </w:rPr>
        <w:t xml:space="preserve">. This required 2.09kW which scales to approximately 96.6 MJ for a kilogram of algal dry mass; a large energy requirement which may reduce its feasibility industrially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"10.1016/S1369-703X(01)00114-0", "ISSN" : "1369703X", "abstract" : "The purification of intracellular enzymes from microbial cells requires cell disruption as one of the unit operations. Hydrodynamic cavitation has been shown to be useful for large-scale cell disruption. Invertase is an enzyme located in the periplasmic space of Saccharomyces cerevisiae cells. The release of invertase by disruption of S. cerevisiae cells using sonication, high pressure homogenization and hydrodynamic cavitation has been studied. The energy efficiency of these equipments in releasing invertase has been calculated and compared. Hydrodynamic cavitation has been found to release the periplasmic enzyme invertase selectively than the other two methods used for disruption.", "author" : [ { "dropping-particle" : "", "family" : "Balasundaram", "given" : "B.", "non-dropping-particle" : "", "parse-names" : false, "suffix" : "" }, { "dropping-particle" : "", "family" : "Pandit", "given" : "A.B.", "non-dropping-particle" : "", "parse-names" : false, "suffix" : "" } ], "container-title" : "Biochemical Engineering Journal", "id" : "ITEM-1", "issue" : "3", "issued" : { "date-parts" : [ [ "2001", "10" ] ] }, "page" : "251-256", "title" : "Selective release of invertase by hydrodynamic cavitation", "type" : "article-journal", "volume" : "8" }, "uris" : [ "http://www.mendeley.com/documents/?uuid=e8992c6f-02a7-471d-a4c3-c985135bf7ac" ] } ], "mendeley" : { "formattedCitation" : "[70]", "plainTextFormattedCitation" : "[70]", "previouslyFormattedCitation" : "[70]"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[70]</w:t>
      </w:r>
      <w:r w:rsidR="00E72C3B" w:rsidRPr="00450DEB">
        <w:rPr>
          <w:rFonts w:eastAsia="Calibri" w:cs="Times New Roman"/>
          <w:sz w:val="24"/>
          <w:szCs w:val="24"/>
        </w:rPr>
        <w:fldChar w:fldCharType="end"/>
      </w:r>
      <w:r w:rsidRPr="00450DEB">
        <w:rPr>
          <w:rFonts w:eastAsia="Calibri" w:cs="Times New Roman"/>
          <w:sz w:val="24"/>
          <w:szCs w:val="24"/>
        </w:rPr>
        <w:t>.</w:t>
      </w:r>
    </w:p>
    <w:p w14:paraId="119E8ED8" w14:textId="77777777" w:rsidR="00083701" w:rsidRPr="00450DEB" w:rsidRDefault="00083701" w:rsidP="00D82325">
      <w:pPr>
        <w:pStyle w:val="Heading3"/>
      </w:pPr>
      <w:r w:rsidRPr="00450DEB">
        <w:t>Cavitation</w:t>
      </w:r>
    </w:p>
    <w:p w14:paraId="0ADAB68F" w14:textId="7777777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Another physical method to disrupt cells is cavitation which refers to the implosion of bubbles formed from large changes in pressure in a liquid. This implosion releases a significant amount of energy and often in engineering processes causes wear to machinery.</w:t>
      </w:r>
    </w:p>
    <w:p w14:paraId="039A475F" w14:textId="57930AA6" w:rsidR="00143488"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Balasundaram </w:t>
      </w:r>
      <w:r w:rsidR="000340D0" w:rsidRPr="000340D0">
        <w:rPr>
          <w:rFonts w:eastAsia="Calibri" w:cs="Times New Roman"/>
          <w:i/>
          <w:sz w:val="24"/>
          <w:szCs w:val="24"/>
        </w:rPr>
        <w:t>et al.</w:t>
      </w:r>
      <w:r w:rsidRPr="00450DEB">
        <w:rPr>
          <w:rFonts w:eastAsia="Calibri" w:cs="Times New Roman"/>
          <w:sz w:val="24"/>
          <w:szCs w:val="24"/>
        </w:rPr>
        <w:t xml:space="preserve"> also measured disruption of </w:t>
      </w:r>
      <w:r w:rsidRPr="00450DEB">
        <w:rPr>
          <w:rFonts w:eastAsia="Calibri" w:cs="Times New Roman"/>
          <w:i/>
          <w:sz w:val="24"/>
          <w:szCs w:val="24"/>
        </w:rPr>
        <w:t>S. cerevisiae</w:t>
      </w:r>
      <w:r w:rsidRPr="00450DEB">
        <w:rPr>
          <w:rFonts w:eastAsia="Calibri" w:cs="Times New Roman"/>
          <w:sz w:val="24"/>
          <w:szCs w:val="24"/>
        </w:rPr>
        <w:t xml:space="preserve"> (yeast) by enzyme release via hydrodynamic cavitation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"10.1016/S1369-703X(01)00114-0", "ISSN" : "1369703X", "abstract" : "The purification of intracellular enzymes from microbial cells requires cell disruption as one of the unit operations. Hydrodynamic cavitation has been shown to be useful for large-scale cell disruption. Invertase is an enzyme located in the periplasmic space of Saccharomyces cerevisiae cells. The release of invertase by disruption of S. cerevisiae cells using sonication, high pressure homogenization and hydrodynamic cavitation has been studied. The energy efficiency of these equipments in releasing invertase has been calculated and compared. Hydrodynamic cavitation has been found to release the periplasmic enzyme invertase selectively than the other two methods used for disruption.", "author" : [ { "dropping-particle" : "", "family" : "Balasundaram", "given" : "B.", "non-dropping-particle" : "", "parse-names" : false, "suffix" : "" }, { "dropping-particle" : "", "family" : "Pandit", "given" : "A.B.", "non-dropping-particle" : "", "parse-names" : false, "suffix" : "" } ], "container-title" : "Biochemical Engineering Journal", "id" : "ITEM-1", "issue" : "3", "issued" : { "date-parts" : [ [ "2001", "10" ] ] }, "page" : "251-256", "title" : "Selective release of invertase by hydrodynamic cavitation", "type" : "article-journal", "volume" : "8" }, "uris" : [ "http://www.mendeley.com/documents/?uuid=e8992c6f-02a7-471d-a4c3-c985135bf7ac" ] } ], "mendeley" : { "formattedCitation" : "[70]", "plainTextFormattedCitation" : "[70]", "previouslyFormattedCitation" : "[70]"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[70]</w:t>
      </w:r>
      <w:r w:rsidR="00E72C3B" w:rsidRPr="00450DEB">
        <w:rPr>
          <w:rFonts w:eastAsia="Calibri" w:cs="Times New Roman"/>
          <w:sz w:val="24"/>
          <w:szCs w:val="24"/>
        </w:rPr>
        <w:fldChar w:fldCharType="end"/>
      </w:r>
      <w:r w:rsidRPr="00450DEB">
        <w:rPr>
          <w:rFonts w:eastAsia="Calibri" w:cs="Times New Roman"/>
          <w:sz w:val="24"/>
          <w:szCs w:val="24"/>
        </w:rPr>
        <w:t xml:space="preserve">. Whilst hydrodynamic cavitation showed to be more effective in cell disruption compared with homogenisation, it consumed over a third more energy with only a slight gain in specific yield of enzyme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"10.1016/S1369-703X(01)00114-0", "ISSN" : "1369703X", "abstract" : "The purification of intracellular enzymes from microbial cells requires cell disruption as one of the unit operations. Hydrodynamic cavitation has been shown to be useful for large-scale cell disruption. Invertase is an enzyme located in the periplasmic space of Saccharomyces cerevisiae cells. The release of invertase by disruption of S. cerevisiae cells using sonication, high pressure homogenization and hydrodynamic cavitation has been studied. The energy efficiency of these equipments in releasing invertase has been calculated and compared. Hydrodynamic cavitation has been found to release the periplasmic enzyme invertase selectively than the other two methods used for disruption.", "author" : [ { "dropping-particle" : "", "family" : "Balasundaram", "given" : "B.", "non-dropping-particle" : "", "parse-names" : false, "suffix" : "" }, { "dropping-particle" : "", "family" : "Pandit", "given" : "A.B.", "non-dropping-particle" : "", "parse-names" : false, "suffix" : "" } ], "container-title" : "Biochemical Engineering Journal", "id" : "ITEM-1", "issue" : "3", "issued" : { "date-parts" : [ [ "2001", "10" ] ] }, "page" : "251-256", "title" : "Selective release of invertase by hydrodynamic cavitation", "type" : "article-journal", "volume" : "8" }, "uris" : [ "http://www.mendeley.com/documents/?uuid=e8992c6f-02a7-471d-a4c3-c985135bf7ac" ] } ], "mendeley" : { "formattedCitation" : "[70]", "plainTextFormattedCitation" : "[70]", "previouslyFormattedCitation" : "[70]"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[70]</w:t>
      </w:r>
      <w:r w:rsidR="00E72C3B" w:rsidRPr="00450DEB">
        <w:rPr>
          <w:rFonts w:eastAsia="Calibri" w:cs="Times New Roman"/>
          <w:sz w:val="24"/>
          <w:szCs w:val="24"/>
        </w:rPr>
        <w:fldChar w:fldCharType="end"/>
      </w:r>
      <w:r w:rsidR="00603567">
        <w:rPr>
          <w:rFonts w:eastAsia="Calibri" w:cs="Times New Roman"/>
          <w:sz w:val="24"/>
          <w:szCs w:val="24"/>
        </w:rPr>
        <w:t>.</w:t>
      </w:r>
    </w:p>
    <w:p w14:paraId="50B0BC8F" w14:textId="77777777" w:rsidR="00083701" w:rsidRPr="00450DEB" w:rsidRDefault="00083701" w:rsidP="00D82325">
      <w:pPr>
        <w:pStyle w:val="Heading3"/>
      </w:pPr>
      <w:r w:rsidRPr="00450DEB">
        <w:t>Sonication</w:t>
      </w:r>
    </w:p>
    <w:p w14:paraId="273EAADE" w14:textId="7777777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Sonication works via the same mechanism as hydrodynamic cavitation whereby the collapse of bubbles on a cells surface causes disruption. It differs from hydrodynamic cavitation because bubbles are formed from sonic waves rather than the effect of high pressure on liquid.</w:t>
      </w:r>
    </w:p>
    <w:p w14:paraId="2A2DD639" w14:textId="6C167BEE"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Balasundaram </w:t>
      </w:r>
      <w:r w:rsidR="000340D0" w:rsidRPr="000340D0">
        <w:rPr>
          <w:rFonts w:eastAsia="Calibri" w:cs="Times New Roman"/>
          <w:i/>
          <w:sz w:val="24"/>
          <w:szCs w:val="24"/>
        </w:rPr>
        <w:t>et al.</w:t>
      </w:r>
      <w:r w:rsidRPr="00450DEB">
        <w:rPr>
          <w:rFonts w:eastAsia="Calibri" w:cs="Times New Roman"/>
          <w:sz w:val="24"/>
          <w:szCs w:val="24"/>
        </w:rPr>
        <w:t xml:space="preserve"> compared sonication against hydrodynamic cavitation and homogenisation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"10.1016/S1369-703X(01)00114-0", "ISSN" : "1369703X", "abstract" : "The purification of intracellular enzymes from microbial cells requires cell disruption as one of the unit operations. Hydrodynamic cavitation has been shown to be useful for large-scale cell disruption. Invertase is an enzyme located in the periplasmic space of Saccharomyces cerevisiae cells. The release of invertase by disruption of S. cerevisiae cells using sonication, high pressure homogenization and hydrodynamic cavitation has been studied. The energy efficiency of these equipments in releasing invertase has been calculated and compared. Hydrodynamic cavitation has been found to release the periplasmic enzyme invertase selectively than the other two methods used for disruption.", "author" : [ { "dropping-particle" : "", "family" : "Balasundaram", "given" : "B.", "non-dropping-particle" : "", "parse-names" : false, "suffix" : "" }, { "dropping-particle" : "", "family" : "Pandit", "given" : "A.B.", "non-dropping-particle" : "", "parse-names" : false, "suffix" : "" } ], "container-title" : "Biochemical Engineering Journal", "id" : "ITEM-1", "issue" : "3", "issued" : { "date-parts" : [ [ "2001", "10" ] ] }, "page" : "251-256", "title" : "Selective release of invertase by hydrodynamic cavitation", "type" : "article-journal", "volume" : "8" }, "uris" : [ "http://www.mendeley.com/documents/?uuid=e8992c6f-02a7-471d-a4c3-c985135bf7ac" ] } ], "mendeley" : { "formattedCitation" : "[70]", "plainTextFormattedCitation" : "[70]", "previouslyFormattedCitation" : "[70]"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[70]</w:t>
      </w:r>
      <w:r w:rsidR="00E72C3B" w:rsidRPr="00450DEB">
        <w:rPr>
          <w:rFonts w:eastAsia="Calibri" w:cs="Times New Roman"/>
          <w:sz w:val="24"/>
          <w:szCs w:val="24"/>
        </w:rPr>
        <w:fldChar w:fldCharType="end"/>
      </w:r>
      <w:r w:rsidRPr="00450DEB">
        <w:rPr>
          <w:rFonts w:eastAsia="Calibri" w:cs="Times New Roman"/>
          <w:sz w:val="24"/>
          <w:szCs w:val="24"/>
        </w:rPr>
        <w:t xml:space="preserve">. Whilst only consuming 54KJ it should also be noted that very little cell disruption occurred; certainly far too little for any industrial applications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"10.1016/S1369-703X(01)00114-0", "ISSN" : "1369703X", "abstract" : "The purification of intracellular enzymes from microbial cells requires cell disruption as one of the unit operations. Hydrodynamic cavitation has been shown to be useful for large-scale cell disruption. Invertase is an enzyme located in the periplasmic space of Saccharomyces cerevisiae cells. The release of invertase by disruption of S. cerevisiae cells using sonication, high pressure homogenization and hydrodynamic cavitation has been studied. The energy efficiency of these equipments in releasing invertase has been calculated and compared. Hydrodynamic cavitation has been found to release the periplasmic enzyme invertase selectively than the other two methods used for disruption.", "author" : [ { "dropping-particle" : "", "family" : "Balasundaram", "given" : "B.", "non-dropping-particle" : "", "parse-names" : false, "suffix" : "" }, { "dropping-particle" : "", "family" : "Pandit", "given" : "A.B.", "non-dropping-particle" : "", "parse-names" : false, "suffix" : "" } ], "container-title" : "Biochemical Engineering Journal", "id" : "ITEM-1", "issue" : "3", "issued" : { "date-parts" : [ [ "2001", "10" ] ] }, "page" : "251-256", "title" : "Selective release of invertase by hydrodynamic cavitation", "type" : "article-journal", "volume" : "8" }, "uris" : [ "http://www.mendeley.com/documents/?uuid=e8992c6f-02a7-471d-a4c3-c985135bf7ac" ] } ], "mendeley" : { "formattedCitation" : "[70]", "plainTextFormattedCitation" : "[70]", "previouslyFormattedCitation" : "[70]"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[70]</w:t>
      </w:r>
      <w:r w:rsidR="00E72C3B" w:rsidRPr="00450DEB">
        <w:rPr>
          <w:rFonts w:eastAsia="Calibri" w:cs="Times New Roman"/>
          <w:sz w:val="24"/>
          <w:szCs w:val="24"/>
        </w:rPr>
        <w:fldChar w:fldCharType="end"/>
      </w:r>
      <w:r w:rsidRPr="00450DEB">
        <w:rPr>
          <w:rFonts w:eastAsia="Calibri" w:cs="Times New Roman"/>
          <w:sz w:val="24"/>
          <w:szCs w:val="24"/>
        </w:rPr>
        <w:t>.</w:t>
      </w:r>
    </w:p>
    <w:p w14:paraId="3B801ECD" w14:textId="77777777" w:rsidR="00083701" w:rsidRPr="00450DEB" w:rsidRDefault="00083701" w:rsidP="00D82325">
      <w:pPr>
        <w:pStyle w:val="Heading3"/>
      </w:pPr>
      <w:r w:rsidRPr="00450DEB">
        <w:lastRenderedPageBreak/>
        <w:t>Bead beating/milling</w:t>
      </w:r>
    </w:p>
    <w:p w14:paraId="3D2A6CFF" w14:textId="1BEBF036"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Bead milling is another physical technique for cell disruption. Beads are added to the culture medium which is then shaken causing collisions between cells and beads; the beads erode the cell surface and cause disruption. Lee </w:t>
      </w:r>
      <w:r w:rsidR="000340D0" w:rsidRPr="000340D0">
        <w:rPr>
          <w:rFonts w:eastAsia="Calibri" w:cs="Times New Roman"/>
          <w:i/>
          <w:sz w:val="24"/>
          <w:szCs w:val="24"/>
        </w:rPr>
        <w:t>et al.</w:t>
      </w:r>
      <w:r w:rsidRPr="00450DEB">
        <w:rPr>
          <w:rFonts w:eastAsia="Calibri" w:cs="Times New Roman"/>
          <w:sz w:val="24"/>
          <w:szCs w:val="24"/>
        </w:rPr>
        <w:t xml:space="preserve"> used bead beating as one of the methods compared for cell disruption. Interestingly it was only slightly less effective than microwaves but cost even more energy; 504 MJ per kilogram of algal dry mass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"10.1016/j.biortech.2009.03.058", "ISSN" : "1873-2976", "PMID" : "19386486", "abstract" : "Various methods, including autoclaving, bead-beating, microwaves, sonication, and a 10% NaCl solution, were tested to identify the most effective cell disruption method. The total lipids from Botryococcus sp., Chlorella vulgaris, and Scenedesmus sp. were extracted using a mixture of chloroform and methanol (1:1). The lipid contents from the three species were 5.4-11.9, 7.9-8.1, 10.0-28.6, 6.1-8.8, and 6.8-10.9 g L(-1) when using autoclaving, bead-beating, microwaves, sonication, and a 10% NaCl solution, respectively. Botryococcus sp. showed the highest oleic acid productivity at 5.7 mg L(-1)d(-1) when the cells were disrupted using the microwave oven method. Thus, among the tested methods, the microwave oven method was identified as the most simple, easy, and effective for lipid extraction from microalgae.", "author" : [ { "dropping-particle" : "", "family" : "Lee", "given" : "Jae-Yon", "non-dropping-particle" : "", "parse-names" : false, "suffix" : "" }, { "dropping-particle" : "", "family" : "Yoo", "given" : "Chan", "non-dropping-particle" : "", "parse-names" : false, "suffix" : "" }, { "dropping-particle" : "", "family" : "Jun", "given" : "So-Young", "non-dropping-particle" : "", "parse-names" : false, "suffix" : "" }, { "dropping-particle" : "", "family" : "Ahn", "given" : "Chi-Yong", "non-dropping-particle" : "", "parse-names" : false, "suffix" : "" }, { "dropping-particle" : "", "family" : "Oh", "given" : "Hee-Mock", "non-dropping-particle" : "", "parse-names" : false, "suffix" : "" } ], "container-title" : "Bioresource technology", "id" : "ITEM-1", "issue" : "null", "issued" : { "date-parts" : [ [ "2010", "1" ] ] }, "page" : "S75-7", "title" : "Comparison of several methods for effective lipid extraction from microalgae.", "type" : "article-journal", "volume" : "101 Suppl " }, "uris" : [ "http://www.mendeley.com/documents/?uuid=4469ba3a-7abc-4c4c-beb7-7c1cfab0760f" ] } ], "mendeley" : { "formattedCitation" : "[67]", "plainTextFormattedCitation" : "[67]", "previouslyFormattedCitation" : "[67]"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[67]</w:t>
      </w:r>
      <w:r w:rsidR="00E72C3B" w:rsidRPr="00450DEB">
        <w:rPr>
          <w:rFonts w:eastAsia="Calibri" w:cs="Times New Roman"/>
          <w:sz w:val="24"/>
          <w:szCs w:val="24"/>
        </w:rPr>
        <w:fldChar w:fldCharType="end"/>
      </w:r>
      <w:r w:rsidRPr="00450DEB">
        <w:rPr>
          <w:rFonts w:eastAsia="Calibri" w:cs="Times New Roman"/>
          <w:sz w:val="24"/>
          <w:szCs w:val="24"/>
        </w:rPr>
        <w:t>.</w:t>
      </w:r>
    </w:p>
    <w:p w14:paraId="1FA45A44" w14:textId="77777777" w:rsidR="00083701" w:rsidRPr="00450DEB" w:rsidRDefault="00083701" w:rsidP="00D82325">
      <w:pPr>
        <w:pStyle w:val="Heading3"/>
      </w:pPr>
      <w:r w:rsidRPr="00450DEB">
        <w:t>Microwaves</w:t>
      </w:r>
    </w:p>
    <w:p w14:paraId="7F279E31" w14:textId="77944DE1"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Microwave disruption uses radiation to lyse cells. Microwaves induce molecular rotation and vibration which result in heat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"10.1016/j.biortech.2009.03.058", "ISSN" : "1873-2976", "PMID" : "19386486", "abstract" : "Various methods, including autoclaving, bead-beating, microwaves, sonication, and a 10% NaCl solution, were tested to identify the most effective cell disruption method. The total lipids from Botryococcus sp., Chlorella vulgaris, and Scenedesmus sp. were extracted using a mixture of chloroform and methanol (1:1). The lipid contents from the three species were 5.4-11.9, 7.9-8.1, 10.0-28.6, 6.1-8.8, and 6.8-10.9 g L(-1) when using autoclaving, bead-beating, microwaves, sonication, and a 10% NaCl solution, respectively. Botryococcus sp. showed the highest oleic acid productivity at 5.7 mg L(-1)d(-1) when the cells were disrupted using the microwave oven method. Thus, among the tested methods, the microwave oven method was identified as the most simple, easy, and effective for lipid extraction from microalgae.", "author" : [ { "dropping-particle" : "", "family" : "Lee", "given" : "Jae-Yon", "non-dropping-particle" : "", "parse-names" : false, "suffix" : "" }, { "dropping-particle" : "", "family" : "Yoo", "given" : "Chan", "non-dropping-particle" : "", "parse-names" : false, "suffix" : "" }, { "dropping-particle" : "", "family" : "Jun", "given" : "So-Young", "non-dropping-particle" : "", "parse-names" : false, "suffix" : "" }, { "dropping-particle" : "", "family" : "Ahn", "given" : "Chi-Yong", "non-dropping-particle" : "", "parse-names" : false, "suffix" : "" }, { "dropping-particle" : "", "family" : "Oh", "given" : "Hee-Mock", "non-dropping-particle" : "", "parse-names" : false, "suffix" : "" } ], "container-title" : "Bioresource technology", "id" : "ITEM-1", "issue" : "null", "issued" : { "date-parts" : [ [ "2010", "1" ] ] }, "page" : "S75-7", "title" : "Comparison of several methods for effective lipid extraction from microalgae.", "type" : "article-journal", "volume" : "101 Suppl " }, "uris" : [ "http://www.mendeley.com/documents/?uuid=4469ba3a-7abc-4c4c-beb7-7c1cfab0760f" ] } ], "mendeley" : { "formattedCitation" : "[67]", "plainTextFormattedCitation" : "[67]", "previouslyFormattedCitation" : "[67]"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[67]</w:t>
      </w:r>
      <w:r w:rsidR="00E72C3B" w:rsidRPr="00450DEB">
        <w:rPr>
          <w:rFonts w:eastAsia="Calibri" w:cs="Times New Roman"/>
          <w:sz w:val="24"/>
          <w:szCs w:val="24"/>
        </w:rPr>
        <w:fldChar w:fldCharType="end"/>
      </w:r>
      <w:r w:rsidRPr="00450DEB">
        <w:rPr>
          <w:rFonts w:eastAsia="Calibri" w:cs="Times New Roman"/>
          <w:sz w:val="24"/>
          <w:szCs w:val="24"/>
        </w:rPr>
        <w:t>. This means microwaves can heat intracellular water causing cell disruption.</w:t>
      </w:r>
    </w:p>
    <w:p w14:paraId="2DECC68C" w14:textId="2AA72C64" w:rsidR="00083701" w:rsidRPr="00645FC6"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Lee </w:t>
      </w:r>
      <w:r w:rsidR="000340D0" w:rsidRPr="000340D0">
        <w:rPr>
          <w:rFonts w:eastAsia="Calibri" w:cs="Times New Roman"/>
          <w:i/>
          <w:sz w:val="24"/>
          <w:szCs w:val="24"/>
        </w:rPr>
        <w:t>et al.</w:t>
      </w:r>
      <w:r w:rsidRPr="00450DEB">
        <w:rPr>
          <w:rFonts w:eastAsia="Calibri" w:cs="Times New Roman"/>
          <w:sz w:val="24"/>
          <w:szCs w:val="24"/>
        </w:rPr>
        <w:t xml:space="preserve"> compared different methods for cell disruption and concluded microwaves were the most effective method as it led to the largest lipid content extraction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"10.1016/j.biortech.2009.03.058", "ISSN" : "1873-2976", "PMID" : "19386486", "abstract" : "Various methods, including autoclaving, bead-beating, microwaves, sonication, and a 10% NaCl solution, were tested to identify the most effective cell disruption method. The total lipids from Botryococcus sp., Chlorella vulgaris, and Scenedesmus sp. were extracted using a mixture of chloroform and methanol (1:1). The lipid contents from the three species were 5.4-11.9, 7.9-8.1, 10.0-28.6, 6.1-8.8, and 6.8-10.9 g L(-1) when using autoclaving, bead-beating, microwaves, sonication, and a 10% NaCl solution, respectively. Botryococcus sp. showed the highest oleic acid productivity at 5.7 mg L(-1)d(-1) when the cells were disrupted using the microwave oven method. Thus, among the tested methods, the microwave oven method was identified as the most simple, easy, and effective for lipid extraction from microalgae.", "author" : [ { "dropping-particle" : "", "family" : "Lee", "given" : "Jae-Yon", "non-dropping-particle" : "", "parse-names" : false, "suffix" : "" }, { "dropping-particle" : "", "family" : "Yoo", "given" : "Chan", "non-dropping-particle" : "", "parse-names" : false, "suffix" : "" }, { "dropping-particle" : "", "family" : "Jun", "given" : "So-Young", "non-dropping-particle" : "", "parse-names" : false, "suffix" : "" }, { "dropping-particle" : "", "family" : "Ahn", "given" : "Chi-Yong", "non-dropping-particle" : "", "parse-names" : false, "suffix" : "" }, { "dropping-particle" : "", "family" : "Oh", "given" : "Hee-Mock", "non-dropping-particle" : "", "parse-names" : false, "suffix" : "" } ], "container-title" : "Bioresource technology", "id" : "ITEM-1", "issue" : "null", "issued" : { "date-parts" : [ [ "2010", "1" ] ] }, "page" : "S75-7", "title" : "Comparison of several methods for effective lipid extraction from microalgae.", "type" : "article-journal", "volume" : "101 Suppl " }, "uris" : [ "http://www.mendeley.com/documents/?uuid=4469ba3a-7abc-4c4c-beb7-7c1cfab0760f" ] } ], "mendeley" : { "formattedCitation" : "[67]", "plainTextFormattedCitation" : "[67]", "previouslyFormattedCitation" : "[67]"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[67]</w:t>
      </w:r>
      <w:r w:rsidR="00E72C3B" w:rsidRPr="00450DEB">
        <w:rPr>
          <w:rFonts w:eastAsia="Calibri" w:cs="Times New Roman"/>
          <w:sz w:val="24"/>
          <w:szCs w:val="24"/>
        </w:rPr>
        <w:fldChar w:fldCharType="end"/>
      </w:r>
      <w:r w:rsidRPr="00450DEB">
        <w:rPr>
          <w:rFonts w:eastAsia="Calibri" w:cs="Times New Roman"/>
          <w:sz w:val="24"/>
          <w:szCs w:val="24"/>
        </w:rPr>
        <w:t xml:space="preserve">. Unfortunately the energy consumed amounted to 420 MJ per kilogram of dry algal mass which is a factor of over 4 times that of homogenisation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"10.1016/j.biortech.2009.03.058", "ISSN" : "1873-2976", "PMID" : "19386486", "abstract" : "Various methods, including autoclaving, bead-beating, microwaves, sonication, and a 10% NaCl solution, were tested to identify the most effective cell disruption method. The total lipids from Botryococcus sp., Chlorella vulgaris, and Scenedesmus sp. were extracted using a mixture of chloroform and methanol (1:1). The lipid contents from the three species were 5.4-11.9, 7.9-8.1, 10.0-28.6, 6.1-8.8, and 6.8-10.9 g L(-1) when using autoclaving, bead-beating, microwaves, sonication, and a 10% NaCl solution, respectively. Botryococcus sp. showed the highest oleic acid productivity at 5.7 mg L(-1)d(-1) when the cells were disrupted using the microwave oven method. Thus, among the tested methods, the microwave oven method was identified as the most simple, easy, and effective for lipid extraction from microalgae.", "author" : [ { "dropping-particle" : "", "family" : "Lee", "given" : "Jae-Yon", "non-dropping-particle" : "", "parse-names" : false, "suffix" : "" }, { "dropping-particle" : "", "family" : "Yoo", "given" : "Chan", "non-dropping-particle" : "", "parse-names" : false, "suffix" : "" }, { "dropping-particle" : "", "family" : "Jun", "given" : "So-Young", "non-dropping-particle" : "", "parse-names" : false, "suffix" : "" }, { "dropping-particle" : "", "family" : "Ahn", "given" : "Chi-Yong", "non-dropping-particle" : "", "parse-names" : false, "suffix" : "" }, { "dropping-particle" : "", "family" : "Oh", "given" : "Hee-Mock", "non-dropping-particle" : "", "parse-names" : false, "suffix" : "" } ], "container-title" : "Bioresource technology", "id" : "ITEM-1", "issue" : "null", "issued" : { "date-parts" : [ [ "2010", "1" ] ] }, "page" : "S75-7", "title" : "Comparison of several methods for effective lipid extraction from microalgae.", "type" : "article-journal", "volume" : "101 Suppl " }, "uris" : [ "http://www.mendeley.com/documents/?uuid=4469ba3a-7abc-4c4c-beb7-7c1cfab0760f" ] } ], "mendeley" : { "formattedCitation" : "[67]", "plainTextFormattedCitation" : "[67]", "previouslyFormattedCitation" : "[67]"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[67]</w:t>
      </w:r>
      <w:r w:rsidR="00E72C3B" w:rsidRPr="00450DEB">
        <w:rPr>
          <w:rFonts w:eastAsia="Calibri" w:cs="Times New Roman"/>
          <w:sz w:val="24"/>
          <w:szCs w:val="24"/>
        </w:rPr>
        <w:fldChar w:fldCharType="end"/>
      </w:r>
      <w:r w:rsidRPr="00450DEB">
        <w:rPr>
          <w:rFonts w:eastAsia="Calibri" w:cs="Times New Roman"/>
          <w:sz w:val="24"/>
          <w:szCs w:val="24"/>
        </w:rPr>
        <w:t xml:space="preserve">. It would be difficult to optimise this process due to the fact that most of the microwaves are wasted on extracellular water in the culture medium. The efficiency has, however, been improved by dewatering the algae into a concentrated slurry ready for microwaves and its subsequent </w:t>
      </w:r>
      <w:r w:rsidRPr="00645FC6">
        <w:rPr>
          <w:rFonts w:eastAsia="Calibri" w:cs="Times New Roman"/>
          <w:sz w:val="24"/>
          <w:szCs w:val="24"/>
        </w:rPr>
        <w:t>solvent extraction though additional energy for dewatering is required.</w:t>
      </w:r>
    </w:p>
    <w:p w14:paraId="6F89AF5D" w14:textId="77777777" w:rsidR="00083701" w:rsidRPr="00645FC6" w:rsidRDefault="00083701" w:rsidP="00D82325">
      <w:pPr>
        <w:pStyle w:val="Heading3"/>
      </w:pPr>
      <w:r w:rsidRPr="00645FC6">
        <w:t>Ozone flotation</w:t>
      </w:r>
    </w:p>
    <w:p w14:paraId="10198012" w14:textId="66E5A46C" w:rsidR="00083701" w:rsidRPr="00450DEB" w:rsidRDefault="00083701" w:rsidP="00AB42CB">
      <w:pPr>
        <w:spacing w:line="480" w:lineRule="auto"/>
        <w:jc w:val="both"/>
        <w:rPr>
          <w:rFonts w:eastAsia="Calibri" w:cs="Times New Roman"/>
          <w:color w:val="FF0000"/>
          <w:sz w:val="24"/>
          <w:szCs w:val="24"/>
        </w:rPr>
      </w:pPr>
      <w:r w:rsidRPr="00645FC6">
        <w:rPr>
          <w:rFonts w:eastAsia="Calibri" w:cs="Times New Roman"/>
          <w:sz w:val="24"/>
          <w:szCs w:val="24"/>
        </w:rPr>
        <w:t xml:space="preserve">An interesting mechanism of algae lysis and separation has been devised using ozone through dispersed air flotation. Nguyen </w:t>
      </w:r>
      <w:r w:rsidR="000340D0" w:rsidRPr="000340D0">
        <w:rPr>
          <w:rFonts w:eastAsia="Calibri" w:cs="Times New Roman"/>
          <w:i/>
          <w:sz w:val="24"/>
          <w:szCs w:val="24"/>
        </w:rPr>
        <w:t>et al.</w:t>
      </w:r>
      <w:r w:rsidRPr="00645FC6">
        <w:rPr>
          <w:rFonts w:eastAsia="Calibri" w:cs="Times New Roman"/>
          <w:sz w:val="24"/>
          <w:szCs w:val="24"/>
        </w:rPr>
        <w:t xml:space="preserve"> </w:t>
      </w:r>
      <w:r w:rsidRPr="00450DEB">
        <w:rPr>
          <w:rFonts w:eastAsia="Calibri" w:cs="Times New Roman"/>
          <w:sz w:val="24"/>
          <w:szCs w:val="24"/>
        </w:rPr>
        <w:t xml:space="preserve">showed that ozone and peroxone can induce cell lysis, and cause the release of organic intracellular compounds and </w:t>
      </w:r>
      <w:r w:rsidRPr="00450DEB">
        <w:rPr>
          <w:rFonts w:eastAsia="Calibri" w:cs="Times New Roman"/>
          <w:sz w:val="24"/>
          <w:szCs w:val="24"/>
        </w:rPr>
        <w:lastRenderedPageBreak/>
        <w:t xml:space="preserve">mineralise organic compounds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"10.1016/j.colsurfb.2012.12.017", "ISSN" : "1873-4367", "PMID" : "23376751", "abstract" : "Effects of pre-oxidation on algal separation by dispersed air flotation were examined. Ozone (O) and peroxone (O and HO) could induce cell lysis, release of intracellular organic matter (IOM), and mineralization of organic substances. Separation efficiency of algal cells improved when pre-oxidized. Total of 76.4% algal cells was separated at 40mg/L of N-cetyl-N-N-N-trimethylammonium bromide (CTAB), while 95% were separated after 30-min ozonation. Pre-oxidation by ozone and peroxone also enhanced flotation separation efficiency of dissolved organic carbon (DOC), polysaccharide, and protein, in which peroxone process exerted more significantly than O. Two main mechanisms were involved in flotation separation of unoxidized algal suspension, namely hydrophobic cell surface and cell flocculation resulting from CTAB adsorption. However, flocculation by CTAB was hindered for pre-oxidized algal suspensions. It implied that the compositional changes in extracellular organic matter (EOM) by pre-oxidation were more determined for flotation separation of pre-oxidized cells.", "author" : [ { "dropping-particle" : "", "family" : "Nguyen", "given" : "Truc Linh", "non-dropping-particle" : "", "parse-names" : false, "suffix" : "" }, { "dropping-particle" : "", "family" : "Lee", "given" : "D J", "non-dropping-particle" : "", "parse-names" : false, "suffix" : "" }, { "dropping-particle" : "", "family" : "Chang", "given" : "J S", "non-dropping-particle" : "", "parse-names" : false, "suffix" : "" }, { "dropping-particle" : "", "family" : "Liu", "given" : "J C", "non-dropping-particle" : "", "parse-names" : false, "suffix" : "" } ], "container-title" : "Colloids and surfaces. B, Biointerfaces", "id" : "ITEM-1", "issue" : "null", "issued" : { "date-parts" : [ [ "2013", "5", "1" ] ] }, "page" : "246-50", "title" : "Effects of ozone and peroxone on algal separation via dispersed air flotation.", "type" : "article-journal", "volume" : "105" }, "uris" : [ "http://www.mendeley.com/documents/?uuid=f5bec47a-1280-4789-b387-0c279c218eb8" ] } ], "mendeley" : { "formattedCitation" : "[71]", "plainTextFormattedCitation" : "[71]", "previouslyFormattedCitation" : "[71]"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[71]</w:t>
      </w:r>
      <w:r w:rsidR="00E72C3B" w:rsidRPr="00450DEB">
        <w:rPr>
          <w:rFonts w:eastAsia="Calibri" w:cs="Times New Roman"/>
          <w:sz w:val="24"/>
          <w:szCs w:val="24"/>
        </w:rPr>
        <w:fldChar w:fldCharType="end"/>
      </w:r>
      <w:r w:rsidRPr="00450DEB">
        <w:rPr>
          <w:rFonts w:eastAsia="Calibri" w:cs="Times New Roman"/>
          <w:sz w:val="24"/>
          <w:szCs w:val="24"/>
        </w:rPr>
        <w:t xml:space="preserve">.  After 30 minutes of ozone flotation 95% of the algal cells were separated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"10.1016/j.colsurfb.2012.12.017", "ISSN" : "1873-4367", "PMID" : "23376751", "abstract" : "Effects of pre-oxidation on algal separation by dispersed air flotation were examined. Ozone (O) and peroxone (O and HO) could induce cell lysis, release of intracellular organic matter (IOM), and mineralization of organic substances. Separation efficiency of algal cells improved when pre-oxidized. Total of 76.4% algal cells was separated at 40mg/L of N-cetyl-N-N-N-trimethylammonium bromide (CTAB), while 95% were separated after 30-min ozonation. Pre-oxidation by ozone and peroxone also enhanced flotation separation efficiency of dissolved organic carbon (DOC), polysaccharide, and protein, in which peroxone process exerted more significantly than O. Two main mechanisms were involved in flotation separation of unoxidized algal suspension, namely hydrophobic cell surface and cell flocculation resulting from CTAB adsorption. However, flocculation by CTAB was hindered for pre-oxidized algal suspensions. It implied that the compositional changes in extracellular organic matter (EOM) by pre-oxidation were more determined for flotation separation of pre-oxidized cells.", "author" : [ { "dropping-particle" : "", "family" : "Nguyen", "given" : "Truc Linh", "non-dropping-particle" : "", "parse-names" : false, "suffix" : "" }, { "dropping-particle" : "", "family" : "Lee", "given" : "D J", "non-dropping-particle" : "", "parse-names" : false, "suffix" : "" }, { "dropping-particle" : "", "family" : "Chang", "given" : "J S", "non-dropping-particle" : "", "parse-names" : false, "suffix" : "" }, { "dropping-particle" : "", "family" : "Liu", "given" : "J C", "non-dropping-particle" : "", "parse-names" : false, "suffix" : "" } ], "container-title" : "Colloids and surfaces. B, Biointerfaces", "id" : "ITEM-1", "issue" : "null", "issued" : { "date-parts" : [ [ "2013", "5", "1" ] ] }, "page" : "246-50", "title" : "Effects of ozone and peroxone on algal separation via dispersed air flotation.", "type" : "article-journal", "volume" : "105" }, "uris" : [ "http://www.mendeley.com/documents/?uuid=f5bec47a-1280-4789-b387-0c279c218eb8" ] } ], "mendeley" : { "formattedCitation" : "[71]", "plainTextFormattedCitation" : "[71]", "previouslyFormattedCitation" : "[71]"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[71]</w:t>
      </w:r>
      <w:r w:rsidR="00E72C3B" w:rsidRPr="00450DEB">
        <w:rPr>
          <w:rFonts w:eastAsia="Calibri" w:cs="Times New Roman"/>
          <w:sz w:val="24"/>
          <w:szCs w:val="24"/>
        </w:rPr>
        <w:fldChar w:fldCharType="end"/>
      </w:r>
      <w:r w:rsidRPr="00450DEB">
        <w:rPr>
          <w:rFonts w:eastAsia="Calibri" w:cs="Times New Roman"/>
          <w:sz w:val="24"/>
          <w:szCs w:val="24"/>
        </w:rPr>
        <w:t>.</w:t>
      </w:r>
      <w:r w:rsidRPr="00450DEB">
        <w:rPr>
          <w:rFonts w:eastAsia="Calibri" w:cs="Times New Roman"/>
          <w:color w:val="FF0000"/>
          <w:sz w:val="24"/>
          <w:szCs w:val="24"/>
        </w:rPr>
        <w:t xml:space="preserve"> </w:t>
      </w:r>
      <w:r w:rsidRPr="00450DEB">
        <w:rPr>
          <w:rFonts w:eastAsia="Calibri" w:cs="Times New Roman"/>
          <w:sz w:val="24"/>
          <w:szCs w:val="24"/>
        </w:rPr>
        <w:t xml:space="preserve">Prior to flotation algae were flocculated using the surfactant cetrimonium bromide, which assists flotation separation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"10.1016/j.colsurfb.2012.12.017", "ISSN" : "1873-4367", "PMID" : "23376751", "abstract" : "Effects of pre-oxidation on algal separation by dispersed air flotation were examined. Ozone (O) and peroxone (O and HO) could induce cell lysis, release of intracellular organic matter (IOM), and mineralization of organic substances. Separation efficiency of algal cells improved when pre-oxidized. Total of 76.4% algal cells was separated at 40mg/L of N-cetyl-N-N-N-trimethylammonium bromide (CTAB), while 95% were separated after 30-min ozonation. Pre-oxidation by ozone and peroxone also enhanced flotation separation efficiency of dissolved organic carbon (DOC), polysaccharide, and protein, in which peroxone process exerted more significantly than O. Two main mechanisms were involved in flotation separation of unoxidized algal suspension, namely hydrophobic cell surface and cell flocculation resulting from CTAB adsorption. However, flocculation by CTAB was hindered for pre-oxidized algal suspensions. It implied that the compositional changes in extracellular organic matter (EOM) by pre-oxidation were more determined for flotation separation of pre-oxidized cells.", "author" : [ { "dropping-particle" : "", "family" : "Nguyen", "given" : "Truc Linh", "non-dropping-particle" : "", "parse-names" : false, "suffix" : "" }, { "dropping-particle" : "", "family" : "Lee", "given" : "D J", "non-dropping-particle" : "", "parse-names" : false, "suffix" : "" }, { "dropping-particle" : "", "family" : "Chang", "given" : "J S", "non-dropping-particle" : "", "parse-names" : false, "suffix" : "" }, { "dropping-particle" : "", "family" : "Liu", "given" : "J C", "non-dropping-particle" : "", "parse-names" : false, "suffix" : "" } ], "container-title" : "Colloids and surfaces. B, Biointerfaces", "id" : "ITEM-1", "issue" : "null", "issued" : { "date-parts" : [ [ "2013", "5", "1" ] ] }, "page" : "246-50", "title" : "Effects of ozone and peroxone on algal separation via dispersed air flotation.", "type" : "article-journal", "volume" : "105" }, "uris" : [ "http://www.mendeley.com/documents/?uuid=f5bec47a-1280-4789-b387-0c279c218eb8" ] } ], "mendeley" : { "formattedCitation" : "[71]", "plainTextFormattedCitation" : "[71]", "previouslyFormattedCitation" : "[71]"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[71]</w:t>
      </w:r>
      <w:r w:rsidR="00E72C3B" w:rsidRPr="00450DEB">
        <w:rPr>
          <w:rFonts w:eastAsia="Calibri" w:cs="Times New Roman"/>
          <w:sz w:val="24"/>
          <w:szCs w:val="24"/>
        </w:rPr>
        <w:fldChar w:fldCharType="end"/>
      </w:r>
      <w:r w:rsidRPr="00450DEB">
        <w:rPr>
          <w:rFonts w:eastAsia="Calibri" w:cs="Times New Roman"/>
          <w:sz w:val="24"/>
          <w:szCs w:val="24"/>
        </w:rPr>
        <w:t>.</w:t>
      </w:r>
    </w:p>
    <w:p w14:paraId="3D52DAA0" w14:textId="4E6F115F"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Whilst a good mechanism for incorporating lysis and separation steps into one, ozone must be generated from pure oxygen. Recently groups have worked on cold plasma for energy efficient ozone generation with some success but generation of pure oxygen also adds an energy deficit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"abstract" : "Miniaturization of plasma reactors has the potential of low power operation. In general, the electric field strength in the gap between two electrodes increases proportionate to inverse of the gap width, so that it is possible to overcome the first ionization potential of the gas with a low voltage. However, plasmas are extinguished primarily by recombination at the walls. Wall collisions are enhanced by the greater surface area to volume ratio in micro channels, which also increases proportionate to the inverse of the gap width. If the plasma were well mixed, then the plasma creation in the bulk would be balanced by extinction at the wall, providing no particular advantage with regard to low voltage/low power operation. However, the plasma is transferred from the bulk to the wall by ambipolar diffusion. If the operation of the plasma microreactor is essentially transient or batch, whether or not the reaction kinetics are comparable to or faster than ambipolar diffusion determines if there is a regime of operation in which a low voltage plasma discharge can generate a high yield of product. In this paper, this question is investigated with regards to the ozone formation reaction and a particular design of a micro channel plasma reactor, with parameters so chosen to arguably achieve low voltage operation. The focus of this paper is the simulation of the kinetics of the plasma reactions leading to ozone formation, which shows a time to completion that is comparable (10(-2) s) or faster than the estimate of ambipolar diffusion time at these length scales. Preliminary results of a microchip reactor are consistent with this prediction. (C) 2010 Elsevier Ltd. All rights reserved.", "author" : [ { "dropping-particle" : "", "family" : "Lozano-Parada", "given" : "J.H.", "non-dropping-particle" : "", "parse-names" : false, "suffix" : "" }, { "dropping-particle" : "", "family" : "Zimmerman", "given" : "W.B.", "non-dropping-particle" : "", "parse-names" : false, "suffix" : "" } ], "container-title" : "Chemical Engineering Science", "id" : "ITEM-1", "issued" : { "date-parts" : [ [ "2010", "9", "1" ] ] }, "publisher" : "Elsevier", "title" : "The role of kinetics in the design of plasma microreactors", "type" : "article" }, "uris" : [ "http://www.mendeley.com/documents/?uuid=c414476e-70db-4907-a55b-e0a371cc816c" ] } ], "mendeley" : { "formattedCitation" : "[72]", "plainTextFormattedCitation" : "[72]", "previouslyFormattedCitation" : "[72]"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[72]</w:t>
      </w:r>
      <w:r w:rsidR="00E72C3B" w:rsidRPr="00450DEB">
        <w:rPr>
          <w:rFonts w:eastAsia="Calibri" w:cs="Times New Roman"/>
          <w:sz w:val="24"/>
          <w:szCs w:val="24"/>
        </w:rPr>
        <w:fldChar w:fldCharType="end"/>
      </w:r>
      <w:r w:rsidRPr="00450DEB">
        <w:rPr>
          <w:rFonts w:eastAsia="Calibri" w:cs="Times New Roman"/>
          <w:sz w:val="24"/>
          <w:szCs w:val="24"/>
        </w:rPr>
        <w:t>.</w:t>
      </w:r>
    </w:p>
    <w:p w14:paraId="2E9A0CC9" w14:textId="194EDF31"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The above is a short summary of the conventional processes involved in producing </w:t>
      </w:r>
      <w:r w:rsidR="00A91891">
        <w:rPr>
          <w:rFonts w:eastAsia="Calibri" w:cs="Times New Roman"/>
          <w:sz w:val="24"/>
          <w:szCs w:val="24"/>
        </w:rPr>
        <w:t>biofuel</w:t>
      </w:r>
      <w:r w:rsidRPr="00450DEB">
        <w:rPr>
          <w:rFonts w:eastAsia="Calibri" w:cs="Times New Roman"/>
          <w:sz w:val="24"/>
          <w:szCs w:val="24"/>
        </w:rPr>
        <w:t xml:space="preserve"> from microalgae; from harvesting to fuel production. These methods are far from perfect but do show promising developments in biomass renewable energy. Unfortunately, the majority of papers effectively demonstrate good processing steps but are lacking in detailing the energy constraints and rarely discuss total energy requirements and background costs. </w:t>
      </w:r>
    </w:p>
    <w:p w14:paraId="66E93AA2" w14:textId="77777777" w:rsidR="00083701" w:rsidRPr="00450DEB" w:rsidRDefault="00083701" w:rsidP="00D82325">
      <w:pPr>
        <w:pStyle w:val="Heading3"/>
      </w:pPr>
      <w:r w:rsidRPr="00450DEB">
        <w:t>Using ultraviolet light for disruption?</w:t>
      </w:r>
    </w:p>
    <w:p w14:paraId="1C7B3ADC" w14:textId="27F441AC" w:rsidR="00083701" w:rsidRPr="002E104D" w:rsidRDefault="00083701" w:rsidP="00AB42CB">
      <w:pPr>
        <w:spacing w:line="480" w:lineRule="auto"/>
        <w:jc w:val="both"/>
        <w:rPr>
          <w:rFonts w:eastAsia="Calibri" w:cs="Times New Roman"/>
          <w:sz w:val="24"/>
          <w:szCs w:val="24"/>
        </w:rPr>
      </w:pPr>
      <w:r w:rsidRPr="002E104D">
        <w:rPr>
          <w:rFonts w:eastAsia="Calibri" w:cs="Times New Roman"/>
          <w:sz w:val="24"/>
          <w:szCs w:val="24"/>
        </w:rPr>
        <w:t>Subsequent chapters in this thesis look at the efficacy of ultraviolet light for disruption of microalgae. However, currently ultraviolet light (UV) is already heavily used in wastewater treatment by damaging the DNA and RNA of microorganisms in order to disinfect water for safe consumption; Paris uses UV to disinfect 1</w:t>
      </w:r>
      <w:r w:rsidR="00C36405">
        <w:rPr>
          <w:rFonts w:eastAsia="Calibri" w:cs="Times New Roman"/>
          <w:sz w:val="24"/>
          <w:szCs w:val="24"/>
        </w:rPr>
        <w:t>70000 k</w:t>
      </w:r>
      <w:r w:rsidR="0062011A">
        <w:rPr>
          <w:rFonts w:eastAsia="Calibri" w:cs="Times New Roman"/>
          <w:sz w:val="24"/>
          <w:szCs w:val="24"/>
        </w:rPr>
        <w:t>l</w:t>
      </w:r>
      <w:r w:rsidRPr="002E104D">
        <w:rPr>
          <w:rFonts w:eastAsia="Calibri" w:cs="Times New Roman"/>
          <w:sz w:val="24"/>
          <w:szCs w:val="24"/>
        </w:rPr>
        <w:t xml:space="preserve"> of water per day </w:t>
      </w:r>
      <w:r w:rsidR="00E72C3B" w:rsidRPr="002E104D">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"URL" : "http://www.waterworld.com/articles/wwi/print/volume-23/issue-2/editorial-spotlight/municipal-water-systems/large-scale-uv-disinfection-system-treats-paris-drinking-water.html", "accessed" : { "date-parts" : [ [ "2016", "4", "25" ] ] }, "id" : "ITEM-1", "issued" : { "date-parts" : [ [ "0" ] ] }, "title" : "Large Scale UV Disinfection System Treats Paris Drinking Water - WaterWorld", "type" : "webpage" }, "uris" : [ "http://www.mendeley.com/documents/?uuid=62571a63-8b00-4eee-9040-6c4e6107a95c" ] } ], "mendeley" : { "formattedCitation" : "[73]", "plainTextFormattedCitation" : "[73]", "previouslyFormattedCitation" : "[73]" }, "properties" : { "noteIndex" : 0 }, "schema" : "https://github.com/citation-style-language/schema/raw/master/csl-citation.json" }</w:instrText>
      </w:r>
      <w:r w:rsidR="00E72C3B" w:rsidRPr="002E104D">
        <w:rPr>
          <w:rFonts w:eastAsia="Calibri" w:cs="Times New Roman"/>
          <w:sz w:val="24"/>
          <w:szCs w:val="24"/>
        </w:rPr>
        <w:fldChar w:fldCharType="separate"/>
      </w:r>
      <w:r w:rsidR="00014272" w:rsidRPr="00014272">
        <w:rPr>
          <w:rFonts w:eastAsia="Calibri" w:cs="Times New Roman"/>
          <w:noProof/>
          <w:sz w:val="24"/>
          <w:szCs w:val="24"/>
        </w:rPr>
        <w:t>[73]</w:t>
      </w:r>
      <w:r w:rsidR="00E72C3B" w:rsidRPr="002E104D">
        <w:rPr>
          <w:rFonts w:eastAsia="Calibri" w:cs="Times New Roman"/>
          <w:sz w:val="24"/>
          <w:szCs w:val="24"/>
        </w:rPr>
        <w:fldChar w:fldCharType="end"/>
      </w:r>
      <w:r w:rsidRPr="002E104D">
        <w:rPr>
          <w:rFonts w:eastAsia="Calibri" w:cs="Times New Roman"/>
          <w:sz w:val="24"/>
          <w:szCs w:val="24"/>
        </w:rPr>
        <w:t xml:space="preserve">. The infrastructure for large scale usage of ultraviolet light is already well established and thus is one of the reasons research into its potential as a disruption method for microalgae was explored. </w:t>
      </w:r>
    </w:p>
    <w:p w14:paraId="3E8DD3E0" w14:textId="77777777" w:rsidR="00083701" w:rsidRPr="00450DEB" w:rsidRDefault="00083701" w:rsidP="00C52534">
      <w:pPr>
        <w:pStyle w:val="Heading2"/>
      </w:pPr>
      <w:bookmarkStart w:id="17" w:name="_Ref463196793"/>
      <w:bookmarkStart w:id="18" w:name="_Toc468205735"/>
      <w:r w:rsidRPr="00450DEB">
        <w:lastRenderedPageBreak/>
        <w:t>What are polymers?</w:t>
      </w:r>
      <w:bookmarkEnd w:id="17"/>
      <w:bookmarkEnd w:id="18"/>
    </w:p>
    <w:p w14:paraId="62061CED" w14:textId="40BBD64C" w:rsidR="00083701" w:rsidRPr="00450DEB" w:rsidRDefault="009604BB" w:rsidP="00AB42CB">
      <w:pPr>
        <w:spacing w:line="480" w:lineRule="auto"/>
        <w:jc w:val="both"/>
        <w:rPr>
          <w:rFonts w:eastAsia="Calibri" w:cs="Times New Roman"/>
          <w:sz w:val="24"/>
          <w:szCs w:val="24"/>
        </w:rPr>
      </w:pPr>
      <w:r>
        <w:rPr>
          <w:rFonts w:eastAsia="Calibri" w:cs="Times New Roman"/>
          <w:sz w:val="24"/>
          <w:szCs w:val="24"/>
        </w:rPr>
        <w:t xml:space="preserve">Polymers can be used as flocculants and have other useful properties to assist in the harvesting of microalgae or extraction of useful chemicals. Later chapters in this thesis detail the use of polymers in such capacities. </w:t>
      </w:r>
      <w:r w:rsidR="00083701" w:rsidRPr="00450DEB">
        <w:rPr>
          <w:rFonts w:eastAsia="Calibri" w:cs="Times New Roman"/>
          <w:sz w:val="24"/>
          <w:szCs w:val="24"/>
        </w:rPr>
        <w:t xml:space="preserve">Polymers are long molecules formed from repeated monomer units covalently linked together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"019850389X", "abstract" : "Here is the definitive introduction to polymer chemistry. This lively book takes the reader through the historical beginnings of polymers, the development of high-tonnage materials in the early part of the twentieth century, and on to the most modern high-performance materials available today. The authors are both experience educators and practitioners within the polymer industry and are uniquely qualified to discuss basic academic principles of polymers as well as their commercial application. Unlike other texts in this area, it successfully describes the exciting principles and varied applications that contribute to the use of plastics in every aspect of modern life.", "author" : [ { "dropping-particle" : "", "family" : "Walton", "given" : "David J.", "non-dropping-particle" : "", "parse-names" : false, "suffix" : "" }, { "dropping-particle" : "", "family" : "Lorimer", "given" : "J. Phillip", "non-dropping-particle" : "", "parse-names" : false, "suffix" : "" } ], "id" : "ITEM-1", "issued" : { "date-parts" : [ [ "2000" ] ] }, "number-of-pages" : "154", "publisher" : "Oxford University Press", "title" : "Polymers", "type" : "book" }, "uris" : [ "http://www.mendeley.com/documents/?uuid=3351a42f-1e47-4970-be38-92c7720b57db" ] } ], "mendeley" : { "formattedCitation" : "[74]", "plainTextFormattedCitation" : "[74]", "previouslyFormattedCitation" : "[74]"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[74]</w:t>
      </w:r>
      <w:r w:rsidR="00E72C3B" w:rsidRPr="00450DEB">
        <w:rPr>
          <w:rFonts w:eastAsia="Calibri" w:cs="Times New Roman"/>
          <w:sz w:val="24"/>
          <w:szCs w:val="24"/>
        </w:rPr>
        <w:fldChar w:fldCharType="end"/>
      </w:r>
      <w:r w:rsidR="00083701" w:rsidRPr="00450DEB">
        <w:rPr>
          <w:rFonts w:eastAsia="Calibri" w:cs="Times New Roman"/>
          <w:sz w:val="24"/>
          <w:szCs w:val="24"/>
        </w:rPr>
        <w:t>. They have a diverse range of applications from everyday plastics to highly specialised purposes such as chemical coatings. In fact, DNA and proteins are examples of natural polymers, which show the complexity and functionality that polymers can exhibit.</w:t>
      </w:r>
    </w:p>
    <w:p w14:paraId="1F90A729" w14:textId="4D11D685"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Key physical properties include average molar mass and dispersity, both of which can be controlled by the synthetic method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"019850389X", "abstract" : "Here is the definitive introduction to polymer chemistry. This lively book takes the reader through the historical beginnings of polymers, the development of high-tonnage materials in the early part of the twentieth century, and on to the most modern high-performance materials available today. The authors are both experience educators and practitioners within the polymer industry and are uniquely qualified to discuss basic academic principles of polymers as well as their commercial application. Unlike other texts in this area, it successfully describes the exciting principles and varied applications that contribute to the use of plastics in every aspect of modern life.", "author" : [ { "dropping-particle" : "", "family" : "Walton", "given" : "David J.", "non-dropping-particle" : "", "parse-names" : false, "suffix" : "" }, { "dropping-particle" : "", "family" : "Lorimer", "given" : "J. Phillip", "non-dropping-particle" : "", "parse-names" : false, "suffix" : "" } ], "id" : "ITEM-1", "issued" : { "date-parts" : [ [ "2000" ] ] }, "number-of-pages" : "154", "publisher" : "Oxford University Press", "title" : "Polymers", "type" : "book" }, "uris" : [ "http://www.mendeley.com/documents/?uuid=3351a42f-1e47-4970-be38-92c7720b57db" ] } ], "mendeley" : { "formattedCitation" : "[74]", "plainTextFormattedCitation" : "[74]", "previouslyFormattedCitation" : "[74]"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[74]</w:t>
      </w:r>
      <w:r w:rsidR="00E72C3B" w:rsidRPr="00450DEB">
        <w:rPr>
          <w:rFonts w:eastAsia="Calibri" w:cs="Times New Roman"/>
          <w:sz w:val="24"/>
          <w:szCs w:val="24"/>
        </w:rPr>
        <w:fldChar w:fldCharType="end"/>
      </w:r>
      <w:r w:rsidRPr="00450DEB">
        <w:rPr>
          <w:rFonts w:eastAsia="Calibri" w:cs="Times New Roman"/>
          <w:sz w:val="24"/>
          <w:szCs w:val="24"/>
        </w:rPr>
        <w:t xml:space="preserve">. Average molar mass is generally defined as the average of the molar mass of all polymer chains and can be thought of as the average chain length from polymerisation. The dispersity refers to the distribution from the average polymer chain length. A dispersity of 1 indicates uniform chain length; hence as dispersity increases differences between chain lengths increase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"019850389X", "abstract" : "Here is the definitive introduction to polymer chemistry. This lively book takes the reader through the historical beginnings of polymers, the development of high-tonnage materials in the early part of the twentieth century, and on to the most modern high-performance materials available today. The authors are both experience educators and practitioners within the polymer industry and are uniquely qualified to discuss basic academic principles of polymers as well as their commercial application. Unlike other texts in this area, it successfully describes the exciting principles and varied applications that contribute to the use of plastics in every aspect of modern life.", "author" : [ { "dropping-particle" : "", "family" : "Walton", "given" : "David J.", "non-dropping-particle" : "", "parse-names" : false, "suffix" : "" }, { "dropping-particle" : "", "family" : "Lorimer", "given" : "J. Phillip", "non-dropping-particle" : "", "parse-names" : false, "suffix" : "" } ], "id" : "ITEM-1", "issued" : { "date-parts" : [ [ "2000" ] ] }, "number-of-pages" : "154", "publisher" : "Oxford University Press", "title" : "Polymers", "type" : "book" }, "uris" : [ "http://www.mendeley.com/documents/?uuid=3351a42f-1e47-4970-be38-92c7720b57db" ] } ], "mendeley" : { "formattedCitation" : "[74]", "plainTextFormattedCitation" : "[74]", "previouslyFormattedCitation" : "[74]"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[74]</w:t>
      </w:r>
      <w:r w:rsidR="00E72C3B" w:rsidRPr="00450DEB">
        <w:rPr>
          <w:rFonts w:eastAsia="Calibri" w:cs="Times New Roman"/>
          <w:sz w:val="24"/>
          <w:szCs w:val="24"/>
        </w:rPr>
        <w:fldChar w:fldCharType="end"/>
      </w:r>
      <w:r w:rsidRPr="00450DEB">
        <w:rPr>
          <w:rFonts w:eastAsia="Calibri" w:cs="Times New Roman"/>
          <w:sz w:val="24"/>
          <w:szCs w:val="24"/>
        </w:rPr>
        <w:t>.</w:t>
      </w:r>
    </w:p>
    <w:p w14:paraId="0B699B6D" w14:textId="54F4D5AD"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Average molar mass and dispersity can have a huge impact on the polymers properties such as tensile strength and toughness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"019850389X", "abstract" : "Here is the definitive introduction to polymer chemistry. This lively book takes the reader through the historical beginnings of polymers, the development of high-tonnage materials in the early part of the twentieth century, and on to the most modern high-performance materials available today. The authors are both experience educators and practitioners within the polymer industry and are uniquely qualified to discuss basic academic principles of polymers as well as their commercial application. Unlike other texts in this area, it successfully describes the exciting principles and varied applications that contribute to the use of plastics in every aspect of modern life.", "author" : [ { "dropping-particle" : "", "family" : "Walton", "given" : "David J.", "non-dropping-particle" : "", "parse-names" : false, "suffix" : "" }, { "dropping-particle" : "", "family" : "Lorimer", "given" : "J. Phillip", "non-dropping-particle" : "", "parse-names" : false, "suffix" : "" } ], "id" : "ITEM-1", "issued" : { "date-parts" : [ [ "2000" ] ] }, "number-of-pages" : "154", "publisher" : "Oxford University Press", "title" : "Polymers", "type" : "book" }, "uris" : [ "http://www.mendeley.com/documents/?uuid=3351a42f-1e47-4970-be38-92c7720b57db" ] } ], "mendeley" : { "formattedCitation" : "[74]", "plainTextFormattedCitation" : "[74]", "previouslyFormattedCitation" : "[74]"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[74]</w:t>
      </w:r>
      <w:r w:rsidR="00E72C3B" w:rsidRPr="00450DEB">
        <w:rPr>
          <w:rFonts w:eastAsia="Calibri" w:cs="Times New Roman"/>
          <w:sz w:val="24"/>
          <w:szCs w:val="24"/>
        </w:rPr>
        <w:fldChar w:fldCharType="end"/>
      </w:r>
      <w:r w:rsidRPr="00450DEB">
        <w:rPr>
          <w:rFonts w:eastAsia="Calibri" w:cs="Times New Roman"/>
          <w:sz w:val="24"/>
          <w:szCs w:val="24"/>
        </w:rPr>
        <w:t xml:space="preserve">. Degree of branching is a measurement </w:t>
      </w:r>
      <w:r w:rsidR="009604BB">
        <w:rPr>
          <w:rFonts w:eastAsia="Calibri" w:cs="Times New Roman"/>
          <w:sz w:val="24"/>
          <w:szCs w:val="24"/>
        </w:rPr>
        <w:t xml:space="preserve">of </w:t>
      </w:r>
      <w:r w:rsidRPr="00450DEB">
        <w:rPr>
          <w:rFonts w:eastAsia="Calibri" w:cs="Times New Roman"/>
          <w:sz w:val="24"/>
          <w:szCs w:val="24"/>
        </w:rPr>
        <w:t xml:space="preserve">chains growing from the polymer backbone and can have a significant impact on polymer characteristics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"019850389X", "abstract" : "Here is the definitive introduction to polymer chemistry. This lively book takes the reader through the historical beginnings of polymers, the development of high-tonnage materials in the early part of the twentieth century, and on to the most modern high-performance materials available today. The authors are both experience educators and practitioners within the polymer industry and are uniquely qualified to discuss basic academic principles of polymers as well as their commercial application. Unlike other texts in this area, it successfully describes the exciting principles and varied applications that contribute to the use of plastics in every aspect of modern life.", "author" : [ { "dropping-particle" : "", "family" : "Walton", "given" : "David J.", "non-dropping-particle" : "", "parse-names" : false, "suffix" : "" }, { "dropping-particle" : "", "family" : "Lorimer", "given" : "J. Phillip", "non-dropping-particle" : "", "parse-names" : false, "suffix" : "" } ], "id" : "ITEM-1", "issued" : { "date-parts" : [ [ "2000" ] ] }, "number-of-pages" : "154", "publisher" : "Oxford University Press", "title" : "Polymers", "type" : "book" }, "uris" : [ "http://www.mendeley.com/documents/?uuid=3351a42f-1e47-4970-be38-92c7720b57db" ] } ], "mendeley" : { "formattedCitation" : "[74]", "plainTextFormattedCitation" : "[74]", "previouslyFormattedCitation" : "[74]"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[74]</w:t>
      </w:r>
      <w:r w:rsidR="00E72C3B" w:rsidRPr="00450DEB">
        <w:rPr>
          <w:rFonts w:eastAsia="Calibri" w:cs="Times New Roman"/>
          <w:sz w:val="24"/>
          <w:szCs w:val="24"/>
        </w:rPr>
        <w:fldChar w:fldCharType="end"/>
      </w:r>
      <w:r w:rsidRPr="00450DEB">
        <w:rPr>
          <w:rFonts w:eastAsia="Calibri" w:cs="Times New Roman"/>
          <w:sz w:val="24"/>
          <w:szCs w:val="24"/>
        </w:rPr>
        <w:t xml:space="preserve">. The efficacy of a polymer’s function may be affected by average molar mass, dispersity and degree of branching for example solubility or binding capacity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"019850389X", "abstract" : "Here is the definitive introduction to polymer chemistry. This lively book takes the reader through the historical beginnings of polymers, the development of high-tonnage materials in the early part of the twentieth century, and on to the most modern high-performance materials available today. The authors are both experience educators and practitioners within the polymer industry and are uniquely qualified to discuss basic academic principles of polymers as well as their commercial application. Unlike other texts in this area, it successfully describes the exciting principles and varied applications that contribute to the use of plastics in every aspect of modern life.", "author" : [ { "dropping-particle" : "", "family" : "Walton", "given" : "David J.", "non-dropping-particle" : "", "parse-names" : false, "suffix" : "" }, { "dropping-particle" : "", "family" : "Lorimer", "given" : "J. Phillip", "non-dropping-particle" : "", "parse-names" : false, "suffix" : "" } ], "id" : "ITEM-1", "issued" : { "date-parts" : [ [ "2000" ] ] }, "number-of-pages" : "154", "publisher" : "Oxford University Press", "title" : "Polymers", "type" : "book" }, "uris" : [ "http://www.mendeley.com/documents/?uuid=3351a42f-1e47-4970-be38-92c7720b57db" ] } ], "mendeley" : { "formattedCitation" : "[74]", "plainTextFormattedCitation" : "[74]", "previouslyFormattedCitation" : "[74]"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[74]</w:t>
      </w:r>
      <w:r w:rsidR="00E72C3B" w:rsidRPr="00450DEB">
        <w:rPr>
          <w:rFonts w:eastAsia="Calibri" w:cs="Times New Roman"/>
          <w:sz w:val="24"/>
          <w:szCs w:val="24"/>
        </w:rPr>
        <w:fldChar w:fldCharType="end"/>
      </w:r>
      <w:r w:rsidRPr="00450DEB">
        <w:rPr>
          <w:rFonts w:eastAsia="Calibri" w:cs="Times New Roman"/>
          <w:sz w:val="24"/>
          <w:szCs w:val="24"/>
        </w:rPr>
        <w:t>.</w:t>
      </w:r>
    </w:p>
    <w:p w14:paraId="6D7C5BAB" w14:textId="77777777" w:rsidR="00083701" w:rsidRPr="00450DEB" w:rsidRDefault="00083701" w:rsidP="00C52534">
      <w:pPr>
        <w:pStyle w:val="Heading2"/>
      </w:pPr>
      <w:bookmarkStart w:id="19" w:name="_Toc468205736"/>
      <w:r w:rsidRPr="00450DEB">
        <w:t>Polymer synthesis</w:t>
      </w:r>
      <w:bookmarkEnd w:id="19"/>
    </w:p>
    <w:p w14:paraId="56D59C5E" w14:textId="4BD8EA3A"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The properties of a polymer depend on their method of synthesis. In general polymers are produced via step growth or chain polymerisation mechanisms. </w:t>
      </w:r>
      <w:r w:rsidR="009604BB">
        <w:rPr>
          <w:rFonts w:eastAsia="Calibri" w:cs="Times New Roman"/>
          <w:sz w:val="24"/>
          <w:szCs w:val="24"/>
        </w:rPr>
        <w:t xml:space="preserve">Later chapters </w:t>
      </w:r>
      <w:r w:rsidR="009604BB">
        <w:rPr>
          <w:rFonts w:eastAsia="Calibri" w:cs="Times New Roman"/>
          <w:sz w:val="24"/>
          <w:szCs w:val="24"/>
        </w:rPr>
        <w:lastRenderedPageBreak/>
        <w:t>include the synthesis of novel polymer flocculants thus their synthesis method is important.</w:t>
      </w:r>
    </w:p>
    <w:p w14:paraId="5BDC95B1" w14:textId="77777777" w:rsidR="00083701" w:rsidRPr="00A23296" w:rsidRDefault="00083701" w:rsidP="00D82325">
      <w:pPr>
        <w:pStyle w:val="Heading3"/>
      </w:pPr>
      <w:r w:rsidRPr="00A23296">
        <w:t>Step growth polymerisation</w:t>
      </w:r>
    </w:p>
    <w:p w14:paraId="38679572" w14:textId="4CE48664"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Step growth polymerisation typically involves a condensation reaction (or similar) whereby a small molecule such as water or hydrochloric acid is a leaving group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"019850389X", "abstract" : "Here is the definitive introduction to polymer chemistry. This lively book takes the reader through the historical beginnings of polymers, the development of high-tonnage materials in the early part of the twentieth century, and on to the most modern high-performance materials available today. The authors are both experience educators and practitioners within the polymer industry and are uniquely qualified to discuss basic academic principles of polymers as well as their commercial application. Unlike other texts in this area, it successfully describes the exciting principles and varied applications that contribute to the use of plastics in every aspect of modern life.", "author" : [ { "dropping-particle" : "", "family" : "Walton", "given" : "David J.", "non-dropping-particle" : "", "parse-names" : false, "suffix" : "" }, { "dropping-particle" : "", "family" : "Lorimer", "given" : "J. Phillip", "non-dropping-particle" : "", "parse-names" : false, "suffix" : "" } ], "id" : "ITEM-1", "issued" : { "date-parts" : [ [ "2000" ] ] }, "number-of-pages" : "154", "publisher" : "Oxford University Press", "title" : "Polymers", "type" : "book" }, "uris" : [ "http://www.mendeley.com/documents/?uuid=3351a42f-1e47-4970-be38-92c7720b57db" ] } ], "mendeley" : { "formattedCitation" : "[74]", "plainTextFormattedCitation" : "[74]", "previouslyFormattedCitation" : "[74]"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[74]</w:t>
      </w:r>
      <w:r w:rsidR="00E72C3B" w:rsidRPr="00450DEB">
        <w:rPr>
          <w:rFonts w:eastAsia="Calibri" w:cs="Times New Roman"/>
          <w:sz w:val="24"/>
          <w:szCs w:val="24"/>
        </w:rPr>
        <w:fldChar w:fldCharType="end"/>
      </w:r>
      <w:r w:rsidRPr="00450DEB">
        <w:rPr>
          <w:rFonts w:eastAsia="Calibri" w:cs="Times New Roman"/>
          <w:sz w:val="24"/>
          <w:szCs w:val="24"/>
        </w:rPr>
        <w:t xml:space="preserve">. Step growth polymerisation involves mechanisms where monomer groups react together to form dimers, then trimer and higher oligomers and finally a polymer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"019850389X", "abstract" : "Here is the definitive introduction to polymer chemistry. This lively book takes the reader through the historical beginnings of polymers, the development of high-tonnage materials in the early part of the twentieth century, and on to the most modern high-performance materials available today. The authors are both experience educators and practitioners within the polymer industry and are uniquely qualified to discuss basic academic principles of polymers as well as their commercial application. Unlike other texts in this area, it successfully describes the exciting principles and varied applications that contribute to the use of plastics in every aspect of modern life.", "author" : [ { "dropping-particle" : "", "family" : "Walton", "given" : "David J.", "non-dropping-particle" : "", "parse-names" : false, "suffix" : "" }, { "dropping-particle" : "", "family" : "Lorimer", "given" : "J. Phillip", "non-dropping-particle" : "", "parse-names" : false, "suffix" : "" } ], "id" : "ITEM-1", "issued" : { "date-parts" : [ [ "2000" ] ] }, "number-of-pages" : "154", "publisher" : "Oxford University Press", "title" : "Polymers", "type" : "book" }, "uris" : [ "http://www.mendeley.com/documents/?uuid=3351a42f-1e47-4970-be38-92c7720b57db" ] } ], "mendeley" : { "formattedCitation" : "[74]", "plainTextFormattedCitation" : "[74]", "previouslyFormattedCitation" : "[74]"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[74]</w:t>
      </w:r>
      <w:r w:rsidR="00E72C3B" w:rsidRPr="00450DEB">
        <w:rPr>
          <w:rFonts w:eastAsia="Calibri" w:cs="Times New Roman"/>
          <w:sz w:val="24"/>
          <w:szCs w:val="24"/>
        </w:rPr>
        <w:fldChar w:fldCharType="end"/>
      </w:r>
      <w:r w:rsidRPr="00450DEB">
        <w:rPr>
          <w:rFonts w:eastAsia="Calibri" w:cs="Times New Roman"/>
          <w:sz w:val="24"/>
          <w:szCs w:val="24"/>
        </w:rPr>
        <w:t xml:space="preserve">. This is contrary to chain polymerisation whereby individual monomers are sequentially added during polymerisation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"019850389X", "abstract" : "Here is the definitive introduction to polymer chemistry. This lively book takes the reader through the historical beginnings of polymers, the development of high-tonnage materials in the early part of the twentieth century, and on to the most modern high-performance materials available today. The authors are both experience educators and practitioners within the polymer industry and are uniquely qualified to discuss basic academic principles of polymers as well as their commercial application. Unlike other texts in this area, it successfully describes the exciting principles and varied applications that contribute to the use of plastics in every aspect of modern life.", "author" : [ { "dropping-particle" : "", "family" : "Walton", "given" : "David J.", "non-dropping-particle" : "", "parse-names" : false, "suffix" : "" }, { "dropping-particle" : "", "family" : "Lorimer", "given" : "J. Phillip", "non-dropping-particle" : "", "parse-names" : false, "suffix" : "" } ], "id" : "ITEM-1", "issued" : { "date-parts" : [ [ "2000" ] ] }, "number-of-pages" : "154", "publisher" : "Oxford University Press", "title" : "Polymers", "type" : "book" }, "uris" : [ "http://www.mendeley.com/documents/?uuid=3351a42f-1e47-4970-be38-92c7720b57db" ] } ], "mendeley" : { "formattedCitation" : "[74]", "plainTextFormattedCitation" : "[74]", "previouslyFormattedCitation" : "[74]"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[74]</w:t>
      </w:r>
      <w:r w:rsidR="00E72C3B" w:rsidRPr="00450DEB">
        <w:rPr>
          <w:rFonts w:eastAsia="Calibri" w:cs="Times New Roman"/>
          <w:sz w:val="24"/>
          <w:szCs w:val="24"/>
        </w:rPr>
        <w:fldChar w:fldCharType="end"/>
      </w:r>
      <w:r w:rsidRPr="00450DEB">
        <w:rPr>
          <w:rFonts w:eastAsia="Calibri" w:cs="Times New Roman"/>
          <w:sz w:val="24"/>
          <w:szCs w:val="24"/>
        </w:rPr>
        <w:t>.</w:t>
      </w:r>
    </w:p>
    <w:p w14:paraId="78DD10B3" w14:textId="77777777" w:rsidR="00083701" w:rsidRPr="00450DEB" w:rsidRDefault="00083701" w:rsidP="00D82325">
      <w:pPr>
        <w:pStyle w:val="Heading3"/>
      </w:pPr>
      <w:r w:rsidRPr="00450DEB">
        <w:t xml:space="preserve">Chain polymerisation </w:t>
      </w:r>
    </w:p>
    <w:p w14:paraId="53D69E82" w14:textId="0A294A3B"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Chain polymerisation involves the growth of a polymer chain through the sequential addition of monomers. The simplest and most utilitarian polymerisation is free-radical polymerisation, however there are numerous alternatives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"019850389X", "abstract" : "Here is the definitive introduction to polymer chemistry. This lively book takes the reader through the historical beginnings of polymers, the development of high-tonnage materials in the early part of the twentieth century, and on to the most modern high-performance materials available today. The authors are both experience educators and practitioners within the polymer industry and are uniquely qualified to discuss basic academic principles of polymers as well as their commercial application. Unlike other texts in this area, it successfully describes the exciting principles and varied applications that contribute to the use of plastics in every aspect of modern life.", "author" : [ { "dropping-particle" : "", "family" : "Walton", "given" : "David J.", "non-dropping-particle" : "", "parse-names" : false, "suffix" : "" }, { "dropping-particle" : "", "family" : "Lorimer", "given" : "J. Phillip", "non-dropping-particle" : "", "parse-names" : false, "suffix" : "" } ], "id" : "ITEM-1", "issued" : { "date-parts" : [ [ "2000" ] ] }, "number-of-pages" : "154", "publisher" : "Oxford University Press", "title" : "Polymers", "type" : "book" }, "uris" : [ "http://www.mendeley.com/documents/?uuid=3351a42f-1e47-4970-be38-92c7720b57db" ] } ], "mendeley" : { "formattedCitation" : "[74]", "plainTextFormattedCitation" : "[74]", "previouslyFormattedCitation" : "[74]"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[74]</w:t>
      </w:r>
      <w:r w:rsidR="00E72C3B" w:rsidRPr="00450DEB">
        <w:rPr>
          <w:rFonts w:eastAsia="Calibri" w:cs="Times New Roman"/>
          <w:sz w:val="24"/>
          <w:szCs w:val="24"/>
        </w:rPr>
        <w:fldChar w:fldCharType="end"/>
      </w:r>
      <w:r w:rsidRPr="00450DEB">
        <w:rPr>
          <w:rFonts w:eastAsia="Calibri" w:cs="Times New Roman"/>
          <w:sz w:val="24"/>
          <w:szCs w:val="24"/>
        </w:rPr>
        <w:t>.</w:t>
      </w:r>
    </w:p>
    <w:p w14:paraId="6B8BC840" w14:textId="339DF2B1"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Free radical polymerisation typically involves three steps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"019850389X", "abstract" : "Here is the definitive introduction to polymer chemistry. This lively book takes the reader through the historical beginnings of polymers, the development of high-tonnage materials in the early part of the twentieth century, and on to the most modern high-performance materials available today. The authors are both experience educators and practitioners within the polymer industry and are uniquely qualified to discuss basic academic principles of polymers as well as their commercial application. Unlike other texts in this area, it successfully describes the exciting principles and varied applications that contribute to the use of plastics in every aspect of modern life.", "author" : [ { "dropping-particle" : "", "family" : "Walton", "given" : "David J.", "non-dropping-particle" : "", "parse-names" : false, "suffix" : "" }, { "dropping-particle" : "", "family" : "Lorimer", "given" : "J. Phillip", "non-dropping-particle" : "", "parse-names" : false, "suffix" : "" } ], "id" : "ITEM-1", "issued" : { "date-parts" : [ [ "2000" ] ] }, "number-of-pages" : "154", "publisher" : "Oxford University Press", "title" : "Polymers", "type" : "book" }, "uris" : [ "http://www.mendeley.com/documents/?uuid=3351a42f-1e47-4970-be38-92c7720b57db" ] }, { "id" : "ITEM-2", "itemData" : { "ISBN" : "0849339294", "abstract" : "Thoroughly updated, Introduction to Polymers, Third Edition presents the science underpinning the synthesis, characterization and properties of polymers. The material has been completely reorganized and expanded to include important new topics and provide a coherent platform for teaching and learning the fundamental aspects of contemporary polymer science.  New to the Third EditionPart IThis first part covers newer developments in polymer synthesis, including \u2018living\u2019 radical polymerization, catalytic chain transfer and free-radical ring-opening polymerization, along with strategies for the synthesis of conducting polymers, dendrimers, hyperbranched polymers and block copolymers. Polymerization mechanisms have been made more explicit by showing electron movements. Part IIIn this part, the authors have added new topics on diffusion, solution behaviour of polyelectrolytes and field-flow fractionation methods. They also greatly expand coverage of spectroscopy, including UV visible, Raman, infrared, NMR and mass spectroscopy. In addition, the Flory\u2013Huggins theory for polymer solutions and their phase separation is treated more rigorously.  Part IIIA completely new, major topic in this section is multicomponent polymer systems. The book also incorporates new material on macromolecular dynamics and reptation, liquid crystalline polymers and thermal analysis. Many of the diagrams and micrographs have been updated to more clearly highlight features of polymer morphology. Part IVThe last part of the book contains major new sections on polymer composites, such as nanocomposites, and electrical properties of polymers. Other new topics include effects of chain entanglements, swelling of elastomers, polymer fibres, impact behaviour and ductile fracture. Coverage of rubber-toughening of brittle plastics has also been revised and expanded.  While this edition adds many new concepts, the philosophy of the book remains unchanged. Largely self-contained, the text fully derives most equations and cross-references topics between chapters where appropriate. Each chapter not only includes a list of further reading to help readers expand their knowledge of the subject but also provides problem sets to test understanding, particularly of numerical aspects.", "author" : [ { "dropping-particle" : "", "family" : "Young", "given" : "Robert J.", "non-dropping-particle" : "", "parse-names" : false, "suffix" : "" }, { "dropping-particle" : "", "family" : "Lovell", "given" : "Peter A.", "non-dropping-particle" : "", "parse-names" : false, "suffix" : "" } ], "id" : "ITEM-2", "issued" : { "date-parts" : [ [ "2011" ] ] }, "number-of-pages" : "688", "publisher" : "CRC Press", "title" : "Introduction to Polymers, Third Edition", "type" : "book" }, "uris" : [ "http://www.mendeley.com/documents/?uuid=0a98174f-0f9c-4485-87f3-4538147a1b81" ] } ], "mendeley" : { "formattedCitation" : "[74,75]", "plainTextFormattedCitation" : "[74,75]", "previouslyFormattedCitation" : "[74,75]"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[74,75]</w:t>
      </w:r>
      <w:r w:rsidR="00E72C3B" w:rsidRPr="00450DEB">
        <w:rPr>
          <w:rFonts w:eastAsia="Calibri" w:cs="Times New Roman"/>
          <w:sz w:val="24"/>
          <w:szCs w:val="24"/>
        </w:rPr>
        <w:fldChar w:fldCharType="end"/>
      </w:r>
      <w:r w:rsidRPr="00450DEB">
        <w:rPr>
          <w:rFonts w:eastAsia="Calibri" w:cs="Times New Roman"/>
          <w:sz w:val="24"/>
          <w:szCs w:val="24"/>
        </w:rPr>
        <w:t xml:space="preserve">. Firstly, an initiation step where a reactive species is created. A chemical initiator is used to create a reactive species with free radicals, which then transfers radicals to the monomer to begin polymerisation. Once a monomer has been activated chain growth begins and the propagation step occurs. The free radical on the activated monomer attacks a vinyl group in another monomer which leads to bond formation between the two monomers and results in free radical formation on the new monomer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"019850389X", "abstract" : "Here is the definitive introduction to polymer chemistry. This lively book takes the reader through the historical beginnings of polymers, the development of high-tonnage materials in the early part of the twentieth century, and on to the most modern high-performance materials available today. The authors are both experience educators and practitioners within the polymer industry and are uniquely qualified to discuss basic academic principles of polymers as well as their commercial application. Unlike other texts in this area, it successfully describes the exciting principles and varied applications that contribute to the use of plastics in every aspect of modern life.", "author" : [ { "dropping-particle" : "", "family" : "Walton", "given" : "David J.", "non-dropping-particle" : "", "parse-names" : false, "suffix" : "" }, { "dropping-particle" : "", "family" : "Lorimer", "given" : "J. Phillip", "non-dropping-particle" : "", "parse-names" : false, "suffix" : "" } ], "id" : "ITEM-1", "issued" : { "date-parts" : [ [ "2000" ] ] }, "number-of-pages" : "154", "publisher" : "Oxford University Press", "title" : "Polymers", "type" : "book" }, "uris" : [ "http://www.mendeley.com/documents/?uuid=3351a42f-1e47-4970-be38-92c7720b57db" ] }, { "id" : "ITEM-2", "itemData" : { "ISBN" : "0849339294", "abstract" : "Thoroughly updated, Introduction to Polymers, Third Edition presents the science underpinning the synthesis, characterization and properties of polymers. The material has been completely reorganized and expanded to include important new topics and provide a coherent platform for teaching and learning the fundamental aspects of contemporary polymer science.  New to the Third EditionPart IThis first part covers newer developments in polymer synthesis, including \u2018living\u2019 radical polymerization, catalytic chain transfer and free-radical ring-opening polymerization, along with strategies for the synthesis of conducting polymers, dendrimers, hyperbranched polymers and block copolymers. Polymerization mechanisms have been made more explicit by showing electron movements. Part IIIn this part, the authors have added new topics on diffusion, solution behaviour of polyelectrolytes and field-flow fractionation methods. They also greatly expand coverage of spectroscopy, including UV visible, Raman, infrared, NMR and mass spectroscopy. In addition, the Flory\u2013Huggins theory for polymer solutions and their phase separation is treated more rigorously.  Part IIIA completely new, major topic in this section is multicomponent polymer systems. The book also incorporates new material on macromolecular dynamics and reptation, liquid crystalline polymers and thermal analysis. Many of the diagrams and micrographs have been updated to more clearly highlight features of polymer morphology. Part IVThe last part of the book contains major new sections on polymer composites, such as nanocomposites, and electrical properties of polymers. Other new topics include effects of chain entanglements, swelling of elastomers, polymer fibres, impact behaviour and ductile fracture. Coverage of rubber-toughening of brittle plastics has also been revised and expanded.  While this edition adds many new concepts, the philosophy of the book remains unchanged. Largely self-contained, the text fully derives most equations and cross-references topics between chapters where appropriate. Each chapter not only includes a list of further reading to help readers expand their knowledge of the subject but also provides problem sets to test understanding, particularly of numerical aspects.", "author" : [ { "dropping-particle" : "", "family" : "Young", "given" : "Robert J.", "non-dropping-particle" : "", "parse-names" : false, "suffix" : "" }, { "dropping-particle" : "", "family" : "Lovell", "given" : "Peter A.", "non-dropping-particle" : "", "parse-names" : false, "suffix" : "" } ], "id" : "ITEM-2", "issued" : { "date-parts" : [ [ "2011" ] ] }, "number-of-pages" : "688", "publisher" : "CRC Press", "title" : "Introduction to Polymers, Third Edition", "type" : "book" }, "uris" : [ "http://www.mendeley.com/documents/?uuid=0a98174f-0f9c-4485-87f3-4538147a1b81" ] } ], "mendeley" : { "formattedCitation" : "[74,75]", "plainTextFormattedCitation" : "[74,75]", "previouslyFormattedCitation" : "[74,75]"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[74,75]</w:t>
      </w:r>
      <w:r w:rsidR="00E72C3B" w:rsidRPr="00450DEB">
        <w:rPr>
          <w:rFonts w:eastAsia="Calibri" w:cs="Times New Roman"/>
          <w:sz w:val="24"/>
          <w:szCs w:val="24"/>
        </w:rPr>
        <w:fldChar w:fldCharType="end"/>
      </w:r>
      <w:r w:rsidRPr="00450DEB">
        <w:rPr>
          <w:rFonts w:eastAsia="Calibri" w:cs="Times New Roman"/>
          <w:sz w:val="24"/>
          <w:szCs w:val="24"/>
        </w:rPr>
        <w:t>.</w:t>
      </w:r>
    </w:p>
    <w:p w14:paraId="6C8E3615" w14:textId="43BBA7B5" w:rsidR="00083701"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This new end group can react with another monomer thus beginning chain growth. During this step the chain grows until no monomer is left or termination occurs. The </w:t>
      </w:r>
      <w:r w:rsidRPr="00450DEB">
        <w:rPr>
          <w:rFonts w:eastAsia="Calibri" w:cs="Times New Roman"/>
          <w:sz w:val="24"/>
          <w:szCs w:val="24"/>
        </w:rPr>
        <w:lastRenderedPageBreak/>
        <w:t xml:space="preserve">termination step occurs once the reactive end group is deactivated and polymerisation ends. This commonly occurs through combination of two growing chains which form a single polymer molecule or through disproportionation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"019850389X", "abstract" : "Here is the definitive introduction to polymer chemistry. This lively book takes the reader through the historical beginnings of polymers, the development of high-tonnage materials in the early part of the twentieth century, and on to the most modern high-performance materials available today. The authors are both experience educators and practitioners within the polymer industry and are uniquely qualified to discuss basic academic principles of polymers as well as their commercial application. Unlike other texts in this area, it successfully describes the exciting principles and varied applications that contribute to the use of plastics in every aspect of modern life.", "author" : [ { "dropping-particle" : "", "family" : "Walton", "given" : "David J.", "non-dropping-particle" : "", "parse-names" : false, "suffix" : "" }, { "dropping-particle" : "", "family" : "Lorimer", "given" : "J. Phillip", "non-dropping-particle" : "", "parse-names" : false, "suffix" : "" } ], "id" : "ITEM-1", "issued" : { "date-parts" : [ [ "2000" ] ] }, "number-of-pages" : "154", "publisher" : "Oxford University Press", "title" : "Polymers", "type" : "book" }, "uris" : [ "http://www.mendeley.com/documents/?uuid=3351a42f-1e47-4970-be38-92c7720b57db" ] }, { "id" : "ITEM-2", "itemData" : { "ISBN" : "0849339294", "abstract" : "Thoroughly updated, Introduction to Polymers, Third Edition presents the science underpinning the synthesis, characterization and properties of polymers. The material has been completely reorganized and expanded to include important new topics and provide a coherent platform for teaching and learning the fundamental aspects of contemporary polymer science.  New to the Third EditionPart IThis first part covers newer developments in polymer synthesis, including \u2018living\u2019 radical polymerization, catalytic chain transfer and free-radical ring-opening polymerization, along with strategies for the synthesis of conducting polymers, dendrimers, hyperbranched polymers and block copolymers. Polymerization mechanisms have been made more explicit by showing electron movements. Part IIIn this part, the authors have added new topics on diffusion, solution behaviour of polyelectrolytes and field-flow fractionation methods. They also greatly expand coverage of spectroscopy, including UV visible, Raman, infrared, NMR and mass spectroscopy. In addition, the Flory\u2013Huggins theory for polymer solutions and their phase separation is treated more rigorously.  Part IIIA completely new, major topic in this section is multicomponent polymer systems. The book also incorporates new material on macromolecular dynamics and reptation, liquid crystalline polymers and thermal analysis. Many of the diagrams and micrographs have been updated to more clearly highlight features of polymer morphology. Part IVThe last part of the book contains major new sections on polymer composites, such as nanocomposites, and electrical properties of polymers. Other new topics include effects of chain entanglements, swelling of elastomers, polymer fibres, impact behaviour and ductile fracture. Coverage of rubber-toughening of brittle plastics has also been revised and expanded.  While this edition adds many new concepts, the philosophy of the book remains unchanged. Largely self-contained, the text fully derives most equations and cross-references topics between chapters where appropriate. Each chapter not only includes a list of further reading to help readers expand their knowledge of the subject but also provides problem sets to test understanding, particularly of numerical aspects.", "author" : [ { "dropping-particle" : "", "family" : "Young", "given" : "Robert J.", "non-dropping-particle" : "", "parse-names" : false, "suffix" : "" }, { "dropping-particle" : "", "family" : "Lovell", "given" : "Peter A.", "non-dropping-particle" : "", "parse-names" : false, "suffix" : "" } ], "id" : "ITEM-2", "issued" : { "date-parts" : [ [ "2011" ] ] }, "number-of-pages" : "688", "publisher" : "CRC Press", "title" : "Introduction to Polymers, Third Edition", "type" : "book" }, "uris" : [ "http://www.mendeley.com/documents/?uuid=0a98174f-0f9c-4485-87f3-4538147a1b81" ] } ], "mendeley" : { "formattedCitation" : "[74,75]", "plainTextFormattedCitation" : "[74,75]", "previouslyFormattedCitation" : "[74,75]"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[74,75]</w:t>
      </w:r>
      <w:r w:rsidR="00E72C3B" w:rsidRPr="00450DEB">
        <w:rPr>
          <w:rFonts w:eastAsia="Calibri" w:cs="Times New Roman"/>
          <w:sz w:val="24"/>
          <w:szCs w:val="24"/>
        </w:rPr>
        <w:fldChar w:fldCharType="end"/>
      </w:r>
      <w:r w:rsidRPr="00450DEB">
        <w:rPr>
          <w:rFonts w:eastAsia="Calibri" w:cs="Times New Roman"/>
          <w:sz w:val="24"/>
          <w:szCs w:val="24"/>
        </w:rPr>
        <w:t>. Two unreactive polymer chains are formed, one with a vinyl end group and the other a methylene.</w:t>
      </w:r>
    </w:p>
    <w:p w14:paraId="782C6438" w14:textId="048EC854" w:rsidR="00BA345C" w:rsidRDefault="00BA345C" w:rsidP="00AB42CB">
      <w:pPr>
        <w:spacing w:line="480" w:lineRule="auto"/>
        <w:jc w:val="both"/>
        <w:rPr>
          <w:rFonts w:eastAsia="Calibri" w:cs="Times New Roman"/>
          <w:sz w:val="24"/>
          <w:szCs w:val="24"/>
        </w:rPr>
      </w:pPr>
    </w:p>
    <w:p w14:paraId="1F1D3709" w14:textId="77777777" w:rsidR="00CA0E21" w:rsidRDefault="00CA0E21" w:rsidP="00AB42CB">
      <w:pPr>
        <w:spacing w:line="480" w:lineRule="auto"/>
        <w:jc w:val="both"/>
        <w:rPr>
          <w:rFonts w:eastAsia="Calibri" w:cs="Times New Roman"/>
          <w:sz w:val="24"/>
          <w:szCs w:val="24"/>
        </w:rPr>
      </w:pPr>
    </w:p>
    <w:p w14:paraId="3ED50473" w14:textId="77777777" w:rsidR="00083701" w:rsidRPr="00450DEB" w:rsidRDefault="008F1BE7" w:rsidP="00AB42CB">
      <w:pPr>
        <w:spacing w:line="480" w:lineRule="auto"/>
        <w:jc w:val="both"/>
        <w:rPr>
          <w:rFonts w:eastAsia="Calibri" w:cs="Times New Roman"/>
          <w:sz w:val="24"/>
          <w:szCs w:val="24"/>
        </w:rPr>
      </w:pPr>
      <w:r>
        <w:rPr>
          <w:noProof/>
          <w:sz w:val="24"/>
          <w:lang w:eastAsia="en-GB"/>
        </w:rPr>
        <w:pict w14:anchorId="6EBD6A24">
          <v:group id="_x0000_s1172" style="position:absolute;left:0;text-align:left;margin-left:-.6pt;margin-top:20.4pt;width:425.25pt;height:204.35pt;z-index:251685376" coordorigin="2263,2437" coordsize="8505,4087">
            <v:group id="Group 484" o:spid="_x0000_s1043" style="position:absolute;left:2263;top:3742;width:8505;height:2782;mso-position-horizontal:right;mso-position-horizontal-relative:margin;mso-width-relative:margin;mso-height-relative:margin" coordsize="64516,19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">
              <v:shape id="Picture 486" o:spid="_x0000_s1044" type="#_x0000_t75" style="position:absolute;left:34099;top:2095;width:30417;height:109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">
                <v:imagedata r:id="rId15" o:title=""/>
                <v:path arrowok="t"/>
              </v:shape>
              <v:shape id="Picture 485" o:spid="_x0000_s1045" type="#_x0000_t75" style="position:absolute;width:30835;height:196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">
                <v:imagedata r:id="rId16" o:title=""/>
                <v:path arrowok="t"/>
              </v:shape>
            </v:group>
            <v:shape id="_x0000_s1047" type="#_x0000_t202" style="position:absolute;left:3967;top:2452;width:787;height:8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" filled="f" stroked="f">
              <v:textbox style="mso-next-textbox:#_x0000_s1047">
                <w:txbxContent>
                  <w:p w14:paraId="033B6624" w14:textId="77777777" w:rsidR="00151245" w:rsidRPr="00E2221B" w:rsidRDefault="00151245" w:rsidP="00083701">
                    <w:pPr>
                      <w:rPr>
                        <w:b/>
                        <w:sz w:val="72"/>
                      </w:rPr>
                    </w:pPr>
                    <w:r w:rsidRPr="00E2221B">
                      <w:rPr>
                        <w:b/>
                        <w:sz w:val="72"/>
                      </w:rPr>
                      <w:t>A</w:t>
                    </w:r>
                  </w:p>
                </w:txbxContent>
              </v:textbox>
            </v:shape>
            <v:shape id="Text Box 7" o:spid="_x0000_s1048" type="#_x0000_t202" style="position:absolute;left:8720;top:2437;width:787;height:8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style="mso-next-textbox:#Text Box 7">
                <w:txbxContent>
                  <w:p w14:paraId="20079250" w14:textId="77777777" w:rsidR="00151245" w:rsidRPr="00E2221B" w:rsidRDefault="00151245" w:rsidP="00083701">
                    <w:pPr>
                      <w:rPr>
                        <w:b/>
                        <w:sz w:val="72"/>
                      </w:rPr>
                    </w:pPr>
                    <w:r>
                      <w:rPr>
                        <w:b/>
                        <w:sz w:val="72"/>
                      </w:rPr>
                      <w:t>B</w:t>
                    </w:r>
                  </w:p>
                </w:txbxContent>
              </v:textbox>
            </v:shape>
          </v:group>
        </w:pict>
      </w:r>
    </w:p>
    <w:p w14:paraId="0D1881C1" w14:textId="77777777" w:rsidR="00083701" w:rsidRPr="00450DEB" w:rsidRDefault="00083701" w:rsidP="00AB42CB">
      <w:pPr>
        <w:spacing w:line="480" w:lineRule="auto"/>
        <w:jc w:val="both"/>
        <w:rPr>
          <w:rFonts w:eastAsia="Calibri" w:cs="Times New Roman"/>
          <w:sz w:val="24"/>
          <w:szCs w:val="24"/>
        </w:rPr>
      </w:pPr>
    </w:p>
    <w:p w14:paraId="003671A7" w14:textId="77777777" w:rsidR="00F40CF5" w:rsidRDefault="008F1BE7" w:rsidP="00AB42CB">
      <w:pPr>
        <w:spacing w:line="480" w:lineRule="auto"/>
        <w:jc w:val="both"/>
        <w:rPr>
          <w:rFonts w:eastAsia="Calibri" w:cs="Times New Roman"/>
          <w:sz w:val="24"/>
          <w:szCs w:val="24"/>
        </w:rPr>
      </w:pPr>
      <w:r>
        <w:rPr>
          <w:lang w:val="en-US"/>
        </w:rPr>
        <w:pict w14:anchorId="739DD23A">
          <v:shape id="Text Box 493" o:spid="_x0000_s1097" type="#_x0000_t202" style="position:absolute;left:0;text-align:left;margin-left:13282.15pt;margin-top:174.6pt;width:425.25pt;height:75pt;z-index:251644416;visibility:visible;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" stroked="f">
            <v:textbox style="mso-next-textbox:#Text Box 493" inset="0,0,0,0">
              <w:txbxContent>
                <w:p w14:paraId="49062585" w14:textId="723BA2A0" w:rsidR="00151245" w:rsidRPr="005829D7" w:rsidRDefault="00151245" w:rsidP="003338AE">
                  <w:pPr>
                    <w:pStyle w:val="Caption"/>
                    <w:spacing w:line="360" w:lineRule="auto"/>
                    <w:rPr>
                      <w:rFonts w:eastAsia="Calibri" w:cs="Times New Roman"/>
                      <w:noProof/>
                      <w:sz w:val="24"/>
                      <w:szCs w:val="24"/>
                    </w:rPr>
                  </w:pPr>
                  <w:r>
                    <w:t xml:space="preserve">Figure </w:t>
                  </w:r>
                  <w:r>
                    <w:fldChar w:fldCharType="begin"/>
                  </w:r>
                  <w:r>
                    <w:instrText xml:space="preserve"> SEQ Figure \* ARABIC </w:instrText>
                  </w:r>
                  <w:r>
                    <w:fldChar w:fldCharType="separate"/>
                  </w:r>
                  <w:r>
                    <w:rPr>
                      <w:noProof/>
                    </w:rPr>
                    <w:t>4</w:t>
                  </w:r>
                  <w:r>
                    <w:rPr>
                      <w:noProof/>
                    </w:rPr>
                    <w:fldChar w:fldCharType="end"/>
                  </w:r>
                  <w:r>
                    <w:t xml:space="preserve"> - </w:t>
                  </w:r>
                  <w:r w:rsidRPr="00DF5E78">
                    <w:rPr>
                      <w:b/>
                    </w:rPr>
                    <w:t>Polymerisation example reactions. A</w:t>
                  </w:r>
                  <w:r>
                    <w:rPr>
                      <w:b/>
                    </w:rPr>
                    <w:t xml:space="preserve"> </w:t>
                  </w:r>
                  <w:r w:rsidRPr="00AB4526">
                    <w:t>- Step</w:t>
                  </w:r>
                  <w:r w:rsidRPr="00DF5E78">
                    <w:t xml:space="preserve"> growth poly</w:t>
                  </w:r>
                  <w:r w:rsidR="000C1675">
                    <w:t>merisation reaction of hexamethy</w:t>
                  </w:r>
                  <w:r w:rsidRPr="00DF5E78">
                    <w:t xml:space="preserve">lene diamine and adipic acid to form nylon (6,6). </w:t>
                  </w:r>
                  <w:r w:rsidRPr="00DF5E78">
                    <w:rPr>
                      <w:b/>
                    </w:rPr>
                    <w:t xml:space="preserve">B </w:t>
                  </w:r>
                  <w:r w:rsidRPr="00AB4526">
                    <w:t>- Free radical chain polymerisation initiation reaction of radical initiator R and sty</w:t>
                  </w:r>
                  <w:r>
                    <w:t xml:space="preserve">rene to form polystyrene. </w:t>
                  </w:r>
                  <w:r w:rsidRPr="00AB4526">
                    <w:t>Product will carry</w:t>
                  </w:r>
                  <w:r w:rsidRPr="00DF5E78">
                    <w:t xml:space="preserve"> on to the propagation step by attacking styrene monomers and increasing chain length.</w:t>
                  </w:r>
                </w:p>
              </w:txbxContent>
            </v:textbox>
            <w10:wrap type="square" anchorx="margin"/>
          </v:shape>
        </w:pict>
      </w:r>
    </w:p>
    <w:p w14:paraId="43B2D169" w14:textId="77777777" w:rsidR="00F40CF5" w:rsidRDefault="00F40CF5" w:rsidP="00AB42CB">
      <w:pPr>
        <w:spacing w:line="480" w:lineRule="auto"/>
        <w:jc w:val="both"/>
        <w:rPr>
          <w:rFonts w:eastAsia="Calibri" w:cs="Times New Roman"/>
          <w:sz w:val="24"/>
          <w:szCs w:val="24"/>
        </w:rPr>
      </w:pPr>
    </w:p>
    <w:p w14:paraId="3E187666" w14:textId="77777777" w:rsidR="003877FD" w:rsidRDefault="003877FD" w:rsidP="00AB42CB">
      <w:pPr>
        <w:spacing w:line="480" w:lineRule="auto"/>
        <w:jc w:val="both"/>
        <w:rPr>
          <w:rFonts w:eastAsia="Calibri" w:cs="Times New Roman"/>
          <w:sz w:val="24"/>
          <w:szCs w:val="24"/>
        </w:rPr>
      </w:pPr>
    </w:p>
    <w:p w14:paraId="4B82F355" w14:textId="77777777" w:rsidR="003877FD" w:rsidRPr="00450DEB" w:rsidRDefault="003877FD" w:rsidP="00AB42CB">
      <w:pPr>
        <w:spacing w:line="480" w:lineRule="auto"/>
        <w:jc w:val="both"/>
        <w:rPr>
          <w:rFonts w:eastAsia="Calibri" w:cs="Times New Roman"/>
          <w:sz w:val="24"/>
          <w:szCs w:val="24"/>
        </w:rPr>
      </w:pPr>
    </w:p>
    <w:p w14:paraId="79BDDA45" w14:textId="00AC9F52" w:rsidR="003877FD" w:rsidRDefault="003877FD" w:rsidP="00AB42CB">
      <w:pPr>
        <w:spacing w:line="480" w:lineRule="auto"/>
        <w:jc w:val="both"/>
        <w:rPr>
          <w:rFonts w:eastAsia="Calibri" w:cs="Times New Roman"/>
          <w:sz w:val="24"/>
          <w:szCs w:val="24"/>
        </w:rPr>
      </w:pPr>
    </w:p>
    <w:p w14:paraId="7968B373" w14:textId="3A3BFDCA" w:rsidR="003338AE" w:rsidRDefault="003338AE" w:rsidP="00AB42CB">
      <w:pPr>
        <w:spacing w:line="480" w:lineRule="auto"/>
        <w:jc w:val="both"/>
        <w:rPr>
          <w:rFonts w:eastAsia="Calibri" w:cs="Times New Roman"/>
          <w:sz w:val="24"/>
          <w:szCs w:val="24"/>
        </w:rPr>
      </w:pPr>
    </w:p>
    <w:p w14:paraId="2A841470" w14:textId="77777777" w:rsidR="003338AE" w:rsidRDefault="003338AE" w:rsidP="00AB42CB">
      <w:pPr>
        <w:spacing w:line="480" w:lineRule="auto"/>
        <w:jc w:val="both"/>
        <w:rPr>
          <w:rFonts w:eastAsia="Calibri" w:cs="Times New Roman"/>
          <w:sz w:val="24"/>
          <w:szCs w:val="24"/>
        </w:rPr>
      </w:pPr>
    </w:p>
    <w:p w14:paraId="036B7378" w14:textId="77777777" w:rsidR="000161C4" w:rsidRDefault="000161C4" w:rsidP="00AB42CB">
      <w:pPr>
        <w:spacing w:line="480" w:lineRule="auto"/>
        <w:jc w:val="both"/>
        <w:rPr>
          <w:rFonts w:eastAsia="Calibri" w:cs="Times New Roman"/>
          <w:sz w:val="24"/>
          <w:szCs w:val="24"/>
        </w:rPr>
      </w:pPr>
    </w:p>
    <w:p w14:paraId="4ED6A3F5" w14:textId="560B7E51" w:rsidR="00BA345C"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lastRenderedPageBreak/>
        <w:t xml:space="preserve">Living polymerisation or more accurately reversible-deactivation radical polymerization is another form or chain polymerisation where a polymer chains capacity to terminate is almost entirely prohibited. Living polymerisation offers superior control over average molar mass and dispersity because termination  is unlikely to occur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"0849339294", "abstract" : "Thoroughly updated, Introduction to Polymers, Third Edition presents the science underpinning the synthesis, characterization and properties of polymers. The material has been completely reorganized and expanded to include important new topics and provide a coherent platform for teaching and learning the fundamental aspects of contemporary polymer science.  New to the Third EditionPart IThis first part covers newer developments in polymer synthesis, including \u2018living\u2019 radical polymerization, catalytic chain transfer and free-radical ring-opening polymerization, along with strategies for the synthesis of conducting polymers, dendrimers, hyperbranched polymers and block copolymers. Polymerization mechanisms have been made more explicit by showing electron movements. Part IIIn this part, the authors have added new topics on diffusion, solution behaviour of polyelectrolytes and field-flow fractionation methods. They also greatly expand coverage of spectroscopy, including UV visible, Raman, infrared, NMR and mass spectroscopy. In addition, the Flory\u2013Huggins theory for polymer solutions and their phase separation is treated more rigorously.  Part IIIA completely new, major topic in this section is multicomponent polymer systems. The book also incorporates new material on macromolecular dynamics and reptation, liquid crystalline polymers and thermal analysis. Many of the diagrams and micrographs have been updated to more clearly highlight features of polymer morphology. Part IVThe last part of the book contains major new sections on polymer composites, such as nanocomposites, and electrical properties of polymers. Other new topics include effects of chain entanglements, swelling of elastomers, polymer fibres, impact behaviour and ductile fracture. Coverage of rubber-toughening of brittle plastics has also been revised and expanded.  While this edition adds many new concepts, the philosophy of the book remains unchanged. Largely self-contained, the text fully derives most equations and cross-references topics between chapters where appropriate. Each chapter not only includes a list of further reading to help readers expand their knowledge of the subject but also provides problem sets to test understanding, particularly of numerical aspects.", "author" : [ { "dropping-particle" : "", "family" : "Young", "given" : "Robert J.", "non-dropping-particle" : "", "parse-names" : false, "suffix" : "" }, { "dropping-particle" : "", "family" : "Lovell", "given" : "Peter A.", "non-dropping-particle" : "", "parse-names" : false, "suffix" : "" } ], "id" : "ITEM-1", "issued" : { "date-parts" : [ [ "2011" ] ] }, "number-of-pages" : "688", "publisher" : "CRC Press", "title" : "Introduction to Polymers, Third Edition", "type" : "book" }, "uris" : [ "http://www.mendeley.com/documents/?uuid=0a98174f-0f9c-4485-87f3-4538147a1b81" ] } ], "mendeley" : { "formattedCitation" : "[75]", "plainTextFormattedCitation" : "[75]", "previouslyFormattedCitation" : "[75]"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[75]</w:t>
      </w:r>
      <w:r w:rsidR="00E72C3B" w:rsidRPr="00450DEB">
        <w:rPr>
          <w:rFonts w:eastAsia="Calibri" w:cs="Times New Roman"/>
          <w:sz w:val="24"/>
          <w:szCs w:val="24"/>
        </w:rPr>
        <w:fldChar w:fldCharType="end"/>
      </w:r>
      <w:r w:rsidRPr="00450DEB">
        <w:rPr>
          <w:rFonts w:eastAsia="Calibri" w:cs="Times New Roman"/>
          <w:sz w:val="24"/>
          <w:szCs w:val="24"/>
        </w:rPr>
        <w:t>.</w:t>
      </w:r>
      <w:r w:rsidR="00051EC3">
        <w:rPr>
          <w:rFonts w:eastAsia="Calibri" w:cs="Times New Roman"/>
          <w:sz w:val="24"/>
          <w:szCs w:val="24"/>
        </w:rPr>
        <w:t xml:space="preserve"> </w:t>
      </w:r>
      <w:r w:rsidRPr="00450DEB">
        <w:rPr>
          <w:rFonts w:eastAsia="Calibri" w:cs="Times New Roman"/>
          <w:sz w:val="24"/>
          <w:szCs w:val="24"/>
        </w:rPr>
        <w:t xml:space="preserve">This can also be applied to free radical polymerisation and the most common methods are atom transfer radical polymerization (ATRP) and reversible addition-fragmentation chain transfer (RAFT)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"0849339294", "abstract" : "Thoroughly updated, Introduction to Polymers, Third Edition presents the science underpinning the synthesis, characterization and properties of polymers. The material has been completely reorganized and expanded to include important new topics and provide a coherent platform for teaching and learning the fundamental aspects of contemporary polymer science.  New to the Third EditionPart IThis first part covers newer developments in polymer synthesis, including \u2018living\u2019 radical polymerization, catalytic chain transfer and free-radical ring-opening polymerization, along with strategies for the synthesis of conducting polymers, dendrimers, hyperbranched polymers and block copolymers. Polymerization mechanisms have been made more explicit by showing electron movements. Part IIIn this part, the authors have added new topics on diffusion, solution behaviour of polyelectrolytes and field-flow fractionation methods. They also greatly expand coverage of spectroscopy, including UV visible, Raman, infrared, NMR and mass spectroscopy. In addition, the Flory\u2013Huggins theory for polymer solutions and their phase separation is treated more rigorously.  Part IIIA completely new, major topic in this section is multicomponent polymer systems. The book also incorporates new material on macromolecular dynamics and reptation, liquid crystalline polymers and thermal analysis. Many of the diagrams and micrographs have been updated to more clearly highlight features of polymer morphology. Part IVThe last part of the book contains major new sections on polymer composites, such as nanocomposites, and electrical properties of polymers. Other new topics include effects of chain entanglements, swelling of elastomers, polymer fibres, impact behaviour and ductile fracture. Coverage of rubber-toughening of brittle plastics has also been revised and expanded.  While this edition adds many new concepts, the philosophy of the book remains unchanged. Largely self-contained, the text fully derives most equations and cross-references topics between chapters where appropriate. Each chapter not only includes a list of further reading to help readers expand their knowledge of the subject but also provides problem sets to test understanding, particularly of numerical aspects.", "author" : [ { "dropping-particle" : "", "family" : "Young", "given" : "Robert J.", "non-dropping-particle" : "", "parse-names" : false, "suffix" : "" }, { "dropping-particle" : "", "family" : "Lovell", "given" : "Peter A.", "non-dropping-particle" : "", "parse-names" : false, "suffix" : "" } ], "id" : "ITEM-1", "issued" : { "date-parts" : [ [ "2011" ] ] }, "number-of-pages" : "688", "publisher" : "CRC Press", "title" : "Introduction to Polymers, Third Edition", "type" : "book" }, "uris" : [ "http://www.mendeley.com/documents/?uuid=0a98174f-0f9c-4485-87f3-4538147a1b81" ] } ], "mendeley" : { "formattedCitation" : "[75]", "plainTextFormattedCitation" : "[75]", "previouslyFormattedCitation" : "[75]"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[75]</w:t>
      </w:r>
      <w:r w:rsidR="00E72C3B" w:rsidRPr="00450DEB">
        <w:rPr>
          <w:rFonts w:eastAsia="Calibri" w:cs="Times New Roman"/>
          <w:sz w:val="24"/>
          <w:szCs w:val="24"/>
        </w:rPr>
        <w:fldChar w:fldCharType="end"/>
      </w:r>
      <w:r w:rsidRPr="00450DEB">
        <w:rPr>
          <w:rFonts w:eastAsia="Calibri" w:cs="Times New Roman"/>
          <w:sz w:val="24"/>
          <w:szCs w:val="24"/>
        </w:rPr>
        <w:t xml:space="preserve">. </w:t>
      </w:r>
    </w:p>
    <w:p w14:paraId="0AA4A6F2" w14:textId="77777777" w:rsidR="00083701" w:rsidRPr="00450DEB" w:rsidRDefault="00083701" w:rsidP="00D82325">
      <w:pPr>
        <w:pStyle w:val="Heading3"/>
      </w:pPr>
      <w:r w:rsidRPr="00450DEB">
        <w:t xml:space="preserve">Atom transfer radical polymerization </w:t>
      </w:r>
    </w:p>
    <w:p w14:paraId="69A552A6" w14:textId="1D749D16" w:rsidR="00645FC6" w:rsidRDefault="00083701" w:rsidP="00AB42CB">
      <w:pPr>
        <w:spacing w:line="480" w:lineRule="auto"/>
        <w:jc w:val="both"/>
        <w:rPr>
          <w:rFonts w:eastAsia="Calibri" w:cs="Times New Roman"/>
          <w:color w:val="FF0000"/>
          <w:sz w:val="24"/>
          <w:szCs w:val="24"/>
        </w:rPr>
      </w:pPr>
      <w:r w:rsidRPr="00450DEB">
        <w:rPr>
          <w:rFonts w:eastAsia="Calibri" w:cs="Times New Roman"/>
          <w:sz w:val="24"/>
          <w:szCs w:val="24"/>
        </w:rPr>
        <w:t xml:space="preserve">Atom transfer radical polymerization involves reversible end capping of a growing chain in order to prevent termination. Initiators are usually organic halides which react with a metal catalyst to form a radical and begin the initiation step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"0849339294", "abstract" : "Thoroughly updated, Introduction to Polymers, Third Edition presents the science underpinning the synthesis, characterization and properties of polymers. The material has been completely reorganized and expanded to include important new topics and provide a coherent platform for teaching and learning the fundamental aspects of contemporary polymer science.  New to the Third EditionPart IThis first part covers newer developments in polymer synthesis, including \u2018living\u2019 radical polymerization, catalytic chain transfer and free-radical ring-opening polymerization, along with strategies for the synthesis of conducting polymers, dendrimers, hyperbranched polymers and block copolymers. Polymerization mechanisms have been made more explicit by showing electron movements. Part IIIn this part, the authors have added new topics on diffusion, solution behaviour of polyelectrolytes and field-flow fractionation methods. They also greatly expand coverage of spectroscopy, including UV visible, Raman, infrared, NMR and mass spectroscopy. In addition, the Flory\u2013Huggins theory for polymer solutions and their phase separation is treated more rigorously.  Part IIIA completely new, major topic in this section is multicomponent polymer systems. The book also incorporates new material on macromolecular dynamics and reptation, liquid crystalline polymers and thermal analysis. Many of the diagrams and micrographs have been updated to more clearly highlight features of polymer morphology. Part IVThe last part of the book contains major new sections on polymer composites, such as nanocomposites, and electrical properties of polymers. Other new topics include effects of chain entanglements, swelling of elastomers, polymer fibres, impact behaviour and ductile fracture. Coverage of rubber-toughening of brittle plastics has also been revised and expanded.  While this edition adds many new concepts, the philosophy of the book remains unchanged. Largely self-contained, the text fully derives most equations and cross-references topics between chapters where appropriate. Each chapter not only includes a list of further reading to help readers expand their knowledge of the subject but also provides problem sets to test understanding, particularly of numerical aspects.", "author" : [ { "dropping-particle" : "", "family" : "Young", "given" : "Robert J.", "non-dropping-particle" : "", "parse-names" : false, "suffix" : "" }, { "dropping-particle" : "", "family" : "Lovell", "given" : "Peter A.", "non-dropping-particle" : "", "parse-names" : false, "suffix" : "" } ], "id" : "ITEM-1", "issued" : { "date-parts" : [ [ "2011" ] ] }, "number-of-pages" : "688", "publisher" : "CRC Press", "title" : "Introduction to Polymers, Third Edition", "type" : "book" }, "uris" : [ "http://www.mendeley.com/documents/?uuid=0a98174f-0f9c-4485-87f3-4538147a1b81" ] } ], "mendeley" : { "formattedCitation" : "[75]", "plainTextFormattedCitation" : "[75]", "previouslyFormattedCitation" : "[75]"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[75]</w:t>
      </w:r>
      <w:r w:rsidR="00E72C3B" w:rsidRPr="00450DEB">
        <w:rPr>
          <w:rFonts w:eastAsia="Calibri" w:cs="Times New Roman"/>
          <w:sz w:val="24"/>
          <w:szCs w:val="24"/>
        </w:rPr>
        <w:fldChar w:fldCharType="end"/>
      </w:r>
      <w:r w:rsidRPr="00450DEB">
        <w:rPr>
          <w:rFonts w:eastAsia="Calibri" w:cs="Times New Roman"/>
          <w:sz w:val="24"/>
          <w:szCs w:val="24"/>
        </w:rPr>
        <w:t xml:space="preserve">. The growing chain is capped by a halide atom via a metal catalyst throughout the reaction (causing the catalysts oxidation) and reactivation of the chain is via the oxidised metal catalyst. This deactivation/reactivation is in an equilibrium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"0849339294", "abstract" : "Thoroughly updated, Introduction to Polymers, Third Edition presents the science underpinning the synthesis, characterization and properties of polymers. The material has been completely reorganized and expanded to include important new topics and provide a coherent platform for teaching and learning the fundamental aspects of contemporary polymer science.  New to the Third EditionPart IThis first part covers newer developments in polymer synthesis, including \u2018living\u2019 radical polymerization, catalytic chain transfer and free-radical ring-opening polymerization, along with strategies for the synthesis of conducting polymers, dendrimers, hyperbranched polymers and block copolymers. Polymerization mechanisms have been made more explicit by showing electron movements. Part IIIn this part, the authors have added new topics on diffusion, solution behaviour of polyelectrolytes and field-flow fractionation methods. They also greatly expand coverage of spectroscopy, including UV visible, Raman, infrared, NMR and mass spectroscopy. In addition, the Flory\u2013Huggins theory for polymer solutions and their phase separation is treated more rigorously.  Part IIIA completely new, major topic in this section is multicomponent polymer systems. The book also incorporates new material on macromolecular dynamics and reptation, liquid crystalline polymers and thermal analysis. Many of the diagrams and micrographs have been updated to more clearly highlight features of polymer morphology. Part IVThe last part of the book contains major new sections on polymer composites, such as nanocomposites, and electrical properties of polymers. Other new topics include effects of chain entanglements, swelling of elastomers, polymer fibres, impact behaviour and ductile fracture. Coverage of rubber-toughening of brittle plastics has also been revised and expanded.  While this edition adds many new concepts, the philosophy of the book remains unchanged. Largely self-contained, the text fully derives most equations and cross-references topics between chapters where appropriate. Each chapter not only includes a list of further reading to help readers expand their knowledge of the subject but also provides problem sets to test understanding, particularly of numerical aspects.", "author" : [ { "dropping-particle" : "", "family" : "Young", "given" : "Robert J.", "non-dropping-particle" : "", "parse-names" : false, "suffix" : "" }, { "dropping-particle" : "", "family" : "Lovell", "given" : "Peter A.", "non-dropping-particle" : "", "parse-names" : false, "suffix" : "" } ], "id" : "ITEM-1", "issued" : { "date-parts" : [ [ "2011" ] ] }, "number-of-pages" : "688", "publisher" : "CRC Press", "title" : "Introduction to Polymers, Third Edition", "type" : "book" }, "uris" : [ "http://www.mendeley.com/documents/?uuid=0a98174f-0f9c-4485-87f3-4538147a1b81" ] } ], "mendeley" : { "formattedCitation" : "[75]", "plainTextFormattedCitation" : "[75]", "previouslyFormattedCitation" : "[75]"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[75]</w:t>
      </w:r>
      <w:r w:rsidR="00E72C3B" w:rsidRPr="00450DEB">
        <w:rPr>
          <w:rFonts w:eastAsia="Calibri" w:cs="Times New Roman"/>
          <w:sz w:val="24"/>
          <w:szCs w:val="24"/>
        </w:rPr>
        <w:fldChar w:fldCharType="end"/>
      </w:r>
      <w:r w:rsidRPr="00450DEB">
        <w:rPr>
          <w:rFonts w:eastAsia="Calibri" w:cs="Times New Roman"/>
          <w:sz w:val="24"/>
          <w:szCs w:val="24"/>
        </w:rPr>
        <w:t xml:space="preserve">. The equilibrium is controlled so that capping is preferable and exchange is rapid, and monomer concentration is kept low to ensure probability of termination is unlikely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"0849339294", "abstract" : "Thoroughly updated, Introduction to Polymers, Third Edition presents the science underpinning the synthesis, characterization and properties of polymers. The material has been completely reorganized and expanded to include important new topics and provide a coherent platform for teaching and learning the fundamental aspects of contemporary polymer science.  New to the Third EditionPart IThis first part covers newer developments in polymer synthesis, including \u2018living\u2019 radical polymerization, catalytic chain transfer and free-radical ring-opening polymerization, along with strategies for the synthesis of conducting polymers, dendrimers, hyperbranched polymers and block copolymers. Polymerization mechanisms have been made more explicit by showing electron movements. Part IIIn this part, the authors have added new topics on diffusion, solution behaviour of polyelectrolytes and field-flow fractionation methods. They also greatly expand coverage of spectroscopy, including UV visible, Raman, infrared, NMR and mass spectroscopy. In addition, the Flory\u2013Huggins theory for polymer solutions and their phase separation is treated more rigorously.  Part IIIA completely new, major topic in this section is multicomponent polymer systems. The book also incorporates new material on macromolecular dynamics and reptation, liquid crystalline polymers and thermal analysis. Many of the diagrams and micrographs have been updated to more clearly highlight features of polymer morphology. Part IVThe last part of the book contains major new sections on polymer composites, such as nanocomposites, and electrical properties of polymers. Other new topics include effects of chain entanglements, swelling of elastomers, polymer fibres, impact behaviour and ductile fracture. Coverage of rubber-toughening of brittle plastics has also been revised and expanded.  While this edition adds many new concepts, the philosophy of the book remains unchanged. Largely self-contained, the text fully derives most equations and cross-references topics between chapters where appropriate. Each chapter not only includes a list of further reading to help readers expand their knowledge of the subject but also provides problem sets to test understanding, particularly of numerical aspects.", "author" : [ { "dropping-particle" : "", "family" : "Young", "given" : "Robert J.", "non-dropping-particle" : "", "parse-names" : false, "suffix" : "" }, { "dropping-particle" : "", "family" : "Lovell", "given" : "Peter A.", "non-dropping-particle" : "", "parse-names" : false, "suffix" : "" } ], "id" : "ITEM-1", "issued" : { "date-parts" : [ [ "2011" ] ] }, "number-of-pages" : "688", "publisher" : "CRC Press", "title" : "Introduction to Polymers, Third Edition", "type" : "book" }, "uris" : [ "http://www.mendeley.com/documents/?uuid=0a98174f-0f9c-4485-87f3-4538147a1b81" ] } ], "mendeley" : { "formattedCitation" : "[75]", "plainTextFormattedCitation" : "[75]", "previouslyFormattedCitation" : "[75]"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[75]</w:t>
      </w:r>
      <w:r w:rsidR="00E72C3B" w:rsidRPr="00450DEB">
        <w:rPr>
          <w:rFonts w:eastAsia="Calibri" w:cs="Times New Roman"/>
          <w:sz w:val="24"/>
          <w:szCs w:val="24"/>
        </w:rPr>
        <w:fldChar w:fldCharType="end"/>
      </w:r>
      <w:r w:rsidRPr="00450DEB">
        <w:rPr>
          <w:rFonts w:eastAsia="Calibri" w:cs="Times New Roman"/>
          <w:sz w:val="24"/>
          <w:szCs w:val="24"/>
        </w:rPr>
        <w:t xml:space="preserve">. Due to the low probability of termination and ability to initiate all polymer chain growth simultaneously, average molar mass and dispersity can be well controlled. In addition, copolymers can be produced such as block copolymers by polymerising two different monomers one after another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"0849339294", "abstract" : "Thoroughly updated, Introduction to Polymers, Third Edition presents the science underpinning the synthesis, characterization and properties of polymers. The material has been completely reorganized and expanded to include important new topics and provide a coherent platform for teaching and learning the fundamental aspects of contemporary polymer science.  New to the Third EditionPart IThis first part covers newer developments in polymer synthesis, including \u2018living\u2019 radical polymerization, catalytic chain transfer and free-radical ring-opening polymerization, along with strategies for the synthesis of conducting polymers, dendrimers, hyperbranched polymers and block copolymers. Polymerization mechanisms have been made more explicit by showing electron movements. Part IIIn this part, the authors have added new topics on diffusion, solution behaviour of polyelectrolytes and field-flow fractionation methods. They also greatly expand coverage of spectroscopy, including UV visible, Raman, infrared, NMR and mass spectroscopy. In addition, the Flory\u2013Huggins theory for polymer solutions and their phase separation is treated more rigorously.  Part IIIA completely new, major topic in this section is multicomponent polymer systems. The book also incorporates new material on macromolecular dynamics and reptation, liquid crystalline polymers and thermal analysis. Many of the diagrams and micrographs have been updated to more clearly highlight features of polymer morphology. Part IVThe last part of the book contains major new sections on polymer composites, such as nanocomposites, and electrical properties of polymers. Other new topics include effects of chain entanglements, swelling of elastomers, polymer fibres, impact behaviour and ductile fracture. Coverage of rubber-toughening of brittle plastics has also been revised and expanded.  While this edition adds many new concepts, the philosophy of the book remains unchanged. Largely self-contained, the text fully derives most equations and cross-references topics between chapters where appropriate. Each chapter not only includes a list of further reading to help readers expand their knowledge of the subject but also provides problem sets to test understanding, particularly of numerical aspects.", "author" : [ { "dropping-particle" : "", "family" : "Young", "given" : "Robert J.", "non-dropping-particle" : "", "parse-names" : false, "suffix" : "" }, { "dropping-particle" : "", "family" : "Lovell", "given" : "Peter A.", "non-dropping-particle" : "", "parse-names" : false, "suffix" : "" } ], "id" : "ITEM-1", "issued" : { "date-parts" : [ [ "2011" ] ] }, "number-of-pages" : "688", "publisher" : "CRC Press", "title" : "Introduction to Polymers, Third Edition", "type" : "book" }, "uris" : [ "http://www.mendeley.com/documents/?uuid=0a98174f-0f9c-4485-87f3-4538147a1b81" ] } ], "mendeley" : { "formattedCitation" : "[75]", "plainTextFormattedCitation" : "[75]", "previouslyFormattedCitation" : "[75]"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[75]</w:t>
      </w:r>
      <w:r w:rsidR="00E72C3B" w:rsidRPr="00450DEB">
        <w:rPr>
          <w:rFonts w:eastAsia="Calibri" w:cs="Times New Roman"/>
          <w:sz w:val="24"/>
          <w:szCs w:val="24"/>
        </w:rPr>
        <w:fldChar w:fldCharType="end"/>
      </w:r>
      <w:r w:rsidRPr="00450DEB">
        <w:rPr>
          <w:rFonts w:eastAsia="Calibri" w:cs="Times New Roman"/>
          <w:sz w:val="24"/>
          <w:szCs w:val="24"/>
        </w:rPr>
        <w:t>.</w:t>
      </w:r>
      <w:r w:rsidRPr="00450DEB">
        <w:rPr>
          <w:rFonts w:eastAsia="Calibri" w:cs="Times New Roman"/>
          <w:color w:val="FF0000"/>
          <w:sz w:val="24"/>
          <w:szCs w:val="24"/>
        </w:rPr>
        <w:t xml:space="preserve">   </w:t>
      </w:r>
    </w:p>
    <w:p w14:paraId="0660A81D" w14:textId="77777777" w:rsidR="00083701" w:rsidRPr="00645FC6" w:rsidRDefault="00645FC6" w:rsidP="00D82325">
      <w:pPr>
        <w:pStyle w:val="Heading3"/>
      </w:pPr>
      <w:r w:rsidRPr="00645FC6">
        <w:t>Reversible addition-fragmentation chain transfer</w:t>
      </w:r>
      <w:r w:rsidR="00083701" w:rsidRPr="00645FC6">
        <w:t xml:space="preserve">                                                                                                                                                                                                                                        </w:t>
      </w:r>
    </w:p>
    <w:p w14:paraId="451E1309" w14:textId="5E4BE88D"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Reversible addition-fragmentation chain transfer is another method of free radical living polymerisation and is essentially a normal free radical polymerisation with the </w:t>
      </w:r>
      <w:r w:rsidRPr="00450DEB">
        <w:rPr>
          <w:rFonts w:eastAsia="Calibri" w:cs="Times New Roman"/>
          <w:sz w:val="24"/>
          <w:szCs w:val="24"/>
        </w:rPr>
        <w:lastRenderedPageBreak/>
        <w:t xml:space="preserve">inclusion of a RAFT agent that greatly reduces the chances of termination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"0849339294", "abstract" : "Thoroughly updated, Introduction to Polymers, Third Edition presents the science underpinning the synthesis, characterization and properties of polymers. The material has been completely reorganized and expanded to include important new topics and provide a coherent platform for teaching and learning the fundamental aspects of contemporary polymer science.  New to the Third EditionPart IThis first part covers newer developments in polymer synthesis, including \u2018living\u2019 radical polymerization, catalytic chain transfer and free-radical ring-opening polymerization, along with strategies for the synthesis of conducting polymers, dendrimers, hyperbranched polymers and block copolymers. Polymerization mechanisms have been made more explicit by showing electron movements. Part IIIn this part, the authors have added new topics on diffusion, solution behaviour of polyelectrolytes and field-flow fractionation methods. They also greatly expand coverage of spectroscopy, including UV visible, Raman, infrared, NMR and mass spectroscopy. In addition, the Flory\u2013Huggins theory for polymer solutions and their phase separation is treated more rigorously.  Part IIIA completely new, major topic in this section is multicomponent polymer systems. The book also incorporates new material on macromolecular dynamics and reptation, liquid crystalline polymers and thermal analysis. Many of the diagrams and micrographs have been updated to more clearly highlight features of polymer morphology. Part IVThe last part of the book contains major new sections on polymer composites, such as nanocomposites, and electrical properties of polymers. Other new topics include effects of chain entanglements, swelling of elastomers, polymer fibres, impact behaviour and ductile fracture. Coverage of rubber-toughening of brittle plastics has also been revised and expanded.  While this edition adds many new concepts, the philosophy of the book remains unchanged. Largely self-contained, the text fully derives most equations and cross-references topics between chapters where appropriate. Each chapter not only includes a list of further reading to help readers expand their knowledge of the subject but also provides problem sets to test understanding, particularly of numerical aspects.", "author" : [ { "dropping-particle" : "", "family" : "Young", "given" : "Robert J.", "non-dropping-particle" : "", "parse-names" : false, "suffix" : "" }, { "dropping-particle" : "", "family" : "Lovell", "given" : "Peter A.", "non-dropping-particle" : "", "parse-names" : false, "suffix" : "" } ], "id" : "ITEM-1", "issued" : { "date-parts" : [ [ "2011" ] ] }, "number-of-pages" : "688", "publisher" : "CRC Press", "title" : "Introduction to Polymers, Third Edition", "type" : "book" }, "uris" : [ "http://www.mendeley.com/documents/?uuid=0a98174f-0f9c-4485-87f3-4538147a1b81" ] } ], "mendeley" : { "formattedCitation" : "[75]", "plainTextFormattedCitation" : "[75]", "previouslyFormattedCitation" : "[75]"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[75]</w:t>
      </w:r>
      <w:r w:rsidR="00E72C3B" w:rsidRPr="00450DEB">
        <w:rPr>
          <w:rFonts w:eastAsia="Calibri" w:cs="Times New Roman"/>
          <w:sz w:val="24"/>
          <w:szCs w:val="24"/>
        </w:rPr>
        <w:fldChar w:fldCharType="end"/>
      </w:r>
      <w:r w:rsidRPr="00450DEB">
        <w:rPr>
          <w:rFonts w:eastAsia="Calibri" w:cs="Times New Roman"/>
          <w:sz w:val="24"/>
          <w:szCs w:val="24"/>
        </w:rPr>
        <w:t xml:space="preserve">. The RAFT agent is a thiocarbonylthio compound such as a dithioester which reacts with a growing polymer chain to stabilise the radical on the end group and then subsequently fragments to generate a new free radical on a leaving group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"0849339294", "abstract" : "Thoroughly updated, Introduction to Polymers, Third Edition presents the science underpinning the synthesis, characterization and properties of polymers. The material has been completely reorganized and expanded to include important new topics and provide a coherent platform for teaching and learning the fundamental aspects of contemporary polymer science.  New to the Third EditionPart IThis first part covers newer developments in polymer synthesis, including \u2018living\u2019 radical polymerization, catalytic chain transfer and free-radical ring-opening polymerization, along with strategies for the synthesis of conducting polymers, dendrimers, hyperbranched polymers and block copolymers. Polymerization mechanisms have been made more explicit by showing electron movements. Part IIIn this part, the authors have added new topics on diffusion, solution behaviour of polyelectrolytes and field-flow fractionation methods. They also greatly expand coverage of spectroscopy, including UV visible, Raman, infrared, NMR and mass spectroscopy. In addition, the Flory\u2013Huggins theory for polymer solutions and their phase separation is treated more rigorously.  Part IIIA completely new, major topic in this section is multicomponent polymer systems. The book also incorporates new material on macromolecular dynamics and reptation, liquid crystalline polymers and thermal analysis. Many of the diagrams and micrographs have been updated to more clearly highlight features of polymer morphology. Part IVThe last part of the book contains major new sections on polymer composites, such as nanocomposites, and electrical properties of polymers. Other new topics include effects of chain entanglements, swelling of elastomers, polymer fibres, impact behaviour and ductile fracture. Coverage of rubber-toughening of brittle plastics has also been revised and expanded.  While this edition adds many new concepts, the philosophy of the book remains unchanged. Largely self-contained, the text fully derives most equations and cross-references topics between chapters where appropriate. Each chapter not only includes a list of further reading to help readers expand their knowledge of the subject but also provides problem sets to test understanding, particularly of numerical aspects.", "author" : [ { "dropping-particle" : "", "family" : "Young", "given" : "Robert J.", "non-dropping-particle" : "", "parse-names" : false, "suffix" : "" }, { "dropping-particle" : "", "family" : "Lovell", "given" : "Peter A.", "non-dropping-particle" : "", "parse-names" : false, "suffix" : "" } ], "id" : "ITEM-1", "issued" : { "date-parts" : [ [ "2011" ] ] }, "number-of-pages" : "688", "publisher" : "CRC Press", "title" : "Introduction to Polymers, Third Edition", "type" : "book" }, "uris" : [ "http://www.mendeley.com/documents/?uuid=0a98174f-0f9c-4485-87f3-4538147a1b81" ] } ], "mendeley" : { "formattedCitation" : "[75]", "plainTextFormattedCitation" : "[75]", "previouslyFormattedCitation" : "[75]"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[75]</w:t>
      </w:r>
      <w:r w:rsidR="00E72C3B" w:rsidRPr="00450DEB">
        <w:rPr>
          <w:rFonts w:eastAsia="Calibri" w:cs="Times New Roman"/>
          <w:sz w:val="24"/>
          <w:szCs w:val="24"/>
        </w:rPr>
        <w:fldChar w:fldCharType="end"/>
      </w:r>
      <w:r w:rsidRPr="00450DEB">
        <w:rPr>
          <w:rFonts w:eastAsia="Calibri" w:cs="Times New Roman"/>
          <w:sz w:val="24"/>
          <w:szCs w:val="24"/>
        </w:rPr>
        <w:t>.</w:t>
      </w:r>
    </w:p>
    <w:p w14:paraId="2DCD2A72" w14:textId="7C4B76CF" w:rsidR="00083701" w:rsidRPr="00450DEB" w:rsidRDefault="00083701" w:rsidP="00AB42CB">
      <w:pPr>
        <w:spacing w:line="480" w:lineRule="auto"/>
        <w:jc w:val="both"/>
        <w:rPr>
          <w:rFonts w:eastAsia="Calibri" w:cs="Times New Roman"/>
          <w:b/>
          <w:sz w:val="24"/>
          <w:szCs w:val="24"/>
        </w:rPr>
      </w:pPr>
      <w:r w:rsidRPr="00450DEB">
        <w:rPr>
          <w:rFonts w:eastAsia="Calibri" w:cs="Times New Roman"/>
          <w:sz w:val="24"/>
          <w:szCs w:val="24"/>
        </w:rPr>
        <w:t xml:space="preserve">The growing chain is thus capped by the RAFT agent until reactivation by another fragmentation event with the capping RAFT fragment and another growing chain radical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"0849339294", "abstract" : "Thoroughly updated, Introduction to Polymers, Third Edition presents the science underpinning the synthesis, characterization and properties of polymers. The material has been completely reorganized and expanded to include important new topics and provide a coherent platform for teaching and learning the fundamental aspects of contemporary polymer science.  New to the Third EditionPart IThis first part covers newer developments in polymer synthesis, including \u2018living\u2019 radical polymerization, catalytic chain transfer and free-radical ring-opening polymerization, along with strategies for the synthesis of conducting polymers, dendrimers, hyperbranched polymers and block copolymers. Polymerization mechanisms have been made more explicit by showing electron movements. Part IIIn this part, the authors have added new topics on diffusion, solution behaviour of polyelectrolytes and field-flow fractionation methods. They also greatly expand coverage of spectroscopy, including UV visible, Raman, infrared, NMR and mass spectroscopy. In addition, the Flory\u2013Huggins theory for polymer solutions and their phase separation is treated more rigorously.  Part IIIA completely new, major topic in this section is multicomponent polymer systems. The book also incorporates new material on macromolecular dynamics and reptation, liquid crystalline polymers and thermal analysis. Many of the diagrams and micrographs have been updated to more clearly highlight features of polymer morphology. Part IVThe last part of the book contains major new sections on polymer composites, such as nanocomposites, and electrical properties of polymers. Other new topics include effects of chain entanglements, swelling of elastomers, polymer fibres, impact behaviour and ductile fracture. Coverage of rubber-toughening of brittle plastics has also been revised and expanded.  While this edition adds many new concepts, the philosophy of the book remains unchanged. Largely self-contained, the text fully derives most equations and cross-references topics between chapters where appropriate. Each chapter not only includes a list of further reading to help readers expand their knowledge of the subject but also provides problem sets to test understanding, particularly of numerical aspects.", "author" : [ { "dropping-particle" : "", "family" : "Young", "given" : "Robert J.", "non-dropping-particle" : "", "parse-names" : false, "suffix" : "" }, { "dropping-particle" : "", "family" : "Lovell", "given" : "Peter A.", "non-dropping-particle" : "", "parse-names" : false, "suffix" : "" } ], "id" : "ITEM-1", "issued" : { "date-parts" : [ [ "2011" ] ] }, "number-of-pages" : "688", "publisher" : "CRC Press", "title" : "Introduction to Polymers, Third Edition", "type" : "book" }, "uris" : [ "http://www.mendeley.com/documents/?uuid=0a98174f-0f9c-4485-87f3-4538147a1b81" ] } ], "mendeley" : { "formattedCitation" : "[75]", "plainTextFormattedCitation" : "[75]", "previouslyFormattedCitation" : "[75]"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[75]</w:t>
      </w:r>
      <w:r w:rsidR="00E72C3B" w:rsidRPr="00450DEB">
        <w:rPr>
          <w:rFonts w:eastAsia="Calibri" w:cs="Times New Roman"/>
          <w:sz w:val="24"/>
          <w:szCs w:val="24"/>
        </w:rPr>
        <w:fldChar w:fldCharType="end"/>
      </w:r>
      <w:r w:rsidRPr="00450DEB">
        <w:rPr>
          <w:rFonts w:eastAsia="Calibri" w:cs="Times New Roman"/>
          <w:sz w:val="24"/>
          <w:szCs w:val="24"/>
        </w:rPr>
        <w:t xml:space="preserve">. As with ATRP, the low probability of termination and quasi-living state of polymer chain growth means that average molar mass and dispersity can be well controlled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"0849339294", "abstract" : "Thoroughly updated, Introduction to Polymers, Third Edition presents the science underpinning the synthesis, characterization and properties of polymers. The material has been completely reorganized and expanded to include important new topics and provide a coherent platform for teaching and learning the fundamental aspects of contemporary polymer science.  New to the Third EditionPart IThis first part covers newer developments in polymer synthesis, including \u2018living\u2019 radical polymerization, catalytic chain transfer and free-radical ring-opening polymerization, along with strategies for the synthesis of conducting polymers, dendrimers, hyperbranched polymers and block copolymers. Polymerization mechanisms have been made more explicit by showing electron movements. Part IIIn this part, the authors have added new topics on diffusion, solution behaviour of polyelectrolytes and field-flow fractionation methods. They also greatly expand coverage of spectroscopy, including UV visible, Raman, infrared, NMR and mass spectroscopy. In addition, the Flory\u2013Huggins theory for polymer solutions and their phase separation is treated more rigorously.  Part IIIA completely new, major topic in this section is multicomponent polymer systems. The book also incorporates new material on macromolecular dynamics and reptation, liquid crystalline polymers and thermal analysis. Many of the diagrams and micrographs have been updated to more clearly highlight features of polymer morphology. Part IVThe last part of the book contains major new sections on polymer composites, such as nanocomposites, and electrical properties of polymers. Other new topics include effects of chain entanglements, swelling of elastomers, polymer fibres, impact behaviour and ductile fracture. Coverage of rubber-toughening of brittle plastics has also been revised and expanded.  While this edition adds many new concepts, the philosophy of the book remains unchanged. Largely self-contained, the text fully derives most equations and cross-references topics between chapters where appropriate. Each chapter not only includes a list of further reading to help readers expand their knowledge of the subject but also provides problem sets to test understanding, particularly of numerical aspects.", "author" : [ { "dropping-particle" : "", "family" : "Young", "given" : "Robert J.", "non-dropping-particle" : "", "parse-names" : false, "suffix" : "" }, { "dropping-particle" : "", "family" : "Lovell", "given" : "Peter A.", "non-dropping-particle" : "", "parse-names" : false, "suffix" : "" } ], "id" : "ITEM-1", "issued" : { "date-parts" : [ [ "2011" ] ] }, "number-of-pages" : "688", "publisher" : "CRC Press", "title" : "Introduction to Polymers, Third Edition", "type" : "book" }, "uris" : [ "http://www.mendeley.com/documents/?uuid=0a98174f-0f9c-4485-87f3-4538147a1b81" ] } ], "mendeley" : { "formattedCitation" : "[75]", "plainTextFormattedCitation" : "[75]", "previouslyFormattedCitation" : "[75]"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[75]</w:t>
      </w:r>
      <w:r w:rsidR="00E72C3B" w:rsidRPr="00450DEB">
        <w:rPr>
          <w:rFonts w:eastAsia="Calibri" w:cs="Times New Roman"/>
          <w:sz w:val="24"/>
          <w:szCs w:val="24"/>
        </w:rPr>
        <w:fldChar w:fldCharType="end"/>
      </w:r>
      <w:r w:rsidRPr="00450DEB">
        <w:rPr>
          <w:rFonts w:eastAsia="Calibri" w:cs="Times New Roman"/>
          <w:sz w:val="24"/>
          <w:szCs w:val="24"/>
        </w:rPr>
        <w:t>.</w:t>
      </w:r>
    </w:p>
    <w:p w14:paraId="32E219A7" w14:textId="77777777" w:rsidR="00083701" w:rsidRPr="00450DEB" w:rsidRDefault="00083701" w:rsidP="00D82325">
      <w:pPr>
        <w:pStyle w:val="Heading3"/>
      </w:pPr>
      <w:bookmarkStart w:id="20" w:name="_Ref463006428"/>
      <w:r w:rsidRPr="00450DEB">
        <w:t>Polymers uses in algal biotechnology</w:t>
      </w:r>
      <w:bookmarkEnd w:id="20"/>
    </w:p>
    <w:p w14:paraId="26FEE506" w14:textId="43253AC9"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Polymers are often currently used as flocculants for algae. Many synthetic polymer flocculants have been used in the processing of algae to reduce harvesting time and costs. Lam </w:t>
      </w:r>
      <w:r w:rsidR="000340D0" w:rsidRPr="000340D0">
        <w:rPr>
          <w:rFonts w:eastAsia="Calibri" w:cs="Times New Roman"/>
          <w:i/>
          <w:sz w:val="24"/>
          <w:szCs w:val="24"/>
        </w:rPr>
        <w:t>et al.</w:t>
      </w:r>
      <w:r w:rsidRPr="00450DEB">
        <w:rPr>
          <w:rFonts w:eastAsia="Calibri" w:cs="Times New Roman"/>
          <w:sz w:val="24"/>
          <w:szCs w:val="24"/>
        </w:rPr>
        <w:t xml:space="preserve"> studied various commercial polymers for harvesting microalgae and concluded that due to the algae’s negatively charged cell wall cationic polymers were most suited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"10.1016/j.biortech.2014.07.070", "ISSN" : "1873-2976", "PMID" : "25113884", "abstract" : "Flocculation of microalgae is a promising technique to reduce the costs and energy required for harvesting microalgae. Harvesting marine microalgae requires suitable flocculants to induce the flocculation under marine conditions. This study demonstrates that cationic polymeric flocculants can be used to harvest marine microalgae. Different organic flocculants were tested to flocculate Phaeodactylum tricornutum and Neochloris oleoabundans grown under marine conditions. Addition of 10 ppm of the commercial available flocculants Zetag 7557 and Synthofloc 5080H to P. tricornutum showed a recovery of, respectively, 98% \u00b1 2.0 and 94% \u00b1 2.9 after flocculation followed by 2h sedimentation. Using the same flocculants and dosage for harvesting N. oleoabundans resulted in a recovery of 52% \u00b1 1.5 and 36% \u00b1 11.3. This study shows that cationic polymeric flocculants are a viable option to pre-concentrate marine cultivated microalgae via flocculation prior to further dewatering.", "author" : [ { "dropping-particle" : "", "family" : "'t Lam", "given" : "G P", "non-dropping-particle" : "", "parse-names" : false, "suffix" : "" }, { "dropping-particle" : "", "family" : "Vermu\u00eb", "given" : "M H", "non-dropping-particle" : "", "parse-names" : false, "suffix" : "" }, { "dropping-particle" : "", "family" : "Olivieri", "given" : "G", "non-dropping-particle" : "", "parse-names" : false, "suffix" : "" }, { "dropping-particle" : "", "family" : "Broek", "given" : "L A M", "non-dropping-particle" : "van den", "parse-names" : false, "suffix" : "" }, { "dropping-particle" : "", "family" : "Barbosa", "given" : "M J", "non-dropping-particle" : "", "parse-names" : false, "suffix" : "" }, { "dropping-particle" : "", "family" : "Eppink", "given" : "M H M", "non-dropping-particle" : "", "parse-names" : false, "suffix" : "" }, { "dropping-particle" : "", "family" : "Wijffels", "given" : "R H", "non-dropping-particle" : "", "parse-names" : false, "suffix" : "" }, { "dropping-particle" : "", "family" : "Kleinegris", "given" : "D M M", "non-dropping-particle" : "", "parse-names" : false, "suffix" : "" } ], "container-title" : "Bioresource technology", "id" : "ITEM-1", "issued" : { "date-parts" : [ [ "2014", "10" ] ] }, "page" : "804-7", "title" : "Cationic polymers for successful flocculation of marine microalgae.", "type" : "article-journal", "volume" : "169" }, "uris" : [ "http://www.mendeley.com/documents/?uuid=e61a5a30-cabd-4843-bd0a-a00e4fc0f1b8" ] } ], "mendeley" : { "formattedCitation" : "[76]", "plainTextFormattedCitation" : "[76]", "previouslyFormattedCitation" : "[76]"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[76]</w:t>
      </w:r>
      <w:r w:rsidR="00E72C3B" w:rsidRPr="00450DEB">
        <w:rPr>
          <w:rFonts w:eastAsia="Calibri" w:cs="Times New Roman"/>
          <w:sz w:val="24"/>
          <w:szCs w:val="24"/>
        </w:rPr>
        <w:fldChar w:fldCharType="end"/>
      </w:r>
      <w:r w:rsidRPr="00450DEB">
        <w:rPr>
          <w:rFonts w:eastAsia="Calibri" w:cs="Times New Roman"/>
          <w:sz w:val="24"/>
          <w:szCs w:val="24"/>
        </w:rPr>
        <w:t xml:space="preserve">. The negative charge was neutralised by a positively charged polymer and facilitated the formation of polymeric bridging between algal cells resulting in flocculation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"10.1016/j.biortech.2014.07.070", "ISSN" : "1873-2976", "PMID" : "25113884", "abstract" : "Flocculation of microalgae is a promising technique to reduce the costs and energy required for harvesting microalgae. Harvesting marine microalgae requires suitable flocculants to induce the flocculation under marine conditions. This study demonstrates that cationic polymeric flocculants can be used to harvest marine microalgae. Different organic flocculants were tested to flocculate Phaeodactylum tricornutum and Neochloris oleoabundans grown under marine conditions. Addition of 10 ppm of the commercial available flocculants Zetag 7557 and Synthofloc 5080H to P. tricornutum showed a recovery of, respectively, 98% \u00b1 2.0 and 94% \u00b1 2.9 after flocculation followed by 2h sedimentation. Using the same flocculants and dosage for harvesting N. oleoabundans resulted in a recovery of 52% \u00b1 1.5 and 36% \u00b1 11.3. This study shows that cationic polymeric flocculants are a viable option to pre-concentrate marine cultivated microalgae via flocculation prior to further dewatering.", "author" : [ { "dropping-particle" : "", "family" : "'t Lam", "given" : "G P", "non-dropping-particle" : "", "parse-names" : false, "suffix" : "" }, { "dropping-particle" : "", "family" : "Vermu\u00eb", "given" : "M H", "non-dropping-particle" : "", "parse-names" : false, "suffix" : "" }, { "dropping-particle" : "", "family" : "Olivieri", "given" : "G", "non-dropping-particle" : "", "parse-names" : false, "suffix" : "" }, { "dropping-particle" : "", "family" : "Broek", "given" : "L A M", "non-dropping-particle" : "van den", "parse-names" : false, "suffix" : "" }, { "dropping-particle" : "", "family" : "Barbosa", "given" : "M J", "non-dropping-particle" : "", "parse-names" : false, "suffix" : "" }, { "dropping-particle" : "", "family" : "Eppink", "given" : "M H M", "non-dropping-particle" : "", "parse-names" : false, "suffix" : "" }, { "dropping-particle" : "", "family" : "Wijffels", "given" : "R H", "non-dropping-particle" : "", "parse-names" : false, "suffix" : "" }, { "dropping-particle" : "", "family" : "Kleinegris", "given" : "D M M", "non-dropping-particle" : "", "parse-names" : false, "suffix" : "" } ], "container-title" : "Bioresource technology", "id" : "ITEM-1", "issued" : { "date-parts" : [ [ "2014", "10" ] ] }, "page" : "804-7", "title" : "Cationic polymers for successful flocculation of marine microalgae.", "type" : "article-journal", "volume" : "169" }, "uris" : [ "http://www.mendeley.com/documents/?uuid=e61a5a30-cabd-4843-bd0a-a00e4fc0f1b8" ] } ], "mendeley" : { "formattedCitation" : "[76]", "plainTextFormattedCitation" : "[76]", "previouslyFormattedCitation" : "[76]"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[76]</w:t>
      </w:r>
      <w:r w:rsidR="00E72C3B" w:rsidRPr="00450DEB">
        <w:rPr>
          <w:rFonts w:eastAsia="Calibri" w:cs="Times New Roman"/>
          <w:sz w:val="24"/>
          <w:szCs w:val="24"/>
        </w:rPr>
        <w:fldChar w:fldCharType="end"/>
      </w:r>
      <w:r w:rsidRPr="00450DEB">
        <w:rPr>
          <w:rFonts w:eastAsia="Calibri" w:cs="Times New Roman"/>
          <w:sz w:val="24"/>
          <w:szCs w:val="24"/>
        </w:rPr>
        <w:t>.</w:t>
      </w:r>
    </w:p>
    <w:p w14:paraId="1BA4EA5A" w14:textId="4E0E736E"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Polymers have also been used as an anti-fouling coatings to prevent algae from fouling surfaces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"10.1021/am300912w", "ISSN" : "1944-8252", "PMID" : "22931043", "abstract" : "Sylgard-184 silicone elastomer negative replica and resorcinol-formaldehyde (RF) positive replica were made by biomimicking the patterns of natural Trifolium and three other kinds of leaves using the micromolding lithography. An effective antifouling (AF) polymer, poly(3-sulfopropyl methacrylate) (PSPMA), was then grafted on these replica surfaces via the surface-initiated atom transfer radical polymerization (SI-ATRP). The AF property of the modified biomimetic surfaces was tested via the settlement assay with two microalgae in different sizes, and their fouling-release (FR) property was evaluated by the removal assay. The results indicate that the structure of microspines on Trifolium leaf can inhibit settlement of microalgae and facilitate the cell release. The AF property was improved by modification with PSPMA brushes.", "author" : [ { "dropping-particle" : "", "family" : "Wan", "given" : "Fei", "non-dropping-particle" : "", "parse-names" : false, "suffix" : "" }, { "dropping-particle" : "", "family" : "Pei", "given" : "Xiaowei", "non-dropping-particle" : "", "parse-names" : false, "suffix" : "" }, { "dropping-particle" : "", "family" : "Yu", "given" : "Bo", "non-dropping-particle" : "", "parse-names" : false, "suffix" : "" }, { "dropping-particle" : "", "family" : "Ye", "given" : "Qian", "non-dropping-particle" : "", "parse-names" : false, "suffix" : "" }, { "dropping-particle" : "", "family" : "Zhou", "given" : "Feng", "non-dropping-particle" : "", "parse-names" : false, "suffix" : "" }, { "dropping-particle" : "", "family" : "Xue", "given" : "Qunji", "non-dropping-particle" : "", "parse-names" : false, "suffix" : "" } ], "container-title" : "ACS applied materials &amp; interfaces", "id" : "ITEM-1", "issue" : "9", "issued" : { "date-parts" : [ [ "2012", "9", "26" ] ] }, "page" : "4557-65", "publisher" : "American Chemical Society", "title" : "Grafting polymer brushes on biomimetic structural surfaces for anti-algae fouling and foul release.", "type" : "article-journal", "volume" : "4" }, "uris" : [ "http://www.mendeley.com/documents/?uuid=ebb300ee-611f-4eee-a0b4-cbd2227d26b7" ] } ], "mendeley" : { "formattedCitation" : "[77]", "plainTextFormattedCitation" : "[77]", "previouslyFormattedCitation" : "[77]"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[77]</w:t>
      </w:r>
      <w:r w:rsidR="00E72C3B" w:rsidRPr="00450DEB">
        <w:rPr>
          <w:rFonts w:eastAsia="Calibri" w:cs="Times New Roman"/>
          <w:sz w:val="24"/>
          <w:szCs w:val="24"/>
        </w:rPr>
        <w:fldChar w:fldCharType="end"/>
      </w:r>
      <w:r w:rsidRPr="00450DEB">
        <w:rPr>
          <w:rFonts w:eastAsia="Calibri" w:cs="Times New Roman"/>
          <w:sz w:val="24"/>
          <w:szCs w:val="24"/>
        </w:rPr>
        <w:t xml:space="preserve">. Wan </w:t>
      </w:r>
      <w:r w:rsidR="000340D0" w:rsidRPr="000340D0">
        <w:rPr>
          <w:rFonts w:eastAsia="Calibri" w:cs="Times New Roman"/>
          <w:i/>
          <w:sz w:val="24"/>
          <w:szCs w:val="24"/>
        </w:rPr>
        <w:t>et al.</w:t>
      </w:r>
      <w:r w:rsidRPr="00450DEB">
        <w:rPr>
          <w:rFonts w:eastAsia="Calibri" w:cs="Times New Roman"/>
          <w:sz w:val="24"/>
          <w:szCs w:val="24"/>
        </w:rPr>
        <w:t xml:space="preserve"> grafted poly(3-sulfopropyl methacrylate) to a replica surface of a leaf to determine its anti-fouling properties and concluded anti-fouling was improved by modification with the polymer brushes. Interestingly they utilised a surface initiated ATRP method for polymerising off the replica leaf surface.</w:t>
      </w:r>
    </w:p>
    <w:p w14:paraId="20BF4A00" w14:textId="77777777" w:rsidR="00083701" w:rsidRPr="00450DEB" w:rsidRDefault="00083701" w:rsidP="00C52534">
      <w:pPr>
        <w:pStyle w:val="Heading2"/>
      </w:pPr>
      <w:bookmarkStart w:id="21" w:name="_Toc468205737"/>
      <w:r w:rsidRPr="00450DEB">
        <w:lastRenderedPageBreak/>
        <w:t>What are magnetic nanoparticles?</w:t>
      </w:r>
      <w:bookmarkEnd w:id="21"/>
    </w:p>
    <w:p w14:paraId="6586AA87" w14:textId="61B9847C"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Magnetic nanoparticles (MNPs) are often defined as solid particles that are in the size range of between 1-100nm and exhibit superparamagnetism (when around 20nm); meaning they have no magnetic memory and are single domain particles (no variation in magnetism in the particle)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"10.1002/anie.200602866", "ISSN" : "1433-7851", "PMID" : "17278160", "abstract" : "This review focuses on the synthesis, protection, functionalization, and application of magnetic nanoparticles, as well as the magnetic properties of nanostructured systems. Substantial progress in the size and shape control of magnetic nanoparticles has been made by developing methods such as co-precipitation, thermal decomposition and/or reduction, micelle synthesis, and hydrothermal synthesis. A major challenge still is protection against corrosion, and therefore suitable protection strategies will be emphasized, for example, surfactant/polymer coating, silica coating and carbon coating of magnetic nanoparticles or embedding them in a matrix/support. Properly protected magnetic nanoparticles can be used as building blocks for the fabrication of various functional systems, and their application in catalysis and biotechnology will be briefly reviewed. Finally, some future trends and perspectives in these research areas will be outlined.", "author" : [ { "dropping-particle" : "", "family" : "Lu", "given" : "An-Hui", "non-dropping-particle" : "", "parse-names" : false, "suffix" : "" }, { "dropping-particle" : "", "family" : "Salabas", "given" : "E L", "non-dropping-particle" : "", "parse-names" : false, "suffix" : "" }, { "dropping-particle" : "", "family" : "Sch\u00fcth", "given" : "Ferdi", "non-dropping-particle" : "", "parse-names" : false, "suffix" : "" } ], "container-title" : "Angewandte Chemie (International ed. in English)", "id" : "ITEM-1", "issue" : "8", "issued" : { "date-parts" : [ [ "2007", "1" ] ] }, "page" : "1222-44", "title" : "Magnetic nanoparticles: synthesis, protection, functionalization, and application.", "type" : "article-journal", "volume" : "46" }, "uris" : [ "http://www.mendeley.com/documents/?uuid=96cf0d7b-ccb4-4b8e-8d43-97759b9126b2" ] } ], "mendeley" : { "formattedCitation" : "[78]", "plainTextFormattedCitation" : "[78]", "previouslyFormattedCitation" : "[78]"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[78]</w:t>
      </w:r>
      <w:r w:rsidR="00E72C3B" w:rsidRPr="00450DEB">
        <w:rPr>
          <w:rFonts w:eastAsia="Calibri" w:cs="Times New Roman"/>
          <w:sz w:val="24"/>
          <w:szCs w:val="24"/>
        </w:rPr>
        <w:fldChar w:fldCharType="end"/>
      </w:r>
      <w:r w:rsidRPr="00450DEB">
        <w:rPr>
          <w:rFonts w:eastAsia="Calibri" w:cs="Times New Roman"/>
          <w:sz w:val="24"/>
          <w:szCs w:val="24"/>
        </w:rPr>
        <w:t xml:space="preserve">. The literature often describes nanoparticles above 100nm and this disparity has led to the term nanoparticle representing sizes from 1-1000nm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"10.1002/anie.200602866", "ISSN" : "1433-7851", "PMID" : "17278160", "abstract" : "This review focuses on the synthesis, protection, functionalization, and application of magnetic nanoparticles, as well as the magnetic properties of nanostructured systems. Substantial progress in the size and shape control of magnetic nanoparticles has been made by developing methods such as co-precipitation, thermal decomposition and/or reduction, micelle synthesis, and hydrothermal synthesis. A major challenge still is protection against corrosion, and therefore suitable protection strategies will be emphasized, for example, surfactant/polymer coating, silica coating and carbon coating of magnetic nanoparticles or embedding them in a matrix/support. Properly protected magnetic nanoparticles can be used as building blocks for the fabrication of various functional systems, and their application in catalysis and biotechnology will be briefly reviewed. Finally, some future trends and perspectives in these research areas will be outlined.", "author" : [ { "dropping-particle" : "", "family" : "Lu", "given" : "An-Hui", "non-dropping-particle" : "", "parse-names" : false, "suffix" : "" }, { "dropping-particle" : "", "family" : "Salabas", "given" : "E L", "non-dropping-particle" : "", "parse-names" : false, "suffix" : "" }, { "dropping-particle" : "", "family" : "Sch\u00fcth", "given" : "Ferdi", "non-dropping-particle" : "", "parse-names" : false, "suffix" : "" } ], "container-title" : "Angewandte Chemie (International ed. in English)", "id" : "ITEM-1", "issue" : "8", "issued" : { "date-parts" : [ [ "2007", "1" ] ] }, "page" : "1222-44", "title" : "Magnetic nanoparticles: synthesis, protection, functionalization, and application.", "type" : "article-journal", "volume" : "46" }, "uris" : [ "http://www.mendeley.com/documents/?uuid=96cf0d7b-ccb4-4b8e-8d43-97759b9126b2" ] } ], "mendeley" : { "formattedCitation" : "[78]", "plainTextFormattedCitation" : "[78]", "previouslyFormattedCitation" : "[78]"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[78]</w:t>
      </w:r>
      <w:r w:rsidR="00E72C3B" w:rsidRPr="00450DEB">
        <w:rPr>
          <w:rFonts w:eastAsia="Calibri" w:cs="Times New Roman"/>
          <w:sz w:val="24"/>
          <w:szCs w:val="24"/>
        </w:rPr>
        <w:fldChar w:fldCharType="end"/>
      </w:r>
      <w:r w:rsidRPr="00450DEB">
        <w:rPr>
          <w:rFonts w:eastAsia="Calibri" w:cs="Times New Roman"/>
          <w:sz w:val="24"/>
          <w:szCs w:val="24"/>
        </w:rPr>
        <w:t xml:space="preserve">. Recently magnetic nanoparticles have been of great interest to the scientific community due to their high surface area to volume ratio, non-toxicity, non-immunogenicity, cheap production and rapid synthesis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"10.1002/anie.200602866", "ISSN" : "1433-7851", "PMID" : "17278160", "abstract" : "This review focuses on the synthesis, protection, functionalization, and application of magnetic nanoparticles, as well as the magnetic properties of nanostructured systems. Substantial progress in the size and shape control of magnetic nanoparticles has been made by developing methods such as co-precipitation, thermal decomposition and/or reduction, micelle synthesis, and hydrothermal synthesis. A major challenge still is protection against corrosion, and therefore suitable protection strategies will be emphasized, for example, surfactant/polymer coating, silica coating and carbon coating of magnetic nanoparticles or embedding them in a matrix/support. Properly protected magnetic nanoparticles can be used as building blocks for the fabrication of various functional systems, and their application in catalysis and biotechnology will be briefly reviewed. Finally, some future trends and perspectives in these research areas will be outlined.", "author" : [ { "dropping-particle" : "", "family" : "Lu", "given" : "An-Hui", "non-dropping-particle" : "", "parse-names" : false, "suffix" : "" }, { "dropping-particle" : "", "family" : "Salabas", "given" : "E L", "non-dropping-particle" : "", "parse-names" : false, "suffix" : "" }, { "dropping-particle" : "", "family" : "Sch\u00fcth", "given" : "Ferdi", "non-dropping-particle" : "", "parse-names" : false, "suffix" : "" } ], "container-title" : "Angewandte Chemie (International ed. in English)", "id" : "ITEM-1", "issue" : "8", "issued" : { "date-parts" : [ [ "2007", "1" ] ] }, "page" : "1222-44", "title" : "Magnetic nanoparticles: synthesis, protection, functionalization, and application.", "type" : "article-journal", "volume" : "46" }, "uris" : [ "http://www.mendeley.com/documents/?uuid=96cf0d7b-ccb4-4b8e-8d43-97759b9126b2" ] }, { "id" : "ITEM-2", "itemData" : { "author" : [ { "dropping-particle" : "", "family" : "Yadollahpour", "given" : "Ali", "non-dropping-particle" : "", "parse-names" : false, "suffix" : "" }, { "dropping-particle" : "", "family" : "Rashidi", "given" : "Samaneh", "non-dropping-particle" : "", "parse-names" : false, "suffix" : "" } ], "container-title" : "Oriental Journal of Chemistry", "id" : "ITEM-2", "issue" : "Special Issue 1(2015)", "issued" : { "date-parts" : [ [ "2015", "10", "30" ] ] }, "page" : "25-30", "title" : "Magnetic Nanoparticles: A Review of Chemical and Physical Characteristics Important in Medical Applications", "type" : "article-journal", "volume" : "31" }, "uris" : [ "http://www.mendeley.com/documents/?uuid=0ecea0f5-30af-41e5-8148-b75097bb5ab9" ] } ], "mendeley" : { "formattedCitation" : "[78,79]", "plainTextFormattedCitation" : "[78,79]", "previouslyFormattedCitation" : "[78,79]"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[78,79]</w:t>
      </w:r>
      <w:r w:rsidR="00E72C3B" w:rsidRPr="00450DEB">
        <w:rPr>
          <w:rFonts w:eastAsia="Calibri" w:cs="Times New Roman"/>
          <w:sz w:val="24"/>
          <w:szCs w:val="24"/>
        </w:rPr>
        <w:fldChar w:fldCharType="end"/>
      </w:r>
      <w:r w:rsidRPr="00450DEB">
        <w:rPr>
          <w:rFonts w:eastAsia="Calibri" w:cs="Times New Roman"/>
          <w:sz w:val="24"/>
          <w:szCs w:val="24"/>
        </w:rPr>
        <w:t>.</w:t>
      </w:r>
    </w:p>
    <w:p w14:paraId="7A48F6A6" w14:textId="5D24BD0C"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Additionally MNPs can functionalised for many applications such as drug delivery, biological labelling, protein detection and molecular/cell separation to name a few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"10.1007/s000180300002", "ISSN" : "1420-682X", "author" : [ { "dropping-particle" : "", "family" : "Barratt", "given" : "G.", "non-dropping-particle" : "", "parse-names" : false, "suffix" : "" } ], "container-title" : "Cellular and Molecular Life Sciences (CMLS)", "id" : "ITEM-1", "issue" : "1", "issued" : { "date-parts" : [ [ "2003", "1", "1" ] ] }, "page" : "21-37", "title" : "Colloidal drug carriers: achievements and perspectives", "type" : "article-journal", "volume" : "60" }, "uris" : [ "http://www.mendeley.com/documents/?uuid=724e4c93-e944-4dd1-aa58-6c3d16b4e6d2" ] }, { "id" : "ITEM-2", "itemData" : { "DOI" : "10.1186/1477-3155-2-3", "ISSN" : "1477-3155", "PMID" : "15119954", "abstract" : "Nanomaterials are at the leading edge of the rapidly developing field of nanotechnology. Their unique size-dependent properties make these materials superior and indispensable in many areas of human activity. This brief review tries to summarise the most recent developments in the field of applied nanomaterials, in particular their application in biology and medicine, and discusses their commercialisation prospects.", "author" : [ { "dropping-particle" : "", "family" : "Salata", "given" : "OV", "non-dropping-particle" : "", "parse-names" : false, "suffix" : "" } ], "container-title" : "Journal of nanobiotechnology", "id" : "ITEM-2", "issue" : "1", "issued" : { "date-parts" : [ [ "2004", "4", "30" ] ] }, "language" : "En", "page" : "3", "publisher" : "BioMed Central", "title" : "Applications of nanoparticles in biology and medicine.", "type" : "article-journal", "volume" : "2" }, "uris" : [ "http://www.mendeley.com/documents/?uuid=47bc27ce-0262-4e47-ab17-6a17ee8c3077" ] } ], "mendeley" : { "formattedCitation" : "[80,81]", "plainTextFormattedCitation" : "[80,81]", "previouslyFormattedCitation" : "[80,81]"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[80,81]</w:t>
      </w:r>
      <w:r w:rsidR="00E72C3B" w:rsidRPr="00450DEB">
        <w:rPr>
          <w:rFonts w:eastAsia="Calibri" w:cs="Times New Roman"/>
          <w:sz w:val="24"/>
          <w:szCs w:val="24"/>
        </w:rPr>
        <w:fldChar w:fldCharType="end"/>
      </w:r>
      <w:r w:rsidRPr="00450DEB">
        <w:rPr>
          <w:rFonts w:eastAsia="Calibri" w:cs="Times New Roman"/>
          <w:sz w:val="24"/>
          <w:szCs w:val="24"/>
        </w:rPr>
        <w:t>.</w:t>
      </w:r>
    </w:p>
    <w:p w14:paraId="5C2B36F0" w14:textId="77777777" w:rsidR="00083701" w:rsidRPr="00A23296" w:rsidRDefault="00083701" w:rsidP="00C52534">
      <w:pPr>
        <w:pStyle w:val="Heading2"/>
      </w:pPr>
      <w:bookmarkStart w:id="22" w:name="_Toc468205738"/>
      <w:r w:rsidRPr="00A23296">
        <w:t>Synthesis methods for magnetic nanoparticles</w:t>
      </w:r>
      <w:bookmarkEnd w:id="22"/>
    </w:p>
    <w:p w14:paraId="00E7801D" w14:textId="133DD5B1"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The synthesis method for magnetic nanoparticles often depends on the desired application as different methods can produce nanoparticles with varying size and stability. Common methods include co-precipitation, thermal decomposition and microemulsion, and are described below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"10.1002/anie.200602866", "ISSN" : "1433-7851", "PMID" : "17278160", "abstract" : "This review focuses on the synthesis, protection, functionalization, and application of magnetic nanoparticles, as well as the magnetic properties of nanostructured systems. Substantial progress in the size and shape control of magnetic nanoparticles has been made by developing methods such as co-precipitation, thermal decomposition and/or reduction, micelle synthesis, and hydrothermal synthesis. A major challenge still is protection against corrosion, and therefore suitable protection strategies will be emphasized, for example, surfactant/polymer coating, silica coating and carbon coating of magnetic nanoparticles or embedding them in a matrix/support. Properly protected magnetic nanoparticles can be used as building blocks for the fabrication of various functional systems, and their application in catalysis and biotechnology will be briefly reviewed. Finally, some future trends and perspectives in these research areas will be outlined.", "author" : [ { "dropping-particle" : "", "family" : "Lu", "given" : "An-Hui", "non-dropping-particle" : "", "parse-names" : false, "suffix" : "" }, { "dropping-particle" : "", "family" : "Salabas", "given" : "E L", "non-dropping-particle" : "", "parse-names" : false, "suffix" : "" }, { "dropping-particle" : "", "family" : "Sch\u00fcth", "given" : "Ferdi", "non-dropping-particle" : "", "parse-names" : false, "suffix" : "" } ], "container-title" : "Angewandte Chemie (International ed. in English)", "id" : "ITEM-1", "issue" : "8", "issued" : { "date-parts" : [ [ "2007", "1" ] ] }, "page" : "1222-44", "title" : "Magnetic nanoparticles: synthesis, protection, functionalization, and application.", "type" : "article-journal", "volume" : "46" }, "uris" : [ "http://www.mendeley.com/documents/?uuid=96cf0d7b-ccb4-4b8e-8d43-97759b9126b2" ] }, { "id" : "ITEM-2", "itemData" : { "DOI" : "10.1063/1.4769153", "ISBN" : "http://dx.doi.org/10.1063/1.4769153", "ISSN" : "0021-8979", "author" : [ { "dropping-particle" : "", "family" : "Hasany", "given" : "S. F.", "non-dropping-particle" : "", "parse-names" : false, "suffix" : "" }, { "dropping-particle" : "", "family" : "Rehman", "given" : "A.", "non-dropping-particle" : "", "parse-names" : false, "suffix" : "" }, { "dropping-particle" : "", "family" : "Jose", "given" : "R.", "non-dropping-particle" : "", "parse-names" : false, "suffix" : "" }, { "dropping-particle" : "", "family" : "Ahmed", "given" : "I.", "non-dropping-particle" : "", "parse-names" : false, "suffix" : "" } ], "container-title" : "Journal of Applied Physics", "id" : "ITEM-2", "issue" : "1", "issued" : { "date-parts" : [ [ "2012", "11", "27" ] ] }, "page" : "298-321", "title" : "Iron oxide magnetic nanoparticles: A short review", "type" : "paper-conference", "volume" : "AIP Conf. " }, "uris" : [ "http://www.mendeley.com/documents/?uuid=e34678d6-034b-41d4-bfa1-3312a8c1164a" ] } ], "mendeley" : { "formattedCitation" : "[78,82]", "plainTextFormattedCitation" : "[78,82]", "previouslyFormattedCitation" : "[78,82]"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[78,82]</w:t>
      </w:r>
      <w:r w:rsidR="00E72C3B" w:rsidRPr="00450DEB">
        <w:rPr>
          <w:rFonts w:eastAsia="Calibri" w:cs="Times New Roman"/>
          <w:sz w:val="24"/>
          <w:szCs w:val="24"/>
        </w:rPr>
        <w:fldChar w:fldCharType="end"/>
      </w:r>
      <w:r w:rsidRPr="00450DEB">
        <w:rPr>
          <w:rFonts w:eastAsia="Calibri" w:cs="Times New Roman"/>
          <w:sz w:val="24"/>
          <w:szCs w:val="24"/>
        </w:rPr>
        <w:t>.</w:t>
      </w:r>
    </w:p>
    <w:p w14:paraId="4C2A93BA" w14:textId="77777777" w:rsidR="00083701" w:rsidRPr="00A23296" w:rsidRDefault="00083701" w:rsidP="00D82325">
      <w:pPr>
        <w:pStyle w:val="Heading3"/>
      </w:pPr>
      <w:r w:rsidRPr="00A23296">
        <w:t>Co-precipitation</w:t>
      </w:r>
    </w:p>
    <w:p w14:paraId="18723372" w14:textId="44674962"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Co-precipitation is a simple method to synthesise iron oxide nanoparticles from solutions of salt such as ferrous and ferric chloride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"10.1002/anie.200602866", "ISSN" : "1433-7851", "PMID" : "17278160", "abstract" : "This review focuses on the synthesis, protection, functionalization, and application of magnetic nanoparticles, as well as the magnetic properties of nanostructured systems. Substantial progress in the size and shape control of magnetic nanoparticles has been made by developing methods such as co-precipitation, thermal decomposition and/or reduction, micelle synthesis, and hydrothermal synthesis. A major challenge still is protection against corrosion, and therefore suitable protection strategies will be emphasized, for example, surfactant/polymer coating, silica coating and carbon coating of magnetic nanoparticles or embedding them in a matrix/support. Properly protected magnetic nanoparticles can be used as building blocks for the fabrication of various functional systems, and their application in catalysis and biotechnology will be briefly reviewed. Finally, some future trends and perspectives in these research areas will be outlined.", "author" : [ { "dropping-particle" : "", "family" : "Lu", "given" : "An-Hui", "non-dropping-particle" : "", "parse-names" : false, "suffix" : "" }, { "dropping-particle" : "", "family" : "Salabas", "given" : "E L", "non-dropping-particle" : "", "parse-names" : false, "suffix" : "" }, { "dropping-particle" : "", "family" : "Sch\u00fcth", "given" : "Ferdi", "non-dropping-particle" : "", "parse-names" : false, "suffix" : "" } ], "container-title" : "Angewandte Chemie (International ed. in English)", "id" : "ITEM-1", "issue" : "8", "issued" : { "date-parts" : [ [ "2007", "1" ] ] }, "page" : "1222-44", "title" : "Magnetic nanoparticles: synthesis, protection, functionalization, and application.", "type" : "article-journal", "volume" : "46" }, "uris" : [ "http://www.mendeley.com/documents/?uuid=96cf0d7b-ccb4-4b8e-8d43-97759b9126b2" ] } ], "mendeley" : { "formattedCitation" : "[78]", "plainTextFormattedCitation" : "[78]", "previouslyFormattedCitation" : "[78]"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[78]</w:t>
      </w:r>
      <w:r w:rsidR="00E72C3B" w:rsidRPr="00450DEB">
        <w:rPr>
          <w:rFonts w:eastAsia="Calibri" w:cs="Times New Roman"/>
          <w:sz w:val="24"/>
          <w:szCs w:val="24"/>
        </w:rPr>
        <w:fldChar w:fldCharType="end"/>
      </w:r>
      <w:r w:rsidRPr="00450DEB">
        <w:rPr>
          <w:rFonts w:eastAsia="Calibri" w:cs="Times New Roman"/>
          <w:sz w:val="24"/>
          <w:szCs w:val="24"/>
        </w:rPr>
        <w:t xml:space="preserve">. Base is added to the mixture of salt solutions under an inert atmosphere and causes the precipitation of iron oxide nanoparticles from the solution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"10.1002/anie.200602866", "ISSN" : "1433-7851", "PMID" : "17278160", "abstract" : "This review focuses on the synthesis, protection, functionalization, and application of magnetic nanoparticles, as well as the magnetic properties of nanostructured systems. Substantial progress in the size and shape control of magnetic nanoparticles has been made by developing methods such as co-precipitation, thermal decomposition and/or reduction, micelle synthesis, and hydrothermal synthesis. A major challenge still is protection against corrosion, and therefore suitable protection strategies will be emphasized, for example, surfactant/polymer coating, silica coating and carbon coating of magnetic nanoparticles or embedding them in a matrix/support. Properly protected magnetic nanoparticles can be used as building blocks for the fabrication of various functional systems, and their application in catalysis and biotechnology will be briefly reviewed. Finally, some future trends and perspectives in these research areas will be outlined.", "author" : [ { "dropping-particle" : "", "family" : "Lu", "given" : "An-Hui", "non-dropping-particle" : "", "parse-names" : false, "suffix" : "" }, { "dropping-particle" : "", "family" : "Salabas", "given" : "E L", "non-dropping-particle" : "", "parse-names" : false, "suffix" : "" }, { "dropping-particle" : "", "family" : "Sch\u00fcth", "given" : "Ferdi", "non-dropping-particle" : "", "parse-names" : false, "suffix" : "" } ], "container-title" : "Angewandte Chemie (International ed. in English)", "id" : "ITEM-1", "issue" : "8", "issued" : { "date-parts" : [ [ "2007", "1" ] ] }, "page" : "1222-44", "title" : "Magnetic nanoparticles: synthesis, protection, functionalization, and application.", "type" : "article-journal", "volume" : "46" }, "uris" : [ "http://www.mendeley.com/documents/?uuid=96cf0d7b-ccb4-4b8e-8d43-97759b9126b2" ] } ], "mendeley" : { "formattedCitation" : "[78]", "plainTextFormattedCitation" : "[78]", "previouslyFormattedCitation" : "[78]"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[78]</w:t>
      </w:r>
      <w:r w:rsidR="00E72C3B" w:rsidRPr="00450DEB">
        <w:rPr>
          <w:rFonts w:eastAsia="Calibri" w:cs="Times New Roman"/>
          <w:sz w:val="24"/>
          <w:szCs w:val="24"/>
        </w:rPr>
        <w:fldChar w:fldCharType="end"/>
      </w:r>
      <w:r w:rsidRPr="00450DEB">
        <w:rPr>
          <w:rFonts w:eastAsia="Calibri" w:cs="Times New Roman"/>
          <w:sz w:val="24"/>
          <w:szCs w:val="24"/>
        </w:rPr>
        <w:t xml:space="preserve">.  Salt type, temperature, pH, ionic strength and stirring speed can affect the size and shape of the nanoparticles production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"10.1002/anie.200602866", "ISSN" : "1433-7851", "PMID" : "17278160", "abstract" : "This review focuses on the synthesis, protection, functionalization, and application of magnetic nanoparticles, as well as the magnetic properties of nanostructured systems. Substantial progress in the size and shape control of magnetic nanoparticles has been made by developing methods such as co-precipitation, thermal decomposition and/or reduction, micelle synthesis, and hydrothermal synthesis. A major challenge still is protection against corrosion, and therefore suitable protection strategies will be emphasized, for example, surfactant/polymer coating, silica coating and carbon coating of magnetic nanoparticles or embedding them in a matrix/support. Properly protected magnetic nanoparticles can be used as building blocks for the fabrication of various functional systems, and their application in catalysis and biotechnology will be briefly reviewed. Finally, some future trends and perspectives in these research areas will be outlined.", "author" : [ { "dropping-particle" : "", "family" : "Lu", "given" : "An-Hui", "non-dropping-particle" : "", "parse-names" : false, "suffix" : "" }, { "dropping-particle" : "", "family" : "Salabas", "given" : "E L", "non-dropping-particle" : "", "parse-names" : false, "suffix" : "" }, { "dropping-particle" : "", "family" : "Sch\u00fcth", "given" : "Ferdi", "non-dropping-particle" : "", "parse-names" : false, "suffix" : "" } ], "container-title" : "Angewandte Chemie (International ed. in English)", "id" : "ITEM-1", "issue" : "8", "issued" : { "date-parts" : [ [ "2007", "1" ] ] }, "page" : "1222-44", "title" : "Magnetic nanoparticles: synthesis, protection, functionalization, and application.", "type" : "article-journal", "volume" : "46" }, "uris" : [ "http://www.mendeley.com/documents/?uuid=96cf0d7b-ccb4-4b8e-8d43-97759b9126b2" ] } ], "mendeley" : { "formattedCitation" : "[78]", "plainTextFormattedCitation" : "[78]", "previouslyFormattedCitation" : "[78]"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[78]</w:t>
      </w:r>
      <w:r w:rsidR="00E72C3B" w:rsidRPr="00450DEB">
        <w:rPr>
          <w:rFonts w:eastAsia="Calibri" w:cs="Times New Roman"/>
          <w:sz w:val="24"/>
          <w:szCs w:val="24"/>
        </w:rPr>
        <w:fldChar w:fldCharType="end"/>
      </w:r>
      <w:r w:rsidRPr="00450DEB">
        <w:rPr>
          <w:rFonts w:eastAsia="Calibri" w:cs="Times New Roman"/>
          <w:sz w:val="24"/>
          <w:szCs w:val="24"/>
        </w:rPr>
        <w:t>.</w:t>
      </w:r>
    </w:p>
    <w:p w14:paraId="702C586E" w14:textId="77777777" w:rsidR="00083701" w:rsidRPr="00450DEB" w:rsidRDefault="00083701" w:rsidP="00D82325">
      <w:pPr>
        <w:pStyle w:val="Heading3"/>
      </w:pPr>
      <w:r w:rsidRPr="00450DEB">
        <w:lastRenderedPageBreak/>
        <w:t xml:space="preserve">Thermal decomposition </w:t>
      </w:r>
    </w:p>
    <w:p w14:paraId="704960C1" w14:textId="2C7C3DF2"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Thermal decomposition of organometallic compound such as iron pentacarbonyl followed by oxidation can produce monodisperse iron oxide nanoparticles smaller than 20nm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"10.1007/s11671-008-9174-9", "ISSN" : "1931-7573", "PMID" : "21749733", "abstract" : "Surface functionalized magnetic iron oxide nanoparticles (NPs) are a kind of novel functional materials, which have been widely used in the biotechnology and catalysis. This review focuses on the recent development and various strategies in preparation, structure, and magnetic properties of naked and surface functionalized iron oxide NPs and their corresponding application briefly. In order to implement the practical application, the particles must have combined properties of high magnetic saturation, stability, biocompatibility, and interactive functions at the surface. Moreover, the surface of iron oxide NPs could be modified by organic materials or inorganic materials, such as polymers, biomolecules, silica, metals, etc. The problems and major challenges, along with the directions for the synthesis and surface functionalization of iron oxide NPs, are considered. Finally, some future trends and prospective in these research areas are also discussed.", "author" : [ { "dropping-particle" : "", "family" : "Wu", "given" : "Wei", "non-dropping-particle" : "", "parse-names" : false, "suffix" : "" }, { "dropping-particle" : "", "family" : "He", "given" : "Quanguo", "non-dropping-particle" : "", "parse-names" : false, "suffix" : "" }, { "dropping-particle" : "", "family" : "Jiang", "given" : "Changzhong", "non-dropping-particle" : "", "parse-names" : false, "suffix" : "" } ], "container-title" : "Nanoscale research letters", "id" : "ITEM-1", "issue" : "11", "issued" : { "date-parts" : [ [ "2008", "1" ] ] }, "page" : "397-415", "title" : "Magnetic iron oxide nanoparticles: synthesis and surface functionalization strategies.", "type" : "article-journal", "volume" : "3" }, "uris" : [ "http://www.mendeley.com/documents/?uuid=67d284c9-f989-49e9-881b-71febca01b3f" ] } ], "mendeley" : { "formattedCitation" : "[83]", "plainTextFormattedCitation" : "[83]", "previouslyFormattedCitation" : "[83]"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[83]</w:t>
      </w:r>
      <w:r w:rsidR="00E72C3B" w:rsidRPr="00450DEB">
        <w:rPr>
          <w:rFonts w:eastAsia="Calibri" w:cs="Times New Roman"/>
          <w:sz w:val="24"/>
          <w:szCs w:val="24"/>
        </w:rPr>
        <w:fldChar w:fldCharType="end"/>
      </w:r>
      <w:r w:rsidRPr="00450DEB">
        <w:rPr>
          <w:rFonts w:eastAsia="Calibri" w:cs="Times New Roman"/>
          <w:sz w:val="24"/>
          <w:szCs w:val="24"/>
        </w:rPr>
        <w:t xml:space="preserve">. Hyeon </w:t>
      </w:r>
      <w:r w:rsidR="000340D0" w:rsidRPr="000340D0">
        <w:rPr>
          <w:rFonts w:eastAsia="Calibri" w:cs="Times New Roman"/>
          <w:i/>
          <w:sz w:val="24"/>
          <w:szCs w:val="24"/>
        </w:rPr>
        <w:t>et al.</w:t>
      </w:r>
      <w:r w:rsidRPr="00450DEB">
        <w:rPr>
          <w:rFonts w:eastAsia="Calibri" w:cs="Times New Roman"/>
          <w:sz w:val="24"/>
          <w:szCs w:val="24"/>
        </w:rPr>
        <w:t xml:space="preserve"> synthesised MNPs smaller than 16nm via thermal decomposition of iron pentacarbonyl at 100</w:t>
      </w:r>
      <w:r w:rsidRPr="00450DEB">
        <w:rPr>
          <w:rFonts w:eastAsia="Calibri" w:cs="Times New Roman"/>
          <w:sz w:val="24"/>
          <w:szCs w:val="24"/>
          <w:vertAlign w:val="superscript"/>
        </w:rPr>
        <w:t xml:space="preserve"> o</w:t>
      </w:r>
      <w:r w:rsidRPr="00450DEB">
        <w:rPr>
          <w:rFonts w:eastAsia="Calibri" w:cs="Times New Roman"/>
          <w:sz w:val="24"/>
          <w:szCs w:val="24"/>
        </w:rPr>
        <w:t xml:space="preserve">C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"10.1021/ja016812s", "ISSN" : "0002-7863", "abstract" : "The synthesis of highly crystalline and monodisperse ?-Fe2O3 nanocrystallites is reported. High-temperature (300 \u00b0C) aging of iron?oleic acid metal complex, which was prepared by the thermal decomposition of iron pentacarbonyl in the presence of oleic acid at 100 \u00b0C, was found to generate monodisperse iron nanoparticles. The resulting iron nanoparticles were transformed to monodisperse ?-Fe2O3 nanocrystallites by controlled oxidation by using trimethylamine oxide as a mild oxidant. Particle size can be varied from 4 to 16 nm by controlling the experimental parameters. Transmission electron microscopic images of the particles showed 2-dimensional and 3-dimensional assembly of particles, demonstrating the uniformity of these nanoparticles. Electron diffraction, X-ray diffraction, and high-resolution transmission electron microscopic (TEM) images of the nanoparticles showed the highly crystalline nature of the ?-Fe2O3 structures. Monodisperse ?-Fe2O3 nanocrystallites with a particle size of 13 nm also can be generated from the direct oxidation of iron pentacarbonyl in the presence of oleic acid with trimethylamine oxide as an oxidant.\nThe synthesis of highly crystalline and monodisperse ?-Fe2O3 nanocrystallites is reported. High-temperature (300 \u00b0C) aging of iron?oleic acid metal complex, which was prepared by the thermal decomposition of iron pentacarbonyl in the presence of oleic acid at 100 \u00b0C, was found to generate monodisperse iron nanoparticles. The resulting iron nanoparticles were transformed to monodisperse ?-Fe2O3 nanocrystallites by controlled oxidation by using trimethylamine oxide as a mild oxidant. Particle size can be varied from 4 to 16 nm by controlling the experimental parameters. Transmission electron microscopic images of the particles showed 2-dimensional and 3-dimensional assembly of particles, demonstrating the uniformity of these nanoparticles. Electron diffraction, X-ray diffraction, and high-resolution transmission electron microscopic (TEM) images of the nanoparticles showed the highly crystalline nature of the ?-Fe2O3 structures. Monodisperse ?-Fe2O3 nanocrystallites with a particle size of 13 nm also can be generated from the direct oxidation of iron pentacarbonyl in the presence of oleic acid with trimethylamine oxide as an oxidant.", "author" : [ { "dropping-particle" : "", "family" : "Hyeon", "given" : "Taeghwan", "non-dropping-particle" : "", "parse-names" : false, "suffix" : "" }, { "dropping-particle" : "", "family" : "Lee", "given" : "Su Seong", "non-dropping-particle" : "", "parse-names" : false, "suffix" : "" }, { "dropping-particle" : "", "family" : "Park", "given" : "Jongnam", "non-dropping-particle" : "", "parse-names" : false, "suffix" : "" }, { "dropping-particle" : "", "family" : "Chung", "given" : "Yunhee", "non-dropping-particle" : "", "parse-names" : false, "suffix" : "" }, { "dropping-particle" : "Bin", "family" : "Na", "given" : "Hyon", "non-dropping-particle" : "", "parse-names" : false, "suffix" : "" } ], "container-title" : "Journal of the American Chemical Society", "id" : "ITEM-1", "issue" : "51", "issued" : { "date-parts" : [ [ "2001", "12" ] ] }, "page" : "12798-12801", "publisher" : "American Chemical Society", "title" : "Synthesis of Highly Crystalline and Monodisperse Maghemite Nanocrystallites without a Size-Selection Process", "type" : "article-journal", "volume" : "123" }, "uris" : [ "http://www.mendeley.com/documents/?uuid=de06f2df-6fb8-4e60-ac4f-a9a601100c04" ] } ], "mendeley" : { "formattedCitation" : "[84]", "plainTextFormattedCitation" : "[84]", "previouslyFormattedCitation" : "[84]"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[84]</w:t>
      </w:r>
      <w:r w:rsidR="00E72C3B" w:rsidRPr="00450DEB">
        <w:rPr>
          <w:rFonts w:eastAsia="Calibri" w:cs="Times New Roman"/>
          <w:sz w:val="24"/>
          <w:szCs w:val="24"/>
        </w:rPr>
        <w:fldChar w:fldCharType="end"/>
      </w:r>
      <w:r w:rsidRPr="00450DEB">
        <w:rPr>
          <w:rFonts w:eastAsia="Calibri" w:cs="Times New Roman"/>
          <w:sz w:val="24"/>
          <w:szCs w:val="24"/>
        </w:rPr>
        <w:t xml:space="preserve">. Oleic acid was present during the reaction as a surfactant to stabilise formed MNPs and is often used to prevent agglomeration in various synthesis methods. The oxidation was facilitated using trimethylamine oxide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"10.1021/ja016812s", "ISSN" : "0002-7863", "abstract" : "The synthesis of highly crystalline and monodisperse ?-Fe2O3 nanocrystallites is reported. High-temperature (300 \u00b0C) aging of iron?oleic acid metal complex, which was prepared by the thermal decomposition of iron pentacarbonyl in the presence of oleic acid at 100 \u00b0C, was found to generate monodisperse iron nanoparticles. The resulting iron nanoparticles were transformed to monodisperse ?-Fe2O3 nanocrystallites by controlled oxidation by using trimethylamine oxide as a mild oxidant. Particle size can be varied from 4 to 16 nm by controlling the experimental parameters. Transmission electron microscopic images of the particles showed 2-dimensional and 3-dimensional assembly of particles, demonstrating the uniformity of these nanoparticles. Electron diffraction, X-ray diffraction, and high-resolution transmission electron microscopic (TEM) images of the nanoparticles showed the highly crystalline nature of the ?-Fe2O3 structures. Monodisperse ?-Fe2O3 nanocrystallites with a particle size of 13 nm also can be generated from the direct oxidation of iron pentacarbonyl in the presence of oleic acid with trimethylamine oxide as an oxidant.\nThe synthesis of highly crystalline and monodisperse ?-Fe2O3 nanocrystallites is reported. High-temperature (300 \u00b0C) aging of iron?oleic acid metal complex, which was prepared by the thermal decomposition of iron pentacarbonyl in the presence of oleic acid at 100 \u00b0C, was found to generate monodisperse iron nanoparticles. The resulting iron nanoparticles were transformed to monodisperse ?-Fe2O3 nanocrystallites by controlled oxidation by using trimethylamine oxide as a mild oxidant. Particle size can be varied from 4 to 16 nm by controlling the experimental parameters. Transmission electron microscopic images of the particles showed 2-dimensional and 3-dimensional assembly of particles, demonstrating the uniformity of these nanoparticles. Electron diffraction, X-ray diffraction, and high-resolution transmission electron microscopic (TEM) images of the nanoparticles showed the highly crystalline nature of the ?-Fe2O3 structures. Monodisperse ?-Fe2O3 nanocrystallites with a particle size of 13 nm also can be generated from the direct oxidation of iron pentacarbonyl in the presence of oleic acid with trimethylamine oxide as an oxidant.", "author" : [ { "dropping-particle" : "", "family" : "Hyeon", "given" : "Taeghwan", "non-dropping-particle" : "", "parse-names" : false, "suffix" : "" }, { "dropping-particle" : "", "family" : "Lee", "given" : "Su Seong", "non-dropping-particle" : "", "parse-names" : false, "suffix" : "" }, { "dropping-particle" : "", "family" : "Park", "given" : "Jongnam", "non-dropping-particle" : "", "parse-names" : false, "suffix" : "" }, { "dropping-particle" : "", "family" : "Chung", "given" : "Yunhee", "non-dropping-particle" : "", "parse-names" : false, "suffix" : "" }, { "dropping-particle" : "Bin", "family" : "Na", "given" : "Hyon", "non-dropping-particle" : "", "parse-names" : false, "suffix" : "" } ], "container-title" : "Journal of the American Chemical Society", "id" : "ITEM-1", "issue" : "51", "issued" : { "date-parts" : [ [ "2001", "12" ] ] }, "page" : "12798-12801", "publisher" : "American Chemical Society", "title" : "Synthesis of Highly Crystalline and Monodisperse Maghemite Nanocrystallites without a Size-Selection Process", "type" : "article-journal", "volume" : "123" }, "uris" : [ "http://www.mendeley.com/documents/?uuid=de06f2df-6fb8-4e60-ac4f-a9a601100c04" ] } ], "mendeley" : { "formattedCitation" : "[84]", "plainTextFormattedCitation" : "[84]", "previouslyFormattedCitation" : "[84]"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[84]</w:t>
      </w:r>
      <w:r w:rsidR="00E72C3B" w:rsidRPr="00450DEB">
        <w:rPr>
          <w:rFonts w:eastAsia="Calibri" w:cs="Times New Roman"/>
          <w:sz w:val="24"/>
          <w:szCs w:val="24"/>
        </w:rPr>
        <w:fldChar w:fldCharType="end"/>
      </w:r>
      <w:r w:rsidRPr="00450DEB">
        <w:rPr>
          <w:rFonts w:eastAsia="Calibri" w:cs="Times New Roman"/>
          <w:sz w:val="24"/>
          <w:szCs w:val="24"/>
        </w:rPr>
        <w:t>.</w:t>
      </w:r>
    </w:p>
    <w:p w14:paraId="4A11C26D" w14:textId="4C636E45" w:rsidR="00083701" w:rsidRPr="00450DEB" w:rsidRDefault="00083701" w:rsidP="00D82325">
      <w:pPr>
        <w:pStyle w:val="Heading3"/>
      </w:pPr>
      <w:r w:rsidRPr="00450DEB">
        <w:t>Microemulsion</w:t>
      </w:r>
    </w:p>
    <w:p w14:paraId="265CA23F" w14:textId="763B9840" w:rsidR="00083701" w:rsidRPr="0000251A"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Microemulsions are thermodynamically stable emulsions of two immiscible phases such as oil and water and a surfactant. They can be used to synthesise nanoparticles by containing the nucleation and growth within an emulsion droplet and thus can lead to the production of small nanoparticles often in the range of 3.5nm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"10.1007/s11671-008-9174-9", "ISSN" : "1931-7573", "PMID" : "21749733", "abstract" : "Surface functionalized magnetic iron oxide nanoparticles (NPs) are a kind of novel functional materials, which have been widely used in the biotechnology and catalysis. This review focuses on the recent development and various strategies in preparation, structure, and magnetic properties of naked and surface functionalized iron oxide NPs and their corresponding application briefly. In order to implement the practical application, the particles must have combined properties of high magnetic saturation, stability, biocompatibility, and interactive functions at the surface. Moreover, the surface of iron oxide NPs could be modified by organic materials or inorganic materials, such as polymers, biomolecules, silica, metals, etc. The problems and major challenges, along with the directions for the synthesis and surface functionalization of iron oxide NPs, are considered. Finally, some future trends and prospective in these research areas are also discussed.", "author" : [ { "dropping-particle" : "", "family" : "Wu", "given" : "Wei", "non-dropping-particle" : "", "parse-names" : false, "suffix" : "" }, { "dropping-particle" : "", "family" : "He", "given" : "Quanguo", "non-dropping-particle" : "", "parse-names" : false, "suffix" : "" }, { "dropping-particle" : "", "family" : "Jiang", "given" : "Changzhong", "non-dropping-particle" : "", "parse-names" : false, "suffix" : "" } ], "container-title" : "Nanoscale research letters", "id" : "ITEM-1", "issue" : "11", "issued" : { "date-parts" : [ [ "2008", "1" ] ] }, "page" : "397-415", "title" : "Magnetic iron oxide nanoparticles: synthesis and surface functionalization strategies.", "type" : "article-journal", "volume" : "3" }, "uris" : [ "http://www.mendeley.com/documents/?uuid=67d284c9-f989-49e9-881b-71febca01b3f" ] } ], "mendeley" : { "formattedCitation" : "[83]", "plainTextFormattedCitation" : "[83]", "previouslyFormattedCitation" : "[83]"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[83]</w:t>
      </w:r>
      <w:r w:rsidR="00E72C3B" w:rsidRPr="00450DEB">
        <w:rPr>
          <w:rFonts w:eastAsia="Calibri" w:cs="Times New Roman"/>
          <w:sz w:val="24"/>
          <w:szCs w:val="24"/>
        </w:rPr>
        <w:fldChar w:fldCharType="end"/>
      </w:r>
      <w:r w:rsidRPr="00450DEB">
        <w:rPr>
          <w:rFonts w:eastAsia="Calibri" w:cs="Times New Roman"/>
          <w:sz w:val="24"/>
          <w:szCs w:val="24"/>
        </w:rPr>
        <w:t xml:space="preserve">. In a general synthesis two microemulsions are mixed, both of which contain a different reactant within the dispersed emulsion droplets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"10.1007/s11671-008-9174-9", "ISSN" : "1931-7573", "PMID" : "21749733", "abstract" : "Surface functionalized magnetic iron oxide nanoparticles (NPs) are a kind of novel functional materials, which have been widely used in the biotechnology and catalysis. This review focuses on the recent development and various strategies in preparation, structure, and magnetic properties of naked and surface functionalized iron oxide NPs and their corresponding application briefly. In order to implement the practical application, the particles must have combined properties of high magnetic saturation, stability, biocompatibility, and interactive functions at the surface. Moreover, the surface of iron oxide NPs could be modified by organic materials or inorganic materials, such as polymers, biomolecules, silica, metals, etc. The problems and major challenges, along with the directions for the synthesis and surface functionalization of iron oxide NPs, are considered. Finally, some future trends and prospective in these research areas are also discussed.", "author" : [ { "dropping-particle" : "", "family" : "Wu", "given" : "Wei", "non-dropping-particle" : "", "parse-names" : false, "suffix" : "" }, { "dropping-particle" : "", "family" : "He", "given" : "Quanguo", "non-dropping-particle" : "", "parse-names" : false, "suffix" : "" }, { "dropping-particle" : "", "family" : "Jiang", "given" : "Changzhong", "non-dropping-particle" : "", "parse-names" : false, "suffix" : "" } ], "container-title" : "Nanoscale research letters", "id" : "ITEM-1", "issue" : "11", "issued" : { "date-parts" : [ [ "2008", "1" ] ] }, "page" : "397-415", "title" : "Magnetic iron oxide nanoparticles: synthesis and surface functionalization strategies.", "type" : "article-journal", "volume" : "3" }, "uris" : [ "http://www.mendeley.com/documents/?uuid=67d284c9-f989-49e9-881b-71febca01b3f" ] } ], "mendeley" : { "formattedCitation" : "[83]", "plainTextFormattedCitation" : "[83]", "previouslyFormattedCitation" : "[83]"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[83]</w:t>
      </w:r>
      <w:r w:rsidR="00E72C3B" w:rsidRPr="00450DEB">
        <w:rPr>
          <w:rFonts w:eastAsia="Calibri" w:cs="Times New Roman"/>
          <w:sz w:val="24"/>
          <w:szCs w:val="24"/>
        </w:rPr>
        <w:fldChar w:fldCharType="end"/>
      </w:r>
      <w:r w:rsidRPr="00450DEB">
        <w:rPr>
          <w:rFonts w:eastAsia="Calibri" w:cs="Times New Roman"/>
          <w:sz w:val="24"/>
          <w:szCs w:val="24"/>
        </w:rPr>
        <w:t xml:space="preserve">.  During mixing the droplets collide and begin the reaction, leading to a dispersion of nanoparticles in the mixture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"10.1007/s11671-008-9174-9", "ISSN" : "1931-7573", "PMID" : "21749733", "abstract" : "Surface functionalized magnetic iron oxide nanoparticles (NPs) are a kind of novel functional materials, which have been widely used in the biotechnology and catalysis. This review focuses on the recent development and various strategies in preparation, structure, and magnetic properties of naked and surface functionalized iron oxide NPs and their corresponding application briefly. In order to implement the practical application, the particles must have combined properties of high magnetic saturation, stability, biocompatibility, and interactive functions at the surface. Moreover, the surface of iron oxide NPs could be modified by organic materials or inorganic materials, such as polymers, biomolecules, silica, metals, etc. The problems and major challenges, along with the directions for the synthesis and surface functionalization of iron oxide NPs, are considered. Finally, some future trends and prospective in these research areas are also discussed.", "author" : [ { "dropping-particle" : "", "family" : "Wu", "given" : "Wei", "non-dropping-particle" : "", "parse-names" : false, "suffix" : "" }, { "dropping-particle" : "", "family" : "He", "given" : "Quanguo", "non-dropping-particle" : "", "parse-names" : false, "suffix" : "" }, { "dropping-particle" : "", "family" : "Jiang", "given" : "Changzhong", "non-dropping-particle" : "", "parse-names" : false, "suffix" : "" } ], "container-title" : "Nanoscale research letters", "id" : "ITEM-1", "issue" : "11", "issued" : { "date-parts" : [ [ "2008", "1" ] ] }, "page" : "397-415", "title" : "Magnetic iron oxide nanoparticles: synthesis and surface functionalization strategies.", "type" : "article-journal", "volume" : "3" }, "uris" : [ "http://www.mendeley.com/documents/?uuid=67d284c9-f989-49e9-881b-71febca01b3f" ] } ], "mendeley" : { "formattedCitation" : "[83]", "plainTextFormattedCitation" : "[83]", "previouslyFormattedCitation" : "[83]"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[83]</w:t>
      </w:r>
      <w:r w:rsidR="00E72C3B" w:rsidRPr="00450DEB">
        <w:rPr>
          <w:rFonts w:eastAsia="Calibri" w:cs="Times New Roman"/>
          <w:sz w:val="24"/>
          <w:szCs w:val="24"/>
        </w:rPr>
        <w:fldChar w:fldCharType="end"/>
      </w:r>
      <w:r w:rsidRPr="00450DEB">
        <w:rPr>
          <w:rFonts w:eastAsia="Calibri" w:cs="Times New Roman"/>
          <w:sz w:val="24"/>
          <w:szCs w:val="24"/>
        </w:rPr>
        <w:t>.</w:t>
      </w:r>
    </w:p>
    <w:p w14:paraId="4AC90BC6" w14:textId="77777777" w:rsidR="00083701" w:rsidRPr="00450DEB" w:rsidRDefault="00083701" w:rsidP="00D82325">
      <w:pPr>
        <w:pStyle w:val="Heading3"/>
      </w:pPr>
      <w:r w:rsidRPr="0000251A">
        <w:rPr>
          <w:lang w:val="en-GB"/>
        </w:rPr>
        <w:t>Functionalisation</w:t>
      </w:r>
      <w:r w:rsidRPr="00450DEB">
        <w:t xml:space="preserve"> of magnetic nanoparticles</w:t>
      </w:r>
    </w:p>
    <w:p w14:paraId="1DD5904F" w14:textId="67B5BE5A"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Often following nanoparticle synthesis, it may be necessary to modify the </w:t>
      </w:r>
      <w:r w:rsidR="000161C4">
        <w:rPr>
          <w:rFonts w:eastAsia="Calibri" w:cs="Times New Roman"/>
          <w:sz w:val="24"/>
          <w:szCs w:val="24"/>
        </w:rPr>
        <w:t xml:space="preserve">nanoparticle </w:t>
      </w:r>
      <w:r w:rsidR="000161C4" w:rsidRPr="00450DEB">
        <w:rPr>
          <w:rFonts w:eastAsia="Calibri" w:cs="Times New Roman"/>
          <w:sz w:val="24"/>
          <w:szCs w:val="24"/>
        </w:rPr>
        <w:t>surface</w:t>
      </w:r>
      <w:r w:rsidRPr="00450DEB">
        <w:rPr>
          <w:rFonts w:eastAsia="Calibri" w:cs="Times New Roman"/>
          <w:sz w:val="24"/>
          <w:szCs w:val="24"/>
        </w:rPr>
        <w:t xml:space="preserve"> to provide increased stability or provide chemical functionality. For instance, simple ligand exchange of the surfactant layer around a nanoparticle with another ligand can transform the nanoparticles from hydrophobic or hydrophilic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"10.1007/s11671-008-9174-9", "ISSN" : "1931-7573", "PMID" : "21749733", "abstract" : "Surface functionalized magnetic iron oxide nanoparticles (NPs) are a kind of novel functional materials, which have been widely used in the biotechnology and catalysis. This review focuses on the recent development and various strategies in preparation, structure, and magnetic properties of naked and surface functionalized iron oxide NPs and their corresponding application briefly. In order to implement the practical application, the particles must have combined properties of high magnetic saturation, stability, biocompatibility, and interactive functions at the surface. Moreover, the surface of iron oxide NPs could be modified by organic materials or inorganic materials, such as polymers, biomolecules, silica, metals, etc. The problems and major challenges, along with the directions for the synthesis and surface functionalization of iron oxide NPs, are considered. Finally, some future trends and prospective in these research areas are also discussed.", "author" : [ { "dropping-particle" : "", "family" : "Wu", "given" : "Wei", "non-dropping-particle" : "", "parse-names" : false, "suffix" : "" }, { "dropping-particle" : "", "family" : "He", "given" : "Quanguo", "non-dropping-particle" : "", "parse-names" : false, "suffix" : "" }, { "dropping-particle" : "", "family" : "Jiang", "given" : "Changzhong", "non-dropping-particle" : "", "parse-names" : false, "suffix" : "" } ], "container-title" : "Nanoscale research letters", "id" : "ITEM-1", "issue" : "11", "issued" : { "date-parts" : [ [ "2008", "1" ] ] }, "page" : "397-415", "title" : "Magnetic iron oxide nanoparticles: synthesis and surface functionalization strategies.", "type" : "article-journal", "volume" : "3" }, "uris" : [ "http://www.mendeley.com/documents/?uuid=67d284c9-f989-49e9-881b-71febca01b3f" ] } ], "mendeley" : { "formattedCitation" : "[83]", "plainTextFormattedCitation" : "[83]", "previouslyFormattedCitation" : "[83]"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[83]</w:t>
      </w:r>
      <w:r w:rsidR="00E72C3B" w:rsidRPr="00450DEB">
        <w:rPr>
          <w:rFonts w:eastAsia="Calibri" w:cs="Times New Roman"/>
          <w:sz w:val="24"/>
          <w:szCs w:val="24"/>
        </w:rPr>
        <w:fldChar w:fldCharType="end"/>
      </w:r>
      <w:r w:rsidRPr="00450DEB">
        <w:rPr>
          <w:rFonts w:eastAsia="Calibri" w:cs="Times New Roman"/>
          <w:sz w:val="24"/>
          <w:szCs w:val="24"/>
        </w:rPr>
        <w:t xml:space="preserve">. It may also involve more complex functionalisation such as silanization of the surface and polymerising from it using ATRP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"10.1007/s11671-008-9174-9", "ISSN" : "1931-7573", "PMID" : "21749733", "abstract" : "Surface functionalized magnetic iron oxide nanoparticles (NPs) are a kind of novel functional materials, which have been widely used in the biotechnology and catalysis. This review focuses on the recent development and various strategies in preparation, structure, and magnetic properties of naked and surface functionalized iron oxide NPs and their corresponding application briefly. In order to implement the practical application, the particles must have combined properties of high magnetic saturation, stability, biocompatibility, and interactive functions at the surface. Moreover, the surface of iron oxide NPs could be modified by organic materials or inorganic materials, such as polymers, biomolecules, silica, metals, etc. The problems and major challenges, along with the directions for the synthesis and surface functionalization of iron oxide NPs, are considered. Finally, some future trends and prospective in these research areas are also discussed.", "author" : [ { "dropping-particle" : "", "family" : "Wu", "given" : "Wei", "non-dropping-particle" : "", "parse-names" : false, "suffix" : "" }, { "dropping-particle" : "", "family" : "He", "given" : "Quanguo", "non-dropping-particle" : "", "parse-names" : false, "suffix" : "" }, { "dropping-particle" : "", "family" : "Jiang", "given" : "Changzhong", "non-dropping-particle" : "", "parse-names" : false, "suffix" : "" } ], "container-title" : "Nanoscale research letters", "id" : "ITEM-1", "issue" : "11", "issued" : { "date-parts" : [ [ "2008", "1" ] ] }, "page" : "397-415", "title" : "Magnetic iron oxide nanoparticles: synthesis and surface functionalization strategies.", "type" : "article-journal", "volume" : "3" }, "uris" : [ "http://www.mendeley.com/documents/?uuid=67d284c9-f989-49e9-881b-71febca01b3f" ] } ], "mendeley" : { "formattedCitation" : "[83]", "plainTextFormattedCitation" : "[83]", "previouslyFormattedCitation" : "[83]"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[83]</w:t>
      </w:r>
      <w:r w:rsidR="00E72C3B" w:rsidRPr="00450DEB">
        <w:rPr>
          <w:rFonts w:eastAsia="Calibri" w:cs="Times New Roman"/>
          <w:sz w:val="24"/>
          <w:szCs w:val="24"/>
        </w:rPr>
        <w:fldChar w:fldCharType="end"/>
      </w:r>
      <w:r w:rsidRPr="00450DEB">
        <w:rPr>
          <w:rFonts w:eastAsia="Calibri" w:cs="Times New Roman"/>
          <w:sz w:val="24"/>
          <w:szCs w:val="24"/>
        </w:rPr>
        <w:t>.</w:t>
      </w:r>
    </w:p>
    <w:p w14:paraId="250DF753" w14:textId="36EFF8B9"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lastRenderedPageBreak/>
        <w:t>The literature has an abundance of different nanoparticle surface functi</w:t>
      </w:r>
      <w:r w:rsidR="0022637B">
        <w:rPr>
          <w:rFonts w:eastAsia="Calibri" w:cs="Times New Roman"/>
          <w:sz w:val="24"/>
          <w:szCs w:val="24"/>
        </w:rPr>
        <w:t>onalisation</w:t>
      </w:r>
      <w:r w:rsidRPr="00450DEB">
        <w:rPr>
          <w:rFonts w:eastAsia="Calibri" w:cs="Times New Roman"/>
          <w:sz w:val="24"/>
          <w:szCs w:val="24"/>
        </w:rPr>
        <w:t xml:space="preserve">s, usually highly specific to the area of research specified. For example, Lunov </w:t>
      </w:r>
      <w:r w:rsidR="000340D0" w:rsidRPr="000340D0">
        <w:rPr>
          <w:rFonts w:eastAsia="Calibri" w:cs="Times New Roman"/>
          <w:i/>
          <w:sz w:val="24"/>
          <w:szCs w:val="24"/>
        </w:rPr>
        <w:t>et al.</w:t>
      </w:r>
      <w:r w:rsidRPr="00450DEB">
        <w:rPr>
          <w:rFonts w:eastAsia="Calibri" w:cs="Times New Roman"/>
          <w:sz w:val="24"/>
          <w:szCs w:val="24"/>
        </w:rPr>
        <w:t xml:space="preserve"> use carboxydextran functionalised iron oxide nanoparticles to model endocytosis by human macrophages. In many cases surface modifications involve a silanization step or ligand exchange before further functionalising to prepare the surface for polymerisation, for example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"10.1007/s11671-008-9174-9", "ISSN" : "1931-7573", "PMID" : "21749733", "abstract" : "Surface functionalized magnetic iron oxide nanoparticles (NPs) are a kind of novel functional materials, which have been widely used in the biotechnology and catalysis. This review focuses on the recent development and various strategies in preparation, structure, and magnetic properties of naked and surface functionalized iron oxide NPs and their corresponding application briefly. In order to implement the practical application, the particles must have combined properties of high magnetic saturation, stability, biocompatibility, and interactive functions at the surface. Moreover, the surface of iron oxide NPs could be modified by organic materials or inorganic materials, such as polymers, biomolecules, silica, metals, etc. The problems and major challenges, along with the directions for the synthesis and surface functionalization of iron oxide NPs, are considered. Finally, some future trends and prospective in these research areas are also discussed.", "author" : [ { "dropping-particle" : "", "family" : "Wu", "given" : "Wei", "non-dropping-particle" : "", "parse-names" : false, "suffix" : "" }, { "dropping-particle" : "", "family" : "He", "given" : "Quanguo", "non-dropping-particle" : "", "parse-names" : false, "suffix" : "" }, { "dropping-particle" : "", "family" : "Jiang", "given" : "Changzhong", "non-dropping-particle" : "", "parse-names" : false, "suffix" : "" } ], "container-title" : "Nanoscale research letters", "id" : "ITEM-1", "issue" : "11", "issued" : { "date-parts" : [ [ "2008", "1" ] ] }, "page" : "397-415", "title" : "Magnetic iron oxide nanoparticles: synthesis and surface functionalization strategies.", "type" : "article-journal", "volume" : "3" }, "uris" : [ "http://www.mendeley.com/documents/?uuid=67d284c9-f989-49e9-881b-71febca01b3f" ] } ], "mendeley" : { "formattedCitation" : "[83]", "plainTextFormattedCitation" : "[83]", "previouslyFormattedCitation" : "[83]"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[83]</w:t>
      </w:r>
      <w:r w:rsidR="00E72C3B" w:rsidRPr="00450DEB">
        <w:rPr>
          <w:rFonts w:eastAsia="Calibri" w:cs="Times New Roman"/>
          <w:sz w:val="24"/>
          <w:szCs w:val="24"/>
        </w:rPr>
        <w:fldChar w:fldCharType="end"/>
      </w:r>
      <w:r w:rsidRPr="00450DEB">
        <w:rPr>
          <w:rFonts w:eastAsia="Calibri" w:cs="Times New Roman"/>
          <w:sz w:val="24"/>
          <w:szCs w:val="24"/>
        </w:rPr>
        <w:t xml:space="preserve">. </w:t>
      </w:r>
    </w:p>
    <w:p w14:paraId="23D5EFB7" w14:textId="77777777" w:rsidR="00083701" w:rsidRPr="00450DEB" w:rsidRDefault="00083701" w:rsidP="00D82325">
      <w:pPr>
        <w:pStyle w:val="Heading3"/>
      </w:pPr>
      <w:r w:rsidRPr="00450DEB">
        <w:t>Magnetic nanoparticle use in algae biotechnology</w:t>
      </w:r>
    </w:p>
    <w:p w14:paraId="6159FAAC" w14:textId="155702CE" w:rsidR="00083701" w:rsidRPr="00450DEB" w:rsidRDefault="00083701" w:rsidP="00AB42CB">
      <w:pPr>
        <w:spacing w:line="480" w:lineRule="auto"/>
        <w:jc w:val="both"/>
        <w:rPr>
          <w:rFonts w:eastAsia="Calibri" w:cs="Times New Roman"/>
          <w:sz w:val="24"/>
          <w:szCs w:val="24"/>
          <w:u w:val="single"/>
        </w:rPr>
      </w:pPr>
      <w:r w:rsidRPr="00450DEB">
        <w:rPr>
          <w:rFonts w:eastAsia="Calibri" w:cs="Times New Roman"/>
          <w:sz w:val="24"/>
          <w:szCs w:val="24"/>
        </w:rPr>
        <w:t xml:space="preserve">Magnetic nanoparticles have previously been used to harvest microalgae. In fact Prochazkova </w:t>
      </w:r>
      <w:r w:rsidR="000340D0" w:rsidRPr="000340D0">
        <w:rPr>
          <w:rFonts w:eastAsia="Calibri" w:cs="Times New Roman"/>
          <w:i/>
          <w:sz w:val="24"/>
          <w:szCs w:val="24"/>
        </w:rPr>
        <w:t>et al.</w:t>
      </w:r>
      <w:r w:rsidRPr="00450DEB">
        <w:rPr>
          <w:rFonts w:eastAsia="Calibri" w:cs="Times New Roman"/>
          <w:sz w:val="24"/>
          <w:szCs w:val="24"/>
        </w:rPr>
        <w:t xml:space="preserve"> magnetically separated </w:t>
      </w:r>
      <w:r w:rsidRPr="00450DEB">
        <w:rPr>
          <w:rFonts w:eastAsia="Calibri" w:cs="Times New Roman"/>
          <w:i/>
          <w:sz w:val="24"/>
          <w:szCs w:val="24"/>
        </w:rPr>
        <w:t>Chlorella vulgaris</w:t>
      </w:r>
      <w:r w:rsidRPr="00450DEB">
        <w:rPr>
          <w:rFonts w:eastAsia="Calibri" w:cs="Times New Roman"/>
          <w:sz w:val="24"/>
          <w:szCs w:val="24"/>
        </w:rPr>
        <w:t xml:space="preserve"> from medium with 95% efficiency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"10.1016/j.biortech.2012.12.060", "ISSN" : "1873-2976", "PMID" : "23313695", "abstract" : "To make magnetic harvesting a more viable option, a suspension of inexpensive iron oxide magnetic microparticles (IOMMs) prepared by microwave treatment is presented as a new agent for separating Chlorella vulgaris from a highly diluted suspension. Separation efficiencies were tested under various conditions (model environment, cultivation media, different pH), revealing not only a dependency on the pH and amount of IOMMs, but also the influence of the ions present in the culture medium. Phosphorus ions were identified as the medium component interfering with algae-IOMMs interactions that are essential for magnetic cell separations in the culture medium. Phosphorus limited C. vulgaris cells were magnetically separated from the medium at separation efficiencies of over 95% at a 3:1 mass ratio of IOMMs to microalgae. A rapid and complete demagnetization of harvested algae was achieved by acidic treatment (10vol.% H(2)SO(4)) at 40\u00b0C under the influence of ultrasound.", "author" : [ { "dropping-particle" : "", "family" : "Prochazkova", "given" : "Gita", "non-dropping-particle" : "", "parse-names" : false, "suffix" : "" }, { "dropping-particle" : "", "family" : "Safarik", "given" : "Ivo", "non-dropping-particle" : "", "parse-names" : false, "suffix" : "" }, { "dropping-particle" : "", "family" : "Branyik", "given" : "Tomas", "non-dropping-particle" : "", "parse-names" : false, "suffix" : "" } ], "container-title" : "Bioresource technology", "id" : "ITEM-1", "issued" : { "date-parts" : [ [ "2013", "2" ] ] }, "page" : "472-7", "title" : "Harvesting microalgae with microwave synthesized magnetic microparticles.", "type" : "article-journal", "volume" : "130" }, "uris" : [ "http://www.mendeley.com/documents/?uuid=b45f434c-6924-4bad-a610-3fbf9afa1c8d" ] } ], "mendeley" : { "formattedCitation" : "[85]", "plainTextFormattedCitation" : "[85]", "previouslyFormattedCitation" : "[85]"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[85]</w:t>
      </w:r>
      <w:r w:rsidR="00E72C3B" w:rsidRPr="00450DEB">
        <w:rPr>
          <w:rFonts w:eastAsia="Calibri" w:cs="Times New Roman"/>
          <w:sz w:val="24"/>
          <w:szCs w:val="24"/>
        </w:rPr>
        <w:fldChar w:fldCharType="end"/>
      </w:r>
      <w:r w:rsidRPr="00450DEB">
        <w:rPr>
          <w:rFonts w:eastAsia="Calibri" w:cs="Times New Roman"/>
          <w:sz w:val="24"/>
          <w:szCs w:val="24"/>
        </w:rPr>
        <w:t>. There are many examples of magnetic nanoparticle technology being used in the scientific literature for harvesting microalgae. However, the majority of them do not re-use the nanoparticles following harvesting. Some methods do involve regeneration or recycling but usually this entails multiple steps/chemicals and would not scale well to industrial levels.</w:t>
      </w:r>
    </w:p>
    <w:p w14:paraId="53F2855B" w14:textId="77777777" w:rsidR="00083701" w:rsidRPr="00450DEB" w:rsidRDefault="00083701" w:rsidP="00C52534">
      <w:pPr>
        <w:pStyle w:val="Heading2"/>
      </w:pPr>
      <w:bookmarkStart w:id="23" w:name="_Toc468205739"/>
      <w:r w:rsidRPr="00450DEB">
        <w:t>Conclusion</w:t>
      </w:r>
      <w:bookmarkEnd w:id="23"/>
    </w:p>
    <w:p w14:paraId="19F2CAFA" w14:textId="4EF3C72B" w:rsidR="00083701" w:rsidRPr="00450DEB" w:rsidRDefault="00083701" w:rsidP="00AB42CB">
      <w:pPr>
        <w:spacing w:line="480" w:lineRule="auto"/>
        <w:jc w:val="both"/>
        <w:rPr>
          <w:rFonts w:eastAsia="Calibri" w:cs="Times New Roman"/>
          <w:sz w:val="24"/>
          <w:szCs w:val="24"/>
          <w:u w:val="single"/>
        </w:rPr>
      </w:pPr>
      <w:r w:rsidRPr="00450DEB">
        <w:rPr>
          <w:rFonts w:eastAsia="Calibri" w:cs="Times New Roman"/>
          <w:sz w:val="24"/>
          <w:szCs w:val="24"/>
        </w:rPr>
        <w:t xml:space="preserve">This review aims to summarise the current understanding and methodologies of </w:t>
      </w:r>
      <w:r w:rsidR="00A91891">
        <w:rPr>
          <w:rFonts w:eastAsia="Calibri" w:cs="Times New Roman"/>
          <w:sz w:val="24"/>
          <w:szCs w:val="24"/>
        </w:rPr>
        <w:t>biofuel</w:t>
      </w:r>
      <w:r w:rsidRPr="00450DEB">
        <w:rPr>
          <w:rFonts w:eastAsia="Calibri" w:cs="Times New Roman"/>
          <w:sz w:val="24"/>
          <w:szCs w:val="24"/>
        </w:rPr>
        <w:t xml:space="preserve"> production from algae. This is in the hopes of widening the scientific community’s research focus to combat and overcome the real difficulties in algal renewable energy. Unfortunately, in order to alter the world’s reliance on fossil fuels to renewable energy, considerable scientific breakthroughs will be required. This is largely due to fossil fuels being so inexpensive currently, although this is based on over 100 years’ research to optimise the process. Steady progress down a route of research in renewable energy is beneficial, but realistically, renewable energy will not r</w:t>
      </w:r>
      <w:r w:rsidR="002E7CE3">
        <w:rPr>
          <w:rFonts w:eastAsia="Calibri" w:cs="Times New Roman"/>
          <w:sz w:val="24"/>
          <w:szCs w:val="24"/>
        </w:rPr>
        <w:t xml:space="preserve">eplace </w:t>
      </w:r>
      <w:r w:rsidR="002E7CE3">
        <w:rPr>
          <w:rFonts w:eastAsia="Calibri" w:cs="Times New Roman"/>
          <w:sz w:val="24"/>
          <w:szCs w:val="24"/>
        </w:rPr>
        <w:lastRenderedPageBreak/>
        <w:t>fossil fuels until it is economically viable (</w:t>
      </w:r>
      <w:r w:rsidR="00051EC3">
        <w:rPr>
          <w:rFonts w:eastAsia="Calibri" w:cs="Times New Roman"/>
          <w:sz w:val="24"/>
          <w:szCs w:val="24"/>
        </w:rPr>
        <w:t xml:space="preserve">governmental financial backing </w:t>
      </w:r>
      <w:r w:rsidR="002E7CE3">
        <w:rPr>
          <w:rFonts w:eastAsia="Calibri" w:cs="Times New Roman"/>
          <w:sz w:val="24"/>
          <w:szCs w:val="24"/>
        </w:rPr>
        <w:t xml:space="preserve">can promote this) and of course </w:t>
      </w:r>
      <w:r w:rsidRPr="00450DEB">
        <w:rPr>
          <w:rFonts w:eastAsia="Calibri" w:cs="Times New Roman"/>
          <w:sz w:val="24"/>
          <w:szCs w:val="24"/>
        </w:rPr>
        <w:t xml:space="preserve">actually produces net energy.  </w:t>
      </w:r>
    </w:p>
    <w:p w14:paraId="1261A746" w14:textId="07E5212D"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The burning of fossil fuels is a large contributor to climate change, if that wasn’t the case, steady slow progress in renewable energy research would be acceptable. Unfortunately, we cannot afford to wait until fossil fuels are exhausted as the planet may become uninhabitable for human life; in the meantime, algal </w:t>
      </w:r>
      <w:r w:rsidR="00A91891">
        <w:rPr>
          <w:rFonts w:eastAsia="Calibri" w:cs="Times New Roman"/>
          <w:sz w:val="24"/>
          <w:szCs w:val="24"/>
        </w:rPr>
        <w:t>biofuel</w:t>
      </w:r>
      <w:r w:rsidRPr="00450DEB">
        <w:rPr>
          <w:rFonts w:eastAsia="Calibri" w:cs="Times New Roman"/>
          <w:sz w:val="24"/>
          <w:szCs w:val="24"/>
        </w:rPr>
        <w:t xml:space="preserve"> is a critical research area to prevent this scenario. It is especially important for the transport industry as other sources of renewable energy do not produce liquid fuels (which fits into current infrastructure).</w:t>
      </w:r>
    </w:p>
    <w:p w14:paraId="475AE2B9" w14:textId="7777777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However, whilst algal biofuel is crucial, it is important that research is to be focused and funded on many key aspects of renewable energy such as solar, wind, hydrodynamic or geothermal energy. It is likely we will eventually use a combination of these multiple sources. </w:t>
      </w:r>
    </w:p>
    <w:p w14:paraId="04B8B930" w14:textId="468F3A27"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Presently the literature doesn’t lean towards any one process as the most effective route to produce algal </w:t>
      </w:r>
      <w:r w:rsidR="00A91891">
        <w:rPr>
          <w:rFonts w:eastAsia="Calibri" w:cs="Times New Roman"/>
          <w:sz w:val="24"/>
          <w:szCs w:val="24"/>
        </w:rPr>
        <w:t>biofuel</w:t>
      </w:r>
      <w:r w:rsidRPr="00450DEB">
        <w:rPr>
          <w:rFonts w:eastAsia="Calibri" w:cs="Times New Roman"/>
          <w:sz w:val="24"/>
          <w:szCs w:val="24"/>
        </w:rPr>
        <w:t xml:space="preserve">. As previously discussed, there seems to be a lack in coherent expertise in the overall field, especially in an industrial setting. Much work needs to be undertaken to improve </w:t>
      </w:r>
      <w:r w:rsidR="00A91891">
        <w:rPr>
          <w:rFonts w:eastAsia="Calibri" w:cs="Times New Roman"/>
          <w:sz w:val="24"/>
          <w:szCs w:val="24"/>
        </w:rPr>
        <w:t>biofuel</w:t>
      </w:r>
      <w:r w:rsidRPr="00450DEB">
        <w:rPr>
          <w:rFonts w:eastAsia="Calibri" w:cs="Times New Roman"/>
          <w:sz w:val="24"/>
          <w:szCs w:val="24"/>
        </w:rPr>
        <w:t xml:space="preserve"> feasibility, this may require the development of new technology or the adaptation of existing but doesn’t necessarily mean a complex solution is required. In fact, simple key aspects need to be kept in mind throughout designing </w:t>
      </w:r>
      <w:r w:rsidR="00A91891">
        <w:rPr>
          <w:rFonts w:eastAsia="Calibri" w:cs="Times New Roman"/>
          <w:sz w:val="24"/>
          <w:szCs w:val="24"/>
        </w:rPr>
        <w:t>biofuel</w:t>
      </w:r>
      <w:r w:rsidRPr="00450DEB">
        <w:rPr>
          <w:rFonts w:eastAsia="Calibri" w:cs="Times New Roman"/>
          <w:sz w:val="24"/>
          <w:szCs w:val="24"/>
        </w:rPr>
        <w:t xml:space="preserve"> processes.</w:t>
      </w:r>
    </w:p>
    <w:p w14:paraId="3DA52215" w14:textId="4CA804CE" w:rsidR="00083701" w:rsidRPr="00450DEB" w:rsidRDefault="00083701" w:rsidP="00AB42CB">
      <w:pPr>
        <w:spacing w:line="480" w:lineRule="auto"/>
        <w:jc w:val="both"/>
        <w:rPr>
          <w:rFonts w:eastAsia="Calibri" w:cs="Times New Roman"/>
          <w:sz w:val="24"/>
          <w:szCs w:val="24"/>
        </w:rPr>
      </w:pPr>
      <w:r w:rsidRPr="00450DEB">
        <w:rPr>
          <w:rFonts w:eastAsia="Calibri" w:cs="Times New Roman"/>
          <w:sz w:val="24"/>
          <w:szCs w:val="24"/>
        </w:rPr>
        <w:t xml:space="preserve">These key aspects can be summarised into three factors. Firstly, the environmental impact of </w:t>
      </w:r>
      <w:r w:rsidR="00A91891">
        <w:rPr>
          <w:rFonts w:eastAsia="Calibri" w:cs="Times New Roman"/>
          <w:sz w:val="24"/>
          <w:szCs w:val="24"/>
        </w:rPr>
        <w:t>biofuel</w:t>
      </w:r>
      <w:r w:rsidRPr="00450DEB">
        <w:rPr>
          <w:rFonts w:eastAsia="Calibri" w:cs="Times New Roman"/>
          <w:sz w:val="24"/>
          <w:szCs w:val="24"/>
        </w:rPr>
        <w:t xml:space="preserve"> production must be a positive one else we hasten the effects of climate change. Secondly, production must be economically favourable; to the extent </w:t>
      </w:r>
      <w:r w:rsidRPr="00450DEB">
        <w:rPr>
          <w:rFonts w:eastAsia="Calibri" w:cs="Times New Roman"/>
          <w:sz w:val="24"/>
          <w:szCs w:val="24"/>
        </w:rPr>
        <w:lastRenderedPageBreak/>
        <w:t xml:space="preserve">that an investor’s sole goal is to make profit from the enterprise. Finally, it is absolutely crucial that the process involved in </w:t>
      </w:r>
      <w:r w:rsidR="00A91891">
        <w:rPr>
          <w:rFonts w:eastAsia="Calibri" w:cs="Times New Roman"/>
          <w:sz w:val="24"/>
          <w:szCs w:val="24"/>
        </w:rPr>
        <w:t>biofuel</w:t>
      </w:r>
      <w:r w:rsidRPr="00450DEB">
        <w:rPr>
          <w:rFonts w:eastAsia="Calibri" w:cs="Times New Roman"/>
          <w:sz w:val="24"/>
          <w:szCs w:val="24"/>
        </w:rPr>
        <w:t xml:space="preserve"> production has a large net energy gain. Every energy cost from the materials to growth to harvesting must be counted into calculating the energy worth of the </w:t>
      </w:r>
      <w:r w:rsidR="00A91891">
        <w:rPr>
          <w:rFonts w:eastAsia="Calibri" w:cs="Times New Roman"/>
          <w:sz w:val="24"/>
          <w:szCs w:val="24"/>
        </w:rPr>
        <w:t>biofuel</w:t>
      </w:r>
      <w:r w:rsidRPr="00450DEB">
        <w:rPr>
          <w:rFonts w:eastAsia="Calibri" w:cs="Times New Roman"/>
          <w:sz w:val="24"/>
          <w:szCs w:val="24"/>
        </w:rPr>
        <w:t xml:space="preserve"> produced. Speaking plainly, unless there is a large energy gain and sufficient financial incentive fossil fuels will continue to dominate the market. All three factors, the environment, economy and energy must be met for sustainable production of biofuel at an industrial scale.</w:t>
      </w:r>
    </w:p>
    <w:p w14:paraId="03194996" w14:textId="07DDC8E4" w:rsidR="00083701" w:rsidRPr="00450DEB" w:rsidRDefault="00B74BCD" w:rsidP="00C52534">
      <w:pPr>
        <w:pStyle w:val="Heading2"/>
      </w:pPr>
      <w:bookmarkStart w:id="24" w:name="_Toc468205740"/>
      <w:r>
        <w:t>Objective</w:t>
      </w:r>
      <w:r w:rsidRPr="00450DEB">
        <w:t xml:space="preserve"> </w:t>
      </w:r>
      <w:r w:rsidR="00083701" w:rsidRPr="00450DEB">
        <w:t>of this research</w:t>
      </w:r>
      <w:bookmarkEnd w:id="24"/>
    </w:p>
    <w:p w14:paraId="0CE53809" w14:textId="468DBB08" w:rsidR="00CA0E21" w:rsidRDefault="00083701" w:rsidP="00AB42CB">
      <w:pPr>
        <w:spacing w:line="480" w:lineRule="auto"/>
        <w:jc w:val="both"/>
        <w:rPr>
          <w:rFonts w:eastAsia="Calibri" w:cs="Times New Roman"/>
          <w:sz w:val="24"/>
          <w:szCs w:val="24"/>
        </w:rPr>
      </w:pPr>
      <w:r w:rsidRPr="001259D8">
        <w:rPr>
          <w:rFonts w:eastAsia="Calibri" w:cs="Times New Roman"/>
          <w:sz w:val="24"/>
          <w:szCs w:val="24"/>
        </w:rPr>
        <w:t>The work presented in this thesis explores the possibility of producing biofuel from microalgae with novel technology that has not been previously explored by the scientific community. To this end five experimental chapters discuss various technologies. The first chapter explores the use of ultraviolet light as a method for disruption of algae to enhance lipid extraction. In keeping with this idea the second chapter explores the use of sunlight as a source of ultraviolet light for microalgae disruption. The third chapter addresses another problem of downstream processing of microalgae, the energy cost of harvesting, thus a novel recyclable</w:t>
      </w:r>
      <w:r w:rsidR="00B71A72" w:rsidRPr="001259D8">
        <w:rPr>
          <w:rFonts w:eastAsia="Calibri" w:cs="Times New Roman"/>
          <w:sz w:val="24"/>
          <w:szCs w:val="24"/>
        </w:rPr>
        <w:t xml:space="preserve"> magnetic</w:t>
      </w:r>
      <w:r w:rsidRPr="001259D8">
        <w:rPr>
          <w:rFonts w:eastAsia="Calibri" w:cs="Times New Roman"/>
          <w:sz w:val="24"/>
          <w:szCs w:val="24"/>
        </w:rPr>
        <w:t xml:space="preserve"> flocculant was developed. The fourth chapter looks </w:t>
      </w:r>
      <w:r w:rsidR="00602E74">
        <w:rPr>
          <w:rFonts w:eastAsia="Calibri" w:cs="Times New Roman"/>
          <w:sz w:val="24"/>
          <w:szCs w:val="24"/>
        </w:rPr>
        <w:t>at the quality of biodiesel that</w:t>
      </w:r>
      <w:r w:rsidRPr="001259D8">
        <w:rPr>
          <w:rFonts w:eastAsia="Calibri" w:cs="Times New Roman"/>
          <w:sz w:val="24"/>
          <w:szCs w:val="24"/>
        </w:rPr>
        <w:t xml:space="preserve"> can be produced from microalgae. </w:t>
      </w:r>
      <w:r w:rsidR="00130205" w:rsidRPr="001259D8">
        <w:rPr>
          <w:rFonts w:eastAsia="Calibri" w:cs="Times New Roman"/>
          <w:sz w:val="24"/>
          <w:szCs w:val="24"/>
        </w:rPr>
        <w:t>Therefore,</w:t>
      </w:r>
      <w:r w:rsidRPr="001259D8">
        <w:rPr>
          <w:rFonts w:eastAsia="Calibri" w:cs="Times New Roman"/>
          <w:sz w:val="24"/>
          <w:szCs w:val="24"/>
        </w:rPr>
        <w:t xml:space="preserve"> a novel 50L bioreactor for growth of microalgae was designed and built, before accelerated aging was performed on biodiesel produced from the bioreactors algae. </w:t>
      </w:r>
      <w:r w:rsidR="00130205" w:rsidRPr="001259D8">
        <w:rPr>
          <w:rFonts w:eastAsia="Calibri" w:cs="Times New Roman"/>
          <w:sz w:val="24"/>
          <w:szCs w:val="24"/>
        </w:rPr>
        <w:t>Finally,</w:t>
      </w:r>
      <w:r w:rsidRPr="001259D8">
        <w:rPr>
          <w:rFonts w:eastAsia="Calibri" w:cs="Times New Roman"/>
          <w:sz w:val="24"/>
          <w:szCs w:val="24"/>
        </w:rPr>
        <w:t xml:space="preserve"> the fifth experimental chapter explores tuning wavelengths of light to improve the generation of hydrogen from microalgae, with an aim</w:t>
      </w:r>
      <w:r w:rsidR="002B6ED7" w:rsidRPr="001259D8">
        <w:rPr>
          <w:rFonts w:eastAsia="Calibri" w:cs="Times New Roman"/>
          <w:sz w:val="24"/>
          <w:szCs w:val="24"/>
        </w:rPr>
        <w:t xml:space="preserve"> to allow continuous production.</w:t>
      </w:r>
    </w:p>
    <w:p w14:paraId="464CED49" w14:textId="77777777" w:rsidR="003338AE" w:rsidRPr="003338AE" w:rsidRDefault="003338AE" w:rsidP="00AB42CB">
      <w:pPr>
        <w:spacing w:line="480" w:lineRule="auto"/>
        <w:jc w:val="both"/>
        <w:rPr>
          <w:rFonts w:eastAsia="Calibri" w:cs="Times New Roman"/>
          <w:sz w:val="24"/>
          <w:szCs w:val="24"/>
        </w:rPr>
      </w:pPr>
    </w:p>
    <w:p w14:paraId="50A35EE6" w14:textId="77777777" w:rsidR="00C42C85" w:rsidRDefault="00C42C85" w:rsidP="007319F0">
      <w:pPr>
        <w:pStyle w:val="Heading1"/>
        <w:rPr>
          <w:lang w:eastAsia="en-GB"/>
        </w:rPr>
      </w:pPr>
      <w:bookmarkStart w:id="25" w:name="_Toc468205741"/>
      <w:r>
        <w:rPr>
          <w:lang w:eastAsia="en-GB"/>
        </w:rPr>
        <w:lastRenderedPageBreak/>
        <w:t>Experimental methods</w:t>
      </w:r>
      <w:bookmarkEnd w:id="25"/>
    </w:p>
    <w:p w14:paraId="267C8F26" w14:textId="77777777" w:rsidR="009905AC" w:rsidRPr="00450DEB" w:rsidRDefault="009905AC" w:rsidP="00C52534">
      <w:pPr>
        <w:pStyle w:val="Heading2"/>
      </w:pPr>
      <w:bookmarkStart w:id="26" w:name="_Toc468205742"/>
      <w:r w:rsidRPr="00450DEB">
        <w:t>Materials</w:t>
      </w:r>
      <w:bookmarkEnd w:id="26"/>
    </w:p>
    <w:p w14:paraId="138C665F" w14:textId="34DB730A" w:rsidR="004C0128" w:rsidRPr="00E30B8A" w:rsidRDefault="00051EC3" w:rsidP="004C0128">
      <w:pPr>
        <w:tabs>
          <w:tab w:val="left" w:pos="1950"/>
        </w:tabs>
        <w:spacing w:line="480" w:lineRule="auto"/>
        <w:jc w:val="both"/>
        <w:rPr>
          <w:rFonts w:eastAsia="Calibri" w:cs="Arial"/>
          <w:sz w:val="24"/>
          <w:szCs w:val="24"/>
        </w:rPr>
      </w:pPr>
      <w:r>
        <w:rPr>
          <w:rFonts w:eastAsia="Calibri" w:cs="Arial"/>
          <w:sz w:val="24"/>
          <w:szCs w:val="24"/>
        </w:rPr>
        <w:t>The following list</w:t>
      </w:r>
      <w:r w:rsidR="004D5AE5">
        <w:rPr>
          <w:rFonts w:eastAsia="Calibri" w:cs="Arial"/>
          <w:sz w:val="24"/>
          <w:szCs w:val="24"/>
        </w:rPr>
        <w:t>s</w:t>
      </w:r>
      <w:r>
        <w:rPr>
          <w:rFonts w:eastAsia="Calibri" w:cs="Arial"/>
          <w:sz w:val="24"/>
          <w:szCs w:val="24"/>
        </w:rPr>
        <w:t xml:space="preserve"> comprises the </w:t>
      </w:r>
      <w:r w:rsidR="004D5AE5">
        <w:rPr>
          <w:rFonts w:eastAsia="Calibri" w:cs="Arial"/>
          <w:sz w:val="24"/>
          <w:szCs w:val="24"/>
        </w:rPr>
        <w:t xml:space="preserve">materials used in experimentation, these are discussed individually in the relevant method sections. </w:t>
      </w:r>
      <w:r w:rsidR="004C0128" w:rsidRPr="00450DEB">
        <w:rPr>
          <w:rFonts w:eastAsia="Calibri" w:cs="Arial"/>
          <w:sz w:val="24"/>
          <w:szCs w:val="24"/>
        </w:rPr>
        <w:t>Ferric chloride hexahydrate, ferrous chloride tetrahydrate, sodium hydroxid</w:t>
      </w:r>
      <w:r w:rsidR="004C0128">
        <w:rPr>
          <w:rFonts w:eastAsia="Calibri" w:cs="Arial"/>
          <w:sz w:val="24"/>
          <w:szCs w:val="24"/>
        </w:rPr>
        <w:t xml:space="preserve">e, </w:t>
      </w:r>
      <w:r w:rsidR="004C0128" w:rsidRPr="00E30B8A">
        <w:rPr>
          <w:rFonts w:eastAsia="Calibri" w:cs="Arial"/>
          <w:sz w:val="24"/>
          <w:szCs w:val="24"/>
        </w:rPr>
        <w:t>azobisisobutyronitrile, ethylene glycol dimethacrylate, acrylic acid, bold-Basal medium,</w:t>
      </w:r>
      <w:r w:rsidR="004C0128" w:rsidRPr="00E30B8A">
        <w:rPr>
          <w:rFonts w:eastAsia="Times New Roman" w:cs="Times New Roman"/>
          <w:sz w:val="24"/>
          <w:szCs w:val="24"/>
          <w:lang w:eastAsia="en-GB"/>
        </w:rPr>
        <w:t xml:space="preserve"> chromatography silica gel (60738), </w:t>
      </w:r>
      <w:r w:rsidR="004C0128" w:rsidRPr="00E30B8A">
        <w:rPr>
          <w:rFonts w:eastAsia="Calibri" w:cs="Times New Roman"/>
          <w:sz w:val="24"/>
          <w:szCs w:val="24"/>
        </w:rPr>
        <w:t xml:space="preserve">squalene, tween80, </w:t>
      </w:r>
      <w:r w:rsidR="004C0128" w:rsidRPr="00E30B8A">
        <w:rPr>
          <w:rFonts w:eastAsia="Calibri" w:cs="Arial"/>
          <w:sz w:val="24"/>
          <w:szCs w:val="24"/>
        </w:rPr>
        <w:t>iron pentacarbonyl,</w:t>
      </w:r>
      <w:r w:rsidR="004C0128" w:rsidRPr="00E30B8A">
        <w:rPr>
          <w:rFonts w:eastAsia="Calibri" w:cs="Times New Roman"/>
          <w:sz w:val="24"/>
          <w:szCs w:val="24"/>
        </w:rPr>
        <w:t xml:space="preserve"> general purpose viscosity standards N2/N10, </w:t>
      </w:r>
      <w:r w:rsidR="004C0128" w:rsidRPr="00E30B8A">
        <w:rPr>
          <w:rFonts w:eastAsia="Calibri" w:cs="Arial"/>
          <w:sz w:val="24"/>
          <w:szCs w:val="24"/>
          <w:shd w:val="clear" w:color="auto" w:fill="FFFFFF"/>
        </w:rPr>
        <w:t>trimethyla</w:t>
      </w:r>
      <w:r w:rsidR="0000251A">
        <w:rPr>
          <w:rFonts w:eastAsia="Calibri" w:cs="Arial"/>
          <w:sz w:val="24"/>
          <w:szCs w:val="24"/>
          <w:shd w:val="clear" w:color="auto" w:fill="FFFFFF"/>
        </w:rPr>
        <w:t>mine N-oxide, octyl ether, ammo</w:t>
      </w:r>
      <w:r w:rsidR="004C0128" w:rsidRPr="00E30B8A">
        <w:rPr>
          <w:rFonts w:eastAsia="Calibri" w:cs="Arial"/>
          <w:sz w:val="24"/>
          <w:szCs w:val="24"/>
          <w:shd w:val="clear" w:color="auto" w:fill="FFFFFF"/>
        </w:rPr>
        <w:t xml:space="preserve">nium persulfate, StratoSpheres™ PL-DIPAM, StratoSpheres™ PL-Deta, Aniline polymer-bound, </w:t>
      </w:r>
      <w:r w:rsidR="004C0128" w:rsidRPr="00E30B8A">
        <w:rPr>
          <w:rFonts w:eastAsia="Calibri" w:cs="Arial"/>
          <w:sz w:val="24"/>
          <w:szCs w:val="24"/>
        </w:rPr>
        <w:t>1-methyl-2-pyrrolidone, piperazine,</w:t>
      </w:r>
      <w:r w:rsidR="004C0128" w:rsidRPr="00E30B8A">
        <w:rPr>
          <w:rFonts w:eastAsia="Calibri" w:cs="Times New Roman"/>
          <w:sz w:val="24"/>
          <w:szCs w:val="24"/>
        </w:rPr>
        <w:t xml:space="preserve"> urea, </w:t>
      </w:r>
      <w:r w:rsidR="004C0128" w:rsidRPr="00E30B8A">
        <w:rPr>
          <w:rFonts w:eastAsia="Calibri" w:cs="Arial"/>
          <w:sz w:val="24"/>
          <w:szCs w:val="24"/>
        </w:rPr>
        <w:t>(3-Chloropropyl)triethoxysilane, methyl iodide, (3-Aminopropyl)triethoxysilane, methanol, d</w:t>
      </w:r>
      <w:r w:rsidR="004C0128" w:rsidRPr="00E30B8A">
        <w:rPr>
          <w:rFonts w:eastAsia="Calibri" w:cs="Times New Roman"/>
          <w:sz w:val="24"/>
          <w:szCs w:val="24"/>
        </w:rPr>
        <w:t>imethoxydimethylsilane, trimethoxymethylsilane, cetyltrimethylammonium chloride,</w:t>
      </w:r>
      <w:r w:rsidR="004C0128" w:rsidRPr="00E30B8A">
        <w:t xml:space="preserve"> </w:t>
      </w:r>
      <w:r w:rsidR="004C0128" w:rsidRPr="00E30B8A">
        <w:rPr>
          <w:rFonts w:eastAsia="Calibri" w:cs="Times New Roman"/>
          <w:sz w:val="24"/>
          <w:szCs w:val="24"/>
        </w:rPr>
        <w:t xml:space="preserve">Poly(acrylamide-co-diallyldimethylammonium chloride), </w:t>
      </w:r>
      <w:r w:rsidR="004C0128" w:rsidRPr="00E30B8A">
        <w:rPr>
          <w:rFonts w:eastAsia="Times New Roman" w:cs="Times New Roman"/>
          <w:sz w:val="24"/>
          <w:szCs w:val="24"/>
          <w:lang w:eastAsia="en-GB"/>
        </w:rPr>
        <w:t>10% BF</w:t>
      </w:r>
      <w:r w:rsidR="004C0128" w:rsidRPr="00E30B8A">
        <w:rPr>
          <w:rFonts w:eastAsia="Times New Roman" w:cs="Times New Roman"/>
          <w:sz w:val="24"/>
          <w:szCs w:val="24"/>
          <w:vertAlign w:val="subscript"/>
          <w:lang w:eastAsia="en-GB"/>
        </w:rPr>
        <w:t>3</w:t>
      </w:r>
      <w:r w:rsidR="004C0128" w:rsidRPr="00E30B8A">
        <w:rPr>
          <w:rFonts w:eastAsia="Times New Roman" w:cs="Times New Roman"/>
          <w:sz w:val="24"/>
          <w:szCs w:val="24"/>
          <w:lang w:eastAsia="en-GB"/>
        </w:rPr>
        <w:t xml:space="preserve"> in methanol, lugol’s solution, </w:t>
      </w:r>
      <w:r w:rsidR="004C0128" w:rsidRPr="00E30B8A">
        <w:rPr>
          <w:rFonts w:eastAsia="Calibri" w:cs="Arial"/>
          <w:sz w:val="24"/>
          <w:szCs w:val="24"/>
        </w:rPr>
        <w:t xml:space="preserve">triethylamine, potassium iodide, </w:t>
      </w:r>
      <w:r w:rsidR="004C0128" w:rsidRPr="00E30B8A">
        <w:rPr>
          <w:rFonts w:eastAsia="Calibri" w:cs="Arial"/>
          <w:sz w:val="24"/>
          <w:szCs w:val="24"/>
          <w:shd w:val="clear" w:color="auto" w:fill="FFFFFF"/>
        </w:rPr>
        <w:t xml:space="preserve">dimethyl sulfoxide, </w:t>
      </w:r>
      <w:r w:rsidR="004C0128" w:rsidRPr="00E30B8A">
        <w:rPr>
          <w:rFonts w:eastAsia="Times New Roman" w:cs="Arial"/>
          <w:sz w:val="24"/>
          <w:szCs w:val="24"/>
          <w:lang w:eastAsia="en-GB"/>
        </w:rPr>
        <w:t>magnesium sulphate, sodium carbonate,</w:t>
      </w:r>
      <w:r w:rsidR="004C0128" w:rsidRPr="00E30B8A">
        <w:rPr>
          <w:rFonts w:eastAsia="Calibri" w:cs="Arial"/>
          <w:sz w:val="24"/>
          <w:szCs w:val="24"/>
          <w:shd w:val="clear" w:color="auto" w:fill="FFFFFF"/>
        </w:rPr>
        <w:t xml:space="preserve"> </w:t>
      </w:r>
      <w:r w:rsidR="004C0128" w:rsidRPr="00E30B8A">
        <w:rPr>
          <w:rFonts w:eastAsia="Calibri" w:cs="Arial"/>
          <w:bCs/>
          <w:sz w:val="24"/>
          <w:szCs w:val="24"/>
          <w:shd w:val="clear" w:color="auto" w:fill="FFFFFF"/>
        </w:rPr>
        <w:t>potassium bromide powder</w:t>
      </w:r>
      <w:r w:rsidR="004C0128" w:rsidRPr="00E30B8A">
        <w:rPr>
          <w:rFonts w:eastAsia="Calibri" w:cs="Arial"/>
          <w:sz w:val="24"/>
          <w:szCs w:val="24"/>
        </w:rPr>
        <w:t xml:space="preserve"> and toluene (reagent grade) were purchased from Sigma Aldrich. </w:t>
      </w:r>
    </w:p>
    <w:p w14:paraId="0C3FFB85" w14:textId="77777777" w:rsidR="004C0128" w:rsidRDefault="004C0128" w:rsidP="004C0128">
      <w:pPr>
        <w:spacing w:line="480" w:lineRule="auto"/>
        <w:jc w:val="both"/>
        <w:rPr>
          <w:rFonts w:eastAsia="Times New Roman" w:cs="Times New Roman"/>
          <w:sz w:val="24"/>
          <w:szCs w:val="24"/>
          <w:lang w:eastAsia="en-GB"/>
        </w:rPr>
      </w:pPr>
      <w:r w:rsidRPr="00E30B8A">
        <w:rPr>
          <w:rFonts w:eastAsia="Calibri" w:cs="Arial"/>
          <w:sz w:val="24"/>
          <w:szCs w:val="24"/>
        </w:rPr>
        <w:t>18MΩ water was obtained from an ELGA PURELAB Option-Q ultrapure water system. N,N</w:t>
      </w:r>
      <w:r w:rsidR="00360F34">
        <w:rPr>
          <w:rFonts w:eastAsia="Calibri" w:cs="Arial"/>
          <w:sz w:val="24"/>
          <w:szCs w:val="24"/>
        </w:rPr>
        <w:t xml:space="preserve">-dimethylaminopropyl acrylamide </w:t>
      </w:r>
      <w:r w:rsidRPr="00E30B8A">
        <w:rPr>
          <w:rFonts w:eastAsia="Calibri" w:cs="Arial"/>
          <w:sz w:val="24"/>
          <w:szCs w:val="24"/>
        </w:rPr>
        <w:t>was purchased from Fluorochem Ltd.</w:t>
      </w:r>
      <w:r>
        <w:rPr>
          <w:rFonts w:eastAsia="Calibri" w:cs="Arial"/>
          <w:sz w:val="24"/>
          <w:szCs w:val="24"/>
        </w:rPr>
        <w:t xml:space="preserve"> </w:t>
      </w:r>
      <w:r w:rsidRPr="00E30B8A">
        <w:rPr>
          <w:rFonts w:eastAsia="Calibri" w:cs="Times New Roman"/>
          <w:sz w:val="24"/>
          <w:szCs w:val="24"/>
        </w:rPr>
        <w:t xml:space="preserve">1H,1H,2H,2H-Perfluorodecyltrichlorosilane was purchased from Alfa Aesar. </w:t>
      </w:r>
      <w:r w:rsidRPr="00E30B8A">
        <w:rPr>
          <w:rFonts w:eastAsia="Calibri" w:cs="Arial"/>
          <w:sz w:val="24"/>
          <w:szCs w:val="24"/>
        </w:rPr>
        <w:t xml:space="preserve">Hydrochloric acid (12M, 37%) ethanol, acetone, sulphuric acid and 1,4 dioxane were purchased from VWR Chemicals. </w:t>
      </w:r>
      <w:r w:rsidRPr="00E30B8A">
        <w:rPr>
          <w:rFonts w:eastAsia="Calibri" w:cs="Times New Roman"/>
          <w:sz w:val="24"/>
          <w:szCs w:val="24"/>
        </w:rPr>
        <w:t xml:space="preserve">Acetic acid, </w:t>
      </w:r>
      <w:r w:rsidRPr="00E30B8A">
        <w:rPr>
          <w:rFonts w:eastAsia="Times New Roman" w:cs="Times New Roman"/>
          <w:sz w:val="24"/>
          <w:szCs w:val="24"/>
          <w:lang w:eastAsia="en-GB"/>
        </w:rPr>
        <w:t>ethyl acetate</w:t>
      </w:r>
      <w:r w:rsidRPr="00E30B8A">
        <w:rPr>
          <w:rFonts w:eastAsia="Calibri" w:cs="Times New Roman"/>
          <w:sz w:val="24"/>
          <w:szCs w:val="24"/>
        </w:rPr>
        <w:t xml:space="preserve"> and n</w:t>
      </w:r>
      <w:r w:rsidRPr="00E30B8A">
        <w:rPr>
          <w:rFonts w:eastAsia="Calibri" w:cs="Arial"/>
          <w:sz w:val="24"/>
          <w:szCs w:val="24"/>
        </w:rPr>
        <w:t>-hexane were obtained from fisher scientific.</w:t>
      </w:r>
      <w:r w:rsidRPr="00E30B8A">
        <w:rPr>
          <w:rFonts w:eastAsia="Calibri" w:cs="Times New Roman"/>
          <w:sz w:val="24"/>
          <w:szCs w:val="24"/>
        </w:rPr>
        <w:t xml:space="preserve"> PVDF powder was obtained from Solvay. Oleic acid was obtained from Tokyo Chemical Industry UK LTD. Tungsten spare filaments for eVision II were purchased from MKS Instruments UK Ltd. Optical components used for hydrogen </w:t>
      </w:r>
      <w:r w:rsidRPr="00E30B8A">
        <w:rPr>
          <w:rFonts w:eastAsia="Calibri" w:cs="Times New Roman"/>
          <w:sz w:val="24"/>
          <w:szCs w:val="24"/>
        </w:rPr>
        <w:lastRenderedPageBreak/>
        <w:t xml:space="preserve">gas experiments were purchased from Thorlabs, including longpass filters FGL665, FGL695 and FEL0700 (dielectric filter). </w:t>
      </w:r>
      <w:r w:rsidRPr="00E30B8A">
        <w:rPr>
          <w:rFonts w:eastAsia="Times New Roman" w:cs="Times New Roman"/>
          <w:sz w:val="24"/>
          <w:szCs w:val="24"/>
          <w:lang w:eastAsia="en-GB"/>
        </w:rPr>
        <w:t xml:space="preserve">Trypan blue was obtained from Beckman Coulter. </w:t>
      </w:r>
    </w:p>
    <w:p w14:paraId="0DA0C8DA" w14:textId="77777777" w:rsidR="004C0128" w:rsidRDefault="004C0128" w:rsidP="00FF705D">
      <w:pPr>
        <w:spacing w:line="480" w:lineRule="auto"/>
        <w:jc w:val="both"/>
        <w:rPr>
          <w:rFonts w:eastAsia="Calibri" w:cs="Arial"/>
          <w:color w:val="FF0000"/>
          <w:sz w:val="24"/>
          <w:szCs w:val="24"/>
        </w:rPr>
      </w:pPr>
      <w:r w:rsidRPr="00E30B8A">
        <w:rPr>
          <w:rFonts w:eastAsia="Times New Roman" w:cs="Times New Roman"/>
          <w:sz w:val="24"/>
          <w:szCs w:val="24"/>
          <w:lang w:eastAsia="en-GB"/>
        </w:rPr>
        <w:t xml:space="preserve">The </w:t>
      </w:r>
      <w:r w:rsidRPr="00E30B8A">
        <w:rPr>
          <w:rFonts w:cs="Arial"/>
          <w:sz w:val="24"/>
          <w:szCs w:val="24"/>
        </w:rPr>
        <w:t xml:space="preserve">Arduino mega 2560 R3 microcontroller and light dependant resistors were purchased from </w:t>
      </w:r>
      <w:r w:rsidRPr="00E30B8A">
        <w:rPr>
          <w:rFonts w:eastAsia="Calibri" w:cs="Arial"/>
          <w:sz w:val="24"/>
          <w:szCs w:val="24"/>
        </w:rPr>
        <w:t xml:space="preserve">Rapid Electronics Ltd and the </w:t>
      </w:r>
      <w:r w:rsidRPr="00E30B8A">
        <w:rPr>
          <w:rFonts w:cs="Arial"/>
          <w:sz w:val="24"/>
          <w:szCs w:val="24"/>
        </w:rPr>
        <w:t>Pololu Dual VNH5019 Motor Driver Shield from Technobots Ltd. The Fresnel lens was purchased and custom made from Knight Optical (UK) Ltd.</w:t>
      </w:r>
      <w:r>
        <w:rPr>
          <w:rFonts w:cs="Arial"/>
          <w:sz w:val="24"/>
          <w:szCs w:val="24"/>
        </w:rPr>
        <w:t xml:space="preserve"> </w:t>
      </w:r>
      <w:r w:rsidRPr="00E30B8A">
        <w:rPr>
          <w:rFonts w:eastAsia="Calibri" w:cs="Times New Roman"/>
          <w:sz w:val="24"/>
          <w:szCs w:val="24"/>
        </w:rPr>
        <w:t>C</w:t>
      </w:r>
      <w:r w:rsidR="002F2DEC">
        <w:rPr>
          <w:rFonts w:eastAsia="Times New Roman" w:cs="Arial"/>
          <w:sz w:val="24"/>
          <w:szCs w:val="24"/>
          <w:lang w:eastAsia="en-GB"/>
        </w:rPr>
        <w:t>ut sheet glass was</w:t>
      </w:r>
      <w:r w:rsidRPr="00E30B8A">
        <w:rPr>
          <w:rFonts w:eastAsia="Times New Roman" w:cs="Arial"/>
          <w:sz w:val="24"/>
          <w:szCs w:val="24"/>
          <w:lang w:eastAsia="en-GB"/>
        </w:rPr>
        <w:t xml:space="preserve"> purchased from Central Glass Ltd, Sheffield, and the Point four 100 MBD diffusers from </w:t>
      </w:r>
      <w:r w:rsidRPr="00E30B8A">
        <w:rPr>
          <w:rFonts w:cs="Arial"/>
          <w:sz w:val="24"/>
          <w:szCs w:val="24"/>
          <w:shd w:val="clear" w:color="auto" w:fill="FFFFFF"/>
        </w:rPr>
        <w:t xml:space="preserve">Sterner Aqua Tech UK Ltd. </w:t>
      </w:r>
      <w:r w:rsidRPr="00E30B8A">
        <w:rPr>
          <w:rFonts w:eastAsia="Times New Roman" w:cs="Arial"/>
          <w:sz w:val="24"/>
          <w:szCs w:val="24"/>
          <w:lang w:eastAsia="en-GB"/>
        </w:rPr>
        <w:t>The carbon dioxide canister and aluminium flow meters (models 846021, 246027</w:t>
      </w:r>
      <w:r w:rsidR="00C7680B" w:rsidRPr="00E30B8A">
        <w:rPr>
          <w:rFonts w:eastAsia="Times New Roman" w:cs="Arial"/>
          <w:sz w:val="24"/>
          <w:szCs w:val="24"/>
          <w:lang w:eastAsia="en-GB"/>
        </w:rPr>
        <w:t>) were</w:t>
      </w:r>
      <w:r w:rsidRPr="00E30B8A">
        <w:rPr>
          <w:rFonts w:eastAsia="Times New Roman" w:cs="Arial"/>
          <w:sz w:val="24"/>
          <w:szCs w:val="24"/>
          <w:lang w:eastAsia="en-GB"/>
        </w:rPr>
        <w:t xml:space="preserve"> </w:t>
      </w:r>
      <w:r w:rsidRPr="00FF705D">
        <w:rPr>
          <w:rFonts w:eastAsia="Times New Roman" w:cs="Arial"/>
          <w:sz w:val="24"/>
          <w:szCs w:val="24"/>
          <w:lang w:eastAsia="en-GB"/>
        </w:rPr>
        <w:t>purchased from BOC.</w:t>
      </w:r>
      <w:r w:rsidRPr="00FF705D">
        <w:rPr>
          <w:rFonts w:eastAsia="Times New Roman" w:cs="Arial"/>
          <w:b/>
          <w:sz w:val="24"/>
          <w:szCs w:val="24"/>
          <w:lang w:eastAsia="en-GB"/>
        </w:rPr>
        <w:t xml:space="preserve"> </w:t>
      </w:r>
      <w:r w:rsidRPr="00FF705D">
        <w:rPr>
          <w:rFonts w:cs="Arial"/>
          <w:sz w:val="24"/>
          <w:szCs w:val="24"/>
          <w:shd w:val="clear" w:color="auto" w:fill="FFFFFF"/>
        </w:rPr>
        <w:t xml:space="preserve">The aluminium </w:t>
      </w:r>
      <w:r w:rsidRPr="00FF705D">
        <w:rPr>
          <w:rFonts w:cs="Arial"/>
          <w:sz w:val="24"/>
          <w:szCs w:val="24"/>
        </w:rPr>
        <w:t xml:space="preserve">profile was purchased from KJN Automation Ltd and the linear actuator from </w:t>
      </w:r>
      <w:r w:rsidRPr="00FF705D">
        <w:rPr>
          <w:rFonts w:eastAsia="Calibri" w:cs="Times New Roman"/>
          <w:sz w:val="24"/>
          <w:szCs w:val="24"/>
        </w:rPr>
        <w:t>Gimson Robotics Ltd.</w:t>
      </w:r>
      <w:r w:rsidR="00FF705D" w:rsidRPr="00FF705D">
        <w:rPr>
          <w:rFonts w:eastAsia="Calibri" w:cs="Times New Roman"/>
          <w:sz w:val="24"/>
          <w:szCs w:val="24"/>
        </w:rPr>
        <w:t xml:space="preserve"> The geared DC motor </w:t>
      </w:r>
      <w:r w:rsidR="00FF705D" w:rsidRPr="00FF705D">
        <w:rPr>
          <w:rFonts w:cs="Arial"/>
          <w:sz w:val="24"/>
          <w:szCs w:val="24"/>
        </w:rPr>
        <w:t>was purchased from</w:t>
      </w:r>
      <w:r w:rsidRPr="00FF705D">
        <w:rPr>
          <w:rFonts w:cs="Arial"/>
          <w:sz w:val="24"/>
          <w:szCs w:val="24"/>
        </w:rPr>
        <w:t xml:space="preserve"> </w:t>
      </w:r>
      <w:r w:rsidR="00FF705D" w:rsidRPr="00FF705D">
        <w:rPr>
          <w:rFonts w:cs="Arial"/>
          <w:sz w:val="24"/>
          <w:szCs w:val="24"/>
        </w:rPr>
        <w:t>Premier Farnell UK Limited.</w:t>
      </w:r>
    </w:p>
    <w:p w14:paraId="6C461B20" w14:textId="77777777" w:rsidR="0071088A" w:rsidRPr="00450DEB" w:rsidRDefault="00F91013" w:rsidP="00C52534">
      <w:pPr>
        <w:pStyle w:val="Heading2"/>
      </w:pPr>
      <w:bookmarkStart w:id="27" w:name="_Ref463120273"/>
      <w:bookmarkStart w:id="28" w:name="_Ref463301185"/>
      <w:bookmarkStart w:id="29" w:name="_Toc468205743"/>
      <w:r>
        <w:t xml:space="preserve">Algae strains and </w:t>
      </w:r>
      <w:r w:rsidR="0071088A" w:rsidRPr="00450DEB">
        <w:t>cultivation</w:t>
      </w:r>
      <w:bookmarkEnd w:id="27"/>
      <w:bookmarkEnd w:id="28"/>
      <w:bookmarkEnd w:id="29"/>
    </w:p>
    <w:p w14:paraId="588B82D9" w14:textId="77777777" w:rsidR="0071088A" w:rsidRPr="00450DEB" w:rsidRDefault="0071088A" w:rsidP="00AB42CB">
      <w:pPr>
        <w:spacing w:line="480" w:lineRule="auto"/>
        <w:jc w:val="both"/>
        <w:rPr>
          <w:rFonts w:eastAsia="Calibri" w:cs="Arial"/>
          <w:sz w:val="24"/>
          <w:szCs w:val="24"/>
        </w:rPr>
      </w:pPr>
      <w:r w:rsidRPr="00450DEB">
        <w:rPr>
          <w:rFonts w:eastAsia="Calibri" w:cs="Arial"/>
          <w:i/>
          <w:sz w:val="24"/>
          <w:szCs w:val="24"/>
        </w:rPr>
        <w:t>Micractinium inermum</w:t>
      </w:r>
      <w:r w:rsidR="00B25C8D">
        <w:rPr>
          <w:rFonts w:eastAsia="Calibri" w:cs="Arial"/>
          <w:i/>
          <w:sz w:val="24"/>
          <w:szCs w:val="24"/>
        </w:rPr>
        <w:t xml:space="preserve"> (M. inermum)</w:t>
      </w:r>
      <w:r w:rsidRPr="00450DEB">
        <w:rPr>
          <w:rFonts w:eastAsia="Calibri" w:cs="Arial"/>
          <w:sz w:val="24"/>
          <w:szCs w:val="24"/>
        </w:rPr>
        <w:t xml:space="preserve"> was</w:t>
      </w:r>
      <w:r w:rsidRPr="00450DEB">
        <w:rPr>
          <w:rFonts w:eastAsia="Calibri" w:cs="Times New Roman"/>
          <w:sz w:val="24"/>
          <w:szCs w:val="24"/>
        </w:rPr>
        <w:t xml:space="preserve"> </w:t>
      </w:r>
      <w:r w:rsidRPr="00450DEB">
        <w:rPr>
          <w:rFonts w:eastAsia="Calibri" w:cs="Arial"/>
          <w:sz w:val="24"/>
          <w:szCs w:val="24"/>
        </w:rPr>
        <w:t>cultivated phototrophically in Bold-Basal Medium from algae originally obtained from Dr Gilmour’s lab in the Department of Molecular Biology and Biotechnology at University of Sheffield. The or</w:t>
      </w:r>
      <w:r w:rsidR="00DB148A">
        <w:rPr>
          <w:rFonts w:eastAsia="Calibri" w:cs="Arial"/>
          <w:sz w:val="24"/>
          <w:szCs w:val="24"/>
        </w:rPr>
        <w:t>iginal source was a local pond.</w:t>
      </w:r>
    </w:p>
    <w:p w14:paraId="3CEA2430" w14:textId="4E2F1EDD" w:rsidR="00C32C2B" w:rsidRDefault="009F33B8" w:rsidP="00AB42CB">
      <w:pPr>
        <w:spacing w:line="480" w:lineRule="auto"/>
        <w:jc w:val="both"/>
        <w:rPr>
          <w:rFonts w:eastAsia="Times New Roman" w:cs="Arial"/>
          <w:sz w:val="24"/>
          <w:szCs w:val="24"/>
          <w:lang w:eastAsia="en-GB"/>
        </w:rPr>
      </w:pPr>
      <w:r w:rsidRPr="00450DEB">
        <w:rPr>
          <w:rFonts w:eastAsia="Times New Roman" w:cs="Times New Roman"/>
          <w:i/>
          <w:sz w:val="24"/>
          <w:szCs w:val="24"/>
          <w:lang w:eastAsia="en-GB"/>
        </w:rPr>
        <w:t>C</w:t>
      </w:r>
      <w:r>
        <w:rPr>
          <w:rFonts w:eastAsia="Times New Roman" w:cs="Times New Roman"/>
          <w:i/>
          <w:sz w:val="24"/>
          <w:szCs w:val="24"/>
          <w:lang w:eastAsia="en-GB"/>
        </w:rPr>
        <w:t>hlamydomonas</w:t>
      </w:r>
      <w:r w:rsidRPr="00450DEB">
        <w:rPr>
          <w:rFonts w:eastAsia="Times New Roman" w:cs="Times New Roman"/>
          <w:i/>
          <w:sz w:val="24"/>
          <w:szCs w:val="24"/>
          <w:lang w:eastAsia="en-GB"/>
        </w:rPr>
        <w:t xml:space="preserve"> reinhardtii</w:t>
      </w:r>
      <w:r>
        <w:rPr>
          <w:rFonts w:eastAsia="Times New Roman" w:cs="Times New Roman"/>
          <w:i/>
          <w:sz w:val="24"/>
          <w:szCs w:val="24"/>
          <w:lang w:eastAsia="en-GB"/>
        </w:rPr>
        <w:t xml:space="preserve"> (C. reinhardtii)</w:t>
      </w:r>
      <w:r w:rsidRPr="00450DEB">
        <w:rPr>
          <w:rFonts w:eastAsia="Times New Roman" w:cs="Times New Roman"/>
          <w:i/>
          <w:sz w:val="24"/>
          <w:szCs w:val="24"/>
          <w:lang w:eastAsia="en-GB"/>
        </w:rPr>
        <w:t xml:space="preserve"> </w:t>
      </w:r>
      <w:r w:rsidRPr="00450DEB">
        <w:rPr>
          <w:rFonts w:eastAsia="Times New Roman" w:cs="Times New Roman"/>
          <w:sz w:val="24"/>
          <w:szCs w:val="24"/>
          <w:lang w:eastAsia="en-GB"/>
        </w:rPr>
        <w:t xml:space="preserve">(wild type CCAP 11/32A) </w:t>
      </w:r>
      <w:r w:rsidR="00C32C2B" w:rsidRPr="00783EBE">
        <w:rPr>
          <w:rFonts w:eastAsia="Times New Roman" w:cs="Times New Roman"/>
          <w:sz w:val="24"/>
          <w:szCs w:val="24"/>
          <w:lang w:eastAsia="en-GB"/>
        </w:rPr>
        <w:t>and</w:t>
      </w:r>
      <w:r w:rsidR="00C32C2B" w:rsidRPr="00450DEB">
        <w:rPr>
          <w:rFonts w:eastAsia="Times New Roman" w:cs="Times New Roman"/>
          <w:i/>
          <w:sz w:val="24"/>
          <w:szCs w:val="24"/>
          <w:lang w:eastAsia="en-GB"/>
        </w:rPr>
        <w:t xml:space="preserve"> </w:t>
      </w:r>
      <w:r w:rsidRPr="00B25C8D">
        <w:rPr>
          <w:rFonts w:eastAsia="Times New Roman" w:cs="Arial"/>
          <w:i/>
          <w:sz w:val="24"/>
          <w:szCs w:val="24"/>
          <w:lang w:eastAsia="en-GB"/>
        </w:rPr>
        <w:t xml:space="preserve">Dunaliella </w:t>
      </w:r>
      <w:r w:rsidRPr="00450DEB">
        <w:rPr>
          <w:rFonts w:eastAsia="Times New Roman" w:cs="Arial"/>
          <w:i/>
          <w:sz w:val="24"/>
          <w:szCs w:val="24"/>
          <w:lang w:eastAsia="en-GB"/>
        </w:rPr>
        <w:t>salina</w:t>
      </w:r>
      <w:r>
        <w:rPr>
          <w:rFonts w:eastAsia="Times New Roman" w:cs="Arial"/>
          <w:i/>
          <w:sz w:val="24"/>
          <w:szCs w:val="24"/>
          <w:lang w:eastAsia="en-GB"/>
        </w:rPr>
        <w:t xml:space="preserve"> (D. Salina)</w:t>
      </w:r>
      <w:r w:rsidRPr="00450DEB">
        <w:rPr>
          <w:rFonts w:eastAsia="Times New Roman" w:cs="Times New Roman"/>
          <w:lang w:eastAsia="en-GB"/>
        </w:rPr>
        <w:t xml:space="preserve"> </w:t>
      </w:r>
      <w:r w:rsidRPr="00450DEB">
        <w:rPr>
          <w:rFonts w:eastAsia="Times New Roman" w:cs="Arial"/>
          <w:sz w:val="24"/>
          <w:szCs w:val="24"/>
          <w:lang w:eastAsia="en-GB"/>
        </w:rPr>
        <w:t xml:space="preserve">(wild type CCAP 19/30) </w:t>
      </w:r>
      <w:r w:rsidR="00C32C2B" w:rsidRPr="00450DEB">
        <w:rPr>
          <w:rFonts w:eastAsia="Times New Roman" w:cs="Arial"/>
          <w:sz w:val="24"/>
          <w:szCs w:val="24"/>
          <w:lang w:eastAsia="en-GB"/>
        </w:rPr>
        <w:t>were grown in 250</w:t>
      </w:r>
      <w:r w:rsidR="00F04944">
        <w:rPr>
          <w:rFonts w:eastAsia="Times New Roman" w:cs="Arial"/>
          <w:sz w:val="24"/>
          <w:szCs w:val="24"/>
          <w:lang w:eastAsia="en-GB"/>
        </w:rPr>
        <w:t xml:space="preserve"> mL</w:t>
      </w:r>
      <w:r w:rsidR="00C32C2B" w:rsidRPr="00450DEB">
        <w:rPr>
          <w:rFonts w:eastAsia="Times New Roman" w:cs="Arial"/>
          <w:sz w:val="24"/>
          <w:szCs w:val="24"/>
          <w:lang w:eastAsia="en-GB"/>
        </w:rPr>
        <w:t xml:space="preserve"> conical flasks with TAP medium and Vonshak’s medium (1986) respectively at 25</w:t>
      </w:r>
      <w:r w:rsidR="0073617E">
        <w:rPr>
          <w:rFonts w:eastAsia="Times New Roman" w:cs="Arial"/>
          <w:sz w:val="24"/>
          <w:szCs w:val="24"/>
          <w:lang w:eastAsia="en-GB"/>
        </w:rPr>
        <w:t xml:space="preserve"> </w:t>
      </w:r>
      <w:r w:rsidR="00C32C2B" w:rsidRPr="00450DEB">
        <w:rPr>
          <w:rFonts w:eastAsia="Times New Roman" w:cs="Arial"/>
          <w:sz w:val="24"/>
          <w:szCs w:val="24"/>
          <w:lang w:eastAsia="en-GB"/>
        </w:rPr>
        <w:t>°C under magnetic stirring and positioned approximately 10</w:t>
      </w:r>
      <w:r w:rsidR="00F60A5D">
        <w:rPr>
          <w:rFonts w:eastAsia="Times New Roman" w:cs="Arial"/>
          <w:sz w:val="24"/>
          <w:szCs w:val="24"/>
          <w:lang w:eastAsia="en-GB"/>
        </w:rPr>
        <w:t xml:space="preserve"> </w:t>
      </w:r>
      <w:r w:rsidR="00C32C2B" w:rsidRPr="00450DEB">
        <w:rPr>
          <w:rFonts w:eastAsia="Times New Roman" w:cs="Arial"/>
          <w:sz w:val="24"/>
          <w:szCs w:val="24"/>
          <w:lang w:eastAsia="en-GB"/>
        </w:rPr>
        <w:t>cm from 36</w:t>
      </w:r>
      <w:r w:rsidR="00F60A5D">
        <w:rPr>
          <w:rFonts w:eastAsia="Times New Roman" w:cs="Arial"/>
          <w:sz w:val="24"/>
          <w:szCs w:val="24"/>
          <w:lang w:eastAsia="en-GB"/>
        </w:rPr>
        <w:t xml:space="preserve"> </w:t>
      </w:r>
      <w:r w:rsidR="00C32C2B" w:rsidRPr="00450DEB">
        <w:rPr>
          <w:rFonts w:eastAsia="Times New Roman" w:cs="Arial"/>
          <w:sz w:val="24"/>
          <w:szCs w:val="24"/>
          <w:lang w:eastAsia="en-GB"/>
        </w:rPr>
        <w:t>W fluorescent tube light sources</w:t>
      </w:r>
      <w:r w:rsidR="00F91013">
        <w:rPr>
          <w:rFonts w:eastAsia="Times New Roman" w:cs="Arial"/>
          <w:sz w:val="24"/>
          <w:szCs w:val="24"/>
          <w:lang w:eastAsia="en-GB"/>
        </w:rPr>
        <w:t xml:space="preserve"> </w:t>
      </w:r>
      <w:r w:rsidR="00E72C3B">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"URL" : "http://www.chlamycollection.org/TAP.html", "accessed" : { "date-parts" : [ [ "2016", "5", "1" ] ] }, "id" : "ITEM-1", "issued" : { "date-parts" : [ [ "0" ] ] }, "title" : "Media for Chlamydomonas: TAP medium", "type" : "webpage" }, "uris" : [ "http://www.mendeley.com/documents/?uuid=ff23489e-df7c-4bcc-afa7-cf2867ee6ea4" ] }, { "id" : "ITEM-2", "itemData" : { "author" : [ { "dropping-particle" : "", "family" : "Vonshak", "given" : "A", "non-dropping-particle" : "", "parse-names" : false, "suffix" : "" } ], "container-title" : "Handbook of microalgal mass ...", "id" : "ITEM-2", "issued" : { "date-parts" : [ [ "1986" ] ] }, "title" : "Laboratory Techniques for the cultivation of microalgae", "type" : "article-journal" }, "uris" : [ "http://www.mendeley.com/documents/?uuid=2df2f402-749e-459a-8aa4-7a422d669cf9" ] } ], "mendeley" : { "formattedCitation" : "[86,87]", "plainTextFormattedCitation" : "[86,87]", "previouslyFormattedCitation" : "[86,87]" }, "properties" : { "noteIndex" : 0 }, "schema" : "https://github.com/citation-style-language/schema/raw/master/csl-citation.json" }</w:instrText>
      </w:r>
      <w:r w:rsidR="00E72C3B">
        <w:rPr>
          <w:rFonts w:eastAsia="Times New Roman" w:cs="Arial"/>
          <w:sz w:val="24"/>
          <w:szCs w:val="24"/>
          <w:lang w:eastAsia="en-GB"/>
        </w:rPr>
        <w:fldChar w:fldCharType="separate"/>
      </w:r>
      <w:r w:rsidR="00014272" w:rsidRPr="00014272">
        <w:rPr>
          <w:rFonts w:eastAsia="Times New Roman" w:cs="Arial"/>
          <w:noProof/>
          <w:sz w:val="24"/>
          <w:szCs w:val="24"/>
          <w:lang w:eastAsia="en-GB"/>
        </w:rPr>
        <w:t>[86,87]</w:t>
      </w:r>
      <w:r w:rsidR="00E72C3B">
        <w:rPr>
          <w:rFonts w:eastAsia="Times New Roman" w:cs="Arial"/>
          <w:sz w:val="24"/>
          <w:szCs w:val="24"/>
          <w:lang w:eastAsia="en-GB"/>
        </w:rPr>
        <w:fldChar w:fldCharType="end"/>
      </w:r>
      <w:r w:rsidR="00C32C2B" w:rsidRPr="00450DEB">
        <w:rPr>
          <w:rFonts w:eastAsia="Times New Roman" w:cs="Arial"/>
          <w:sz w:val="24"/>
          <w:szCs w:val="24"/>
          <w:lang w:eastAsia="en-GB"/>
        </w:rPr>
        <w:t>. Cells were grown up to approximately 0.7</w:t>
      </w:r>
      <w:r w:rsidR="00F04944">
        <w:rPr>
          <w:rFonts w:eastAsia="Times New Roman" w:cs="Arial"/>
          <w:sz w:val="24"/>
          <w:szCs w:val="24"/>
          <w:lang w:eastAsia="en-GB"/>
        </w:rPr>
        <w:t xml:space="preserve"> </w:t>
      </w:r>
      <w:r w:rsidR="00C32C2B" w:rsidRPr="00450DEB">
        <w:rPr>
          <w:rFonts w:eastAsia="Times New Roman" w:cs="Arial"/>
          <w:sz w:val="24"/>
          <w:szCs w:val="24"/>
          <w:lang w:eastAsia="en-GB"/>
        </w:rPr>
        <w:t>mg/</w:t>
      </w:r>
      <w:r w:rsidR="00F04944">
        <w:rPr>
          <w:rFonts w:eastAsia="Times New Roman" w:cs="Arial"/>
          <w:sz w:val="24"/>
          <w:szCs w:val="24"/>
          <w:lang w:eastAsia="en-GB"/>
        </w:rPr>
        <w:t>mL</w:t>
      </w:r>
      <w:r w:rsidR="00C32C2B" w:rsidRPr="00450DEB">
        <w:rPr>
          <w:rFonts w:eastAsia="Times New Roman" w:cs="Arial"/>
          <w:sz w:val="24"/>
          <w:szCs w:val="24"/>
          <w:lang w:eastAsia="en-GB"/>
        </w:rPr>
        <w:t>.</w:t>
      </w:r>
      <w:r w:rsidR="00B22EA1">
        <w:rPr>
          <w:rFonts w:eastAsia="Times New Roman" w:cs="Arial"/>
          <w:sz w:val="24"/>
          <w:szCs w:val="24"/>
          <w:lang w:eastAsia="en-GB"/>
        </w:rPr>
        <w:t xml:space="preserve"> </w:t>
      </w:r>
      <w:r w:rsidR="00B22EA1" w:rsidRPr="00450DEB">
        <w:rPr>
          <w:rFonts w:eastAsia="Times New Roman" w:cs="Arial"/>
          <w:sz w:val="24"/>
          <w:szCs w:val="24"/>
          <w:lang w:eastAsia="en-GB"/>
        </w:rPr>
        <w:t xml:space="preserve">These species were selected as suitable organisms for UV irradiation studies. Their broad background literature and </w:t>
      </w:r>
      <w:r w:rsidR="00B22EA1" w:rsidRPr="00450DEB">
        <w:rPr>
          <w:rFonts w:eastAsia="Times New Roman" w:cs="Arial"/>
          <w:sz w:val="24"/>
          <w:szCs w:val="24"/>
          <w:lang w:eastAsia="en-GB"/>
        </w:rPr>
        <w:lastRenderedPageBreak/>
        <w:t>contrasting cell wall characteristics give good insight into the effectiveness of UV radiation</w:t>
      </w:r>
      <w:r w:rsidR="00B22EA1">
        <w:rPr>
          <w:rFonts w:eastAsia="Times New Roman" w:cs="Arial"/>
          <w:sz w:val="24"/>
          <w:szCs w:val="24"/>
          <w:lang w:eastAsia="en-GB"/>
        </w:rPr>
        <w:t xml:space="preserve"> to lyse cells regardless of cell wall strength</w:t>
      </w:r>
      <w:r w:rsidR="00B22EA1" w:rsidRPr="00450DEB">
        <w:rPr>
          <w:rFonts w:eastAsia="Times New Roman" w:cs="Arial"/>
          <w:sz w:val="24"/>
          <w:szCs w:val="24"/>
          <w:lang w:eastAsia="en-GB"/>
        </w:rPr>
        <w:t>.</w:t>
      </w:r>
    </w:p>
    <w:p w14:paraId="739094E9" w14:textId="40B87E69" w:rsidR="00385C46" w:rsidRPr="0041167A" w:rsidRDefault="00385C46" w:rsidP="00AB42CB">
      <w:pPr>
        <w:spacing w:line="480" w:lineRule="auto"/>
        <w:jc w:val="both"/>
        <w:rPr>
          <w:rFonts w:eastAsia="Times New Roman" w:cs="Arial"/>
          <w:sz w:val="24"/>
          <w:szCs w:val="24"/>
          <w:lang w:eastAsia="en-GB"/>
        </w:rPr>
      </w:pPr>
      <w:r>
        <w:rPr>
          <w:rFonts w:eastAsia="Times New Roman" w:cs="Arial"/>
          <w:sz w:val="24"/>
          <w:szCs w:val="24"/>
          <w:lang w:eastAsia="en-GB"/>
        </w:rPr>
        <w:t>Nitrate stressing when necessary was performed by reinoculating a late log phase culture in nitrogen free TAP medium</w:t>
      </w:r>
      <w:r w:rsidR="00886FF8">
        <w:rPr>
          <w:rFonts w:eastAsia="Times New Roman" w:cs="Arial"/>
          <w:sz w:val="24"/>
          <w:szCs w:val="24"/>
          <w:lang w:eastAsia="en-GB"/>
        </w:rPr>
        <w:t xml:space="preserve">, which was made by </w:t>
      </w:r>
      <w:r w:rsidR="002F763B">
        <w:rPr>
          <w:rFonts w:eastAsia="Times New Roman" w:cs="Arial"/>
          <w:sz w:val="24"/>
          <w:szCs w:val="24"/>
          <w:lang w:eastAsia="en-GB"/>
        </w:rPr>
        <w:t>om</w:t>
      </w:r>
      <w:r w:rsidR="00AC60E7">
        <w:rPr>
          <w:rFonts w:eastAsia="Times New Roman" w:cs="Arial"/>
          <w:sz w:val="24"/>
          <w:szCs w:val="24"/>
          <w:lang w:eastAsia="en-GB"/>
        </w:rPr>
        <w:t>it</w:t>
      </w:r>
      <w:r w:rsidR="002F763B">
        <w:rPr>
          <w:rFonts w:eastAsia="Times New Roman" w:cs="Arial"/>
          <w:sz w:val="24"/>
          <w:szCs w:val="24"/>
          <w:lang w:eastAsia="en-GB"/>
        </w:rPr>
        <w:t>t</w:t>
      </w:r>
      <w:r w:rsidR="00AC60E7">
        <w:rPr>
          <w:rFonts w:eastAsia="Times New Roman" w:cs="Arial"/>
          <w:sz w:val="24"/>
          <w:szCs w:val="24"/>
          <w:lang w:eastAsia="en-GB"/>
        </w:rPr>
        <w:t>ing</w:t>
      </w:r>
      <w:r w:rsidR="00886FF8">
        <w:rPr>
          <w:rFonts w:eastAsia="Times New Roman" w:cs="Arial"/>
          <w:sz w:val="24"/>
          <w:szCs w:val="24"/>
          <w:lang w:eastAsia="en-GB"/>
        </w:rPr>
        <w:t xml:space="preserve"> ammonium chloride from the TAP medium recipe</w:t>
      </w:r>
      <w:r w:rsidR="00AC60E7">
        <w:rPr>
          <w:rFonts w:eastAsia="Times New Roman" w:cs="Arial"/>
          <w:sz w:val="24"/>
          <w:szCs w:val="24"/>
          <w:lang w:eastAsia="en-GB"/>
        </w:rPr>
        <w:t xml:space="preserve"> </w:t>
      </w:r>
      <w:r w:rsidR="00AC60E7">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"10.1074/jbc.M111.334052", "ISSN" : "1083-351X", "PMID" : "22403401", "abstract" : "Algae have recently gained attention as a potential source for biodiesel; however, much is still unknown about the biological triggers that cause the production of triacylglycerols. We used RNA-Seq as a tool for discovering genes responsible for triacylglycerol (TAG) production in Chlamydomonas and for the regulatory components that activate the pathway. Three genes encoding acyltransferases, DGAT1, DGTT1, and PDAT1, are induced by nitrogen starvation and are likely to have a role in TAG accumulation based on their patterns of expression. DGAT1 and DGTT1 also show increased mRNA abundance in other TAG-accumulating conditions (minus sulfur, minus phosphorus, minus zinc, and minus iron). Insertional mutants, pdat1-1 and pdat1-2, accumulate 25% less TAG compared with the parent strain, CC-4425, which demonstrates the relevance of the trans-acylation pathway in Chlamydomonas. The biochemical functions of DGTT1 and PDAT1 were validated by rescue of oleic acid sensitivity and restoration of TAG accumulation in a yeast strain lacking all acyltransferase activity. Time course analyses suggest than a SQUAMOSA promoter-binding protein domain transcription factor, whose mRNA increases precede that of lipid biosynthesis genes like DGAT1, is a candidate regulator of the nitrogen deficiency responses. An insertional mutant, nrr1-1, accumulates only 50% of the TAG compared with the parental strain in nitrogen-starvation conditions and is unaffected by other nutrient stresses, suggesting the specificity of this regulator for nitrogen-deprivation conditions.", "author" : [ { "dropping-particle" : "", "family" : "Boyle", "given" : "Nanette R", "non-dropping-particle" : "", "parse-names" : false, "suffix" : "" }, { "dropping-particle" : "", "family" : "Page", "given" : "Mark Dudley", "non-dropping-particle" : "", "parse-names" : false, "suffix" : "" }, { "dropping-particle" : "", "family" : "Liu", "given" : "Bensheng", "non-dropping-particle" : "", "parse-names" : false, "suffix" : "" }, { "dropping-particle" : "", "family" : "Blaby", "given" : "Ian K", "non-dropping-particle" : "", "parse-names" : false, "suffix" : "" }, { "dropping-particle" : "", "family" : "Casero", "given" : "David", "non-dropping-particle" : "", "parse-names" : false, "suffix" : "" }, { "dropping-particle" : "", "family" : "Kropat", "given" : "Janette", "non-dropping-particle" : "", "parse-names" : false, "suffix" : "" }, { "dropping-particle" : "", "family" : "Cokus", "given" : "Shawn J", "non-dropping-particle" : "", "parse-names" : false, "suffix" : "" }, { "dropping-particle" : "", "family" : "Hong-Hermesdorf", "given" : "Anne", "non-dropping-particle" : "", "parse-names" : false, "suffix" : "" }, { "dropping-particle" : "", "family" : "Shaw", "given" : "Johnathan", "non-dropping-particle" : "", "parse-names" : false, "suffix" : "" }, { "dropping-particle" : "", "family" : "Karpowicz", "given" : "Steven J", "non-dropping-particle" : "", "parse-names" : false, "suffix" : "" }, { "dropping-particle" : "", "family" : "Gallaher", "given" : "Sean D", "non-dropping-particle" : "", "parse-names" : false, "suffix" : "" }, { "dropping-particle" : "", "family" : "Johnson", "given" : "Shannon", "non-dropping-particle" : "", "parse-names" : false, "suffix" : "" }, { "dropping-particle" : "", "family" : "Benning", "given" : "Christoph", "non-dropping-particle" : "", "parse-names" : false, "suffix" : "" }, { "dropping-particle" : "", "family" : "Pellegrini", "given" : "Matteo", "non-dropping-particle" : "", "parse-names" : false, "suffix" : "" }, { "dropping-particle" : "", "family" : "Grossman", "given" : "Arthur", "non-dropping-particle" : "", "parse-names" : false, "suffix" : "" }, { "dropping-particle" : "", "family" : "Merchant", "given" : "Sabeeha S", "non-dropping-particle" : "", "parse-names" : false, "suffix" : "" } ], "container-title" : "The Journal of biological chemistry", "id" : "ITEM-1", "issue" : "19", "issued" : { "date-parts" : [ [ "2012", "5", "4" ] ] }, "page" : "15811-25", "publisher" : "American Society for Biochemistry and Molecular Biology", "title" : "Three acyltransferases and nitrogen-responsive regulator are implicated in nitrogen starvation-induced triacylglycerol accumulation in Chlamydomonas.", "type" : "article-journal", "volume" : "287" }, "uris" : [ "http://www.mendeley.com/documents/?uuid=2633e7e7-97a3-37c0-bf5b-d61b22a68f8b" ] } ], "mendeley" : { "formattedCitation" : "[88]", "plainTextFormattedCitation" : "[88]", "previouslyFormattedCitation" : "[88]" }, "properties" : { "noteIndex" : 0 }, "schema" : "https://github.com/citation-style-language/schema/raw/master/csl-citation.json" }</w:instrText>
      </w:r>
      <w:r w:rsidR="00AC60E7">
        <w:rPr>
          <w:rFonts w:eastAsia="Times New Roman" w:cs="Arial"/>
          <w:sz w:val="24"/>
          <w:szCs w:val="24"/>
          <w:lang w:eastAsia="en-GB"/>
        </w:rPr>
        <w:fldChar w:fldCharType="separate"/>
      </w:r>
      <w:r w:rsidR="00014272" w:rsidRPr="00014272">
        <w:rPr>
          <w:rFonts w:eastAsia="Times New Roman" w:cs="Arial"/>
          <w:noProof/>
          <w:sz w:val="24"/>
          <w:szCs w:val="24"/>
          <w:lang w:eastAsia="en-GB"/>
        </w:rPr>
        <w:t>[88]</w:t>
      </w:r>
      <w:r w:rsidR="00AC60E7">
        <w:rPr>
          <w:rFonts w:eastAsia="Times New Roman" w:cs="Arial"/>
          <w:sz w:val="24"/>
          <w:szCs w:val="24"/>
          <w:lang w:eastAsia="en-GB"/>
        </w:rPr>
        <w:fldChar w:fldCharType="end"/>
      </w:r>
      <w:r>
        <w:rPr>
          <w:rFonts w:eastAsia="Times New Roman" w:cs="Arial"/>
          <w:sz w:val="24"/>
          <w:szCs w:val="24"/>
          <w:lang w:eastAsia="en-GB"/>
        </w:rPr>
        <w:t>.</w:t>
      </w:r>
    </w:p>
    <w:p w14:paraId="573090A7" w14:textId="54FD7737" w:rsidR="0041167A" w:rsidRPr="00450DEB" w:rsidRDefault="0041167A" w:rsidP="0041167A">
      <w:pPr>
        <w:pStyle w:val="Heading2"/>
        <w:rPr>
          <w:i/>
          <w:lang w:eastAsia="en-GB"/>
        </w:rPr>
      </w:pPr>
      <w:bookmarkStart w:id="30" w:name="_Toc468205744"/>
      <w:r w:rsidRPr="0041167A">
        <w:rPr>
          <w:lang w:eastAsia="en-GB"/>
        </w:rPr>
        <w:t>Cult</w:t>
      </w:r>
      <w:r w:rsidRPr="00450DEB">
        <w:rPr>
          <w:lang w:eastAsia="en-GB"/>
        </w:rPr>
        <w:t xml:space="preserve">uring of </w:t>
      </w:r>
      <w:r w:rsidRPr="00450DEB">
        <w:rPr>
          <w:i/>
          <w:lang w:eastAsia="en-GB"/>
        </w:rPr>
        <w:t>Micractinium inermum</w:t>
      </w:r>
      <w:r>
        <w:rPr>
          <w:i/>
          <w:lang w:eastAsia="en-GB"/>
        </w:rPr>
        <w:t xml:space="preserve"> </w:t>
      </w:r>
      <w:r w:rsidRPr="00B67CDC">
        <w:rPr>
          <w:lang w:eastAsia="en-GB"/>
        </w:rPr>
        <w:t>in a 50</w:t>
      </w:r>
      <w:r w:rsidR="003F62B3">
        <w:rPr>
          <w:lang w:eastAsia="en-GB"/>
        </w:rPr>
        <w:t xml:space="preserve"> </w:t>
      </w:r>
      <w:r w:rsidRPr="00B67CDC">
        <w:rPr>
          <w:lang w:eastAsia="en-GB"/>
        </w:rPr>
        <w:t>L bioreactor</w:t>
      </w:r>
      <w:bookmarkEnd w:id="30"/>
    </w:p>
    <w:p w14:paraId="7D2A475B" w14:textId="65C54122" w:rsidR="0041167A" w:rsidRPr="00450DEB" w:rsidRDefault="0041167A" w:rsidP="0041167A">
      <w:pPr>
        <w:spacing w:line="480" w:lineRule="auto"/>
        <w:jc w:val="both"/>
        <w:rPr>
          <w:rFonts w:eastAsia="Times New Roman" w:cs="Arial"/>
          <w:sz w:val="24"/>
          <w:szCs w:val="24"/>
          <w:lang w:eastAsia="en-GB"/>
        </w:rPr>
      </w:pPr>
      <w:r w:rsidRPr="00450DEB">
        <w:rPr>
          <w:rFonts w:eastAsia="Times New Roman" w:cs="Arial"/>
          <w:i/>
          <w:sz w:val="24"/>
          <w:szCs w:val="24"/>
          <w:lang w:eastAsia="en-GB"/>
        </w:rPr>
        <w:t>M</w:t>
      </w:r>
      <w:r>
        <w:rPr>
          <w:rFonts w:eastAsia="Times New Roman" w:cs="Arial"/>
          <w:i/>
          <w:sz w:val="24"/>
          <w:szCs w:val="24"/>
          <w:lang w:eastAsia="en-GB"/>
        </w:rPr>
        <w:t>.</w:t>
      </w:r>
      <w:r w:rsidRPr="00450DEB">
        <w:rPr>
          <w:rFonts w:eastAsia="Times New Roman" w:cs="Arial"/>
          <w:i/>
          <w:sz w:val="24"/>
          <w:szCs w:val="24"/>
          <w:lang w:eastAsia="en-GB"/>
        </w:rPr>
        <w:t xml:space="preserve"> inermum</w:t>
      </w:r>
      <w:r w:rsidRPr="00450DEB">
        <w:rPr>
          <w:rFonts w:eastAsia="Times New Roman" w:cs="Arial"/>
          <w:sz w:val="24"/>
          <w:szCs w:val="24"/>
          <w:lang w:eastAsia="en-GB"/>
        </w:rPr>
        <w:t xml:space="preserve"> was</w:t>
      </w:r>
      <w:r w:rsidRPr="00450DEB">
        <w:rPr>
          <w:rFonts w:eastAsia="Times New Roman" w:cs="Arial"/>
          <w:i/>
          <w:sz w:val="24"/>
          <w:szCs w:val="24"/>
          <w:lang w:eastAsia="en-GB"/>
        </w:rPr>
        <w:t xml:space="preserve"> </w:t>
      </w:r>
      <w:r w:rsidRPr="00450DEB">
        <w:rPr>
          <w:rFonts w:eastAsia="Times New Roman" w:cs="Arial"/>
          <w:sz w:val="24"/>
          <w:szCs w:val="24"/>
          <w:lang w:eastAsia="en-GB"/>
        </w:rPr>
        <w:t>cultivated phototrophically</w:t>
      </w:r>
      <w:r w:rsidR="00265BFF">
        <w:rPr>
          <w:rFonts w:eastAsia="Times New Roman" w:cs="Arial"/>
          <w:sz w:val="24"/>
          <w:szCs w:val="24"/>
          <w:lang w:eastAsia="en-GB"/>
        </w:rPr>
        <w:t xml:space="preserve"> at 25</w:t>
      </w:r>
      <w:r w:rsidR="00265BFF">
        <w:rPr>
          <w:rFonts w:eastAsia="Times New Roman" w:cs="Arial"/>
          <w:sz w:val="24"/>
          <w:szCs w:val="24"/>
          <w:vertAlign w:val="superscript"/>
          <w:lang w:eastAsia="en-GB"/>
        </w:rPr>
        <w:t>o</w:t>
      </w:r>
      <w:r w:rsidR="00265BFF">
        <w:rPr>
          <w:rFonts w:eastAsia="Times New Roman" w:cs="Arial"/>
          <w:sz w:val="24"/>
          <w:szCs w:val="24"/>
          <w:lang w:eastAsia="en-GB"/>
        </w:rPr>
        <w:t>C</w:t>
      </w:r>
      <w:r w:rsidRPr="00450DEB">
        <w:rPr>
          <w:rFonts w:eastAsia="Times New Roman" w:cs="Arial"/>
          <w:sz w:val="24"/>
          <w:szCs w:val="24"/>
          <w:lang w:eastAsia="en-GB"/>
        </w:rPr>
        <w:t xml:space="preserve"> in Bold-Basal Mediu</w:t>
      </w:r>
      <w:r>
        <w:rPr>
          <w:rFonts w:eastAsia="Times New Roman" w:cs="Arial"/>
          <w:sz w:val="24"/>
          <w:szCs w:val="24"/>
          <w:lang w:eastAsia="en-GB"/>
        </w:rPr>
        <w:t>m in a 50L</w:t>
      </w:r>
      <w:r w:rsidRPr="00450DEB">
        <w:rPr>
          <w:rFonts w:eastAsia="Times New Roman" w:cs="Arial"/>
          <w:sz w:val="24"/>
          <w:szCs w:val="24"/>
          <w:lang w:eastAsia="en-GB"/>
        </w:rPr>
        <w:t xml:space="preserve"> flat plate air lift bioreactor. The 3-fold Nitrogen and Vitamins (3N-BBM+V) variety was not used in order to observe limiting growth through nitrogen starvation. Algae undergo lipid storage under nitrogen stressing and thus limiting nitrogen and adding nitrates throughout growth was deemed useful in order to harvest a culture that had accumulated lipids for efficient biodiesel production </w:t>
      </w:r>
      <w:r w:rsidRPr="00450DEB">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"abstract" : "Microalgae have the potential to revolutionize biotechnology in a number of areas including nutrition, aquaculture, pharmaceuticals, and biofuels. Although algae have been commercially cultivated for over 50 years, metabolic engineering now seems necessary in order to achieve their full processing capabilities. Recently, the development of a number of transgenic algal strains boasting recombinant protein expression, engineered photosynthesis, and enhanced metabolism encourage the prospects of designer microalgae. Given the vast contributions that these solar-powered, carbon dioxide-sequestering organisms can provide to current global markets and the environment, an intensified focus on microalgal biotechnology is warranted. Ongoing advances in cultivation techniques coupled with genetic manipulation of crucial metabolic networks will further promote microalgae as an attractive platform for the production of numerous high-value compounds.", "author" : [ { "dropping-particle" : "", "family" : "Betenbaugh", "given" : "Michael", "non-dropping-particle" : "", "parse-names" : false, "suffix" : "" }, { "dropping-particle" : "", "family" : "Bentley", "given" : "William", "non-dropping-particle" : "", "parse-names" : false, "suffix" : "" }, { "dropping-particle" : "", "family" : "Rosenberg", "given" : "Julian N", "non-dropping-particle" : "", "parse-names" : false, "suffix" : "" }, { "dropping-particle" : "", "family" : "Oyler", "given" : "George A", "non-dropping-particle" : "", "parse-names" : false, "suffix" : "" }, { "dropping-particle" : "", "family" : "Wilkinson", "given" : "Loy", "non-dropping-particle" : "", "parse-names" : false, "suffix" : "" }, { "dropping-particle" : "", "family" : "Betenbaugh", "given" : "Michael J", "non-dropping-particle" : "", "parse-names" : false, "suffix" : "" } ], "container-title" : "Current Opinion in Biotechnology", "id" : "ITEM-1", "issue" : "5", "issued" : { "date-parts" : [ [ "2008" ] ] }, "page" : "430-436", "title" : "A green light for engineered algae: redirecting metabolism to fuel a biotechnology revolution", "type" : "article-journal", "volume" : "19" }, "uris" : [ "http://www.mendeley.com/documents/?uuid=a76568bf-64b0-4d31-8f03-625c569702bd" ] } ], "mendeley" : { "formattedCitation" : "[89]", "plainTextFormattedCitation" : "[89]", "previouslyFormattedCitation" : "[89]" }, "properties" : { "noteIndex" : 0 }, "schema" : "https://github.com/citation-style-language/schema/raw/master/csl-citation.json" }</w:instrText>
      </w:r>
      <w:r w:rsidRPr="00450DEB">
        <w:rPr>
          <w:rFonts w:eastAsia="Times New Roman" w:cs="Arial"/>
          <w:sz w:val="24"/>
          <w:szCs w:val="24"/>
          <w:lang w:eastAsia="en-GB"/>
        </w:rPr>
        <w:fldChar w:fldCharType="separate"/>
      </w:r>
      <w:r w:rsidR="00014272" w:rsidRPr="00014272">
        <w:rPr>
          <w:rFonts w:eastAsia="Times New Roman" w:cs="Arial"/>
          <w:noProof/>
          <w:sz w:val="24"/>
          <w:szCs w:val="24"/>
          <w:lang w:eastAsia="en-GB"/>
        </w:rPr>
        <w:t>[89]</w:t>
      </w:r>
      <w:r w:rsidRPr="00450DEB">
        <w:rPr>
          <w:rFonts w:eastAsia="Times New Roman" w:cs="Arial"/>
          <w:sz w:val="24"/>
          <w:szCs w:val="24"/>
          <w:lang w:eastAsia="en-GB"/>
        </w:rPr>
        <w:fldChar w:fldCharType="end"/>
      </w:r>
      <w:r w:rsidRPr="00450DEB">
        <w:rPr>
          <w:rFonts w:eastAsia="Times New Roman" w:cs="Arial"/>
          <w:sz w:val="24"/>
          <w:szCs w:val="24"/>
          <w:lang w:eastAsia="en-GB"/>
        </w:rPr>
        <w:t xml:space="preserve">. </w:t>
      </w:r>
    </w:p>
    <w:p w14:paraId="4EA30A1D" w14:textId="0718FF6D" w:rsidR="00BA345C" w:rsidRPr="00450DEB" w:rsidRDefault="0041167A" w:rsidP="00AB42CB">
      <w:pPr>
        <w:spacing w:line="480" w:lineRule="auto"/>
        <w:jc w:val="both"/>
        <w:rPr>
          <w:rFonts w:eastAsia="Times New Roman" w:cs="Arial"/>
          <w:sz w:val="24"/>
          <w:szCs w:val="24"/>
          <w:lang w:eastAsia="en-GB"/>
        </w:rPr>
      </w:pPr>
      <w:r w:rsidRPr="00450DEB">
        <w:rPr>
          <w:rFonts w:eastAsia="Times New Roman" w:cs="Arial"/>
          <w:sz w:val="24"/>
          <w:szCs w:val="24"/>
          <w:lang w:eastAsia="en-GB"/>
        </w:rPr>
        <w:t xml:space="preserve">The bioreactor was inoculated with </w:t>
      </w:r>
      <w:r w:rsidRPr="00450DEB">
        <w:rPr>
          <w:rFonts w:eastAsia="Times New Roman" w:cs="Arial"/>
          <w:i/>
          <w:sz w:val="24"/>
          <w:szCs w:val="24"/>
          <w:lang w:eastAsia="en-GB"/>
        </w:rPr>
        <w:t>M</w:t>
      </w:r>
      <w:r>
        <w:rPr>
          <w:rFonts w:eastAsia="Times New Roman" w:cs="Arial"/>
          <w:i/>
          <w:sz w:val="24"/>
          <w:szCs w:val="24"/>
          <w:lang w:eastAsia="en-GB"/>
        </w:rPr>
        <w:t>.</w:t>
      </w:r>
      <w:r w:rsidRPr="00450DEB">
        <w:rPr>
          <w:rFonts w:eastAsia="Times New Roman" w:cs="Arial"/>
          <w:i/>
          <w:sz w:val="24"/>
          <w:szCs w:val="24"/>
          <w:lang w:eastAsia="en-GB"/>
        </w:rPr>
        <w:t xml:space="preserve"> inermum</w:t>
      </w:r>
      <w:r w:rsidRPr="00450DEB">
        <w:rPr>
          <w:rFonts w:eastAsia="Times New Roman" w:cs="Arial"/>
          <w:sz w:val="24"/>
          <w:szCs w:val="24"/>
          <w:lang w:eastAsia="en-GB"/>
        </w:rPr>
        <w:t xml:space="preserve"> with a 180 times dilution and grown for 3 weeks prior to harvesting; this was when the optical density reached a suitable value. Daily optical density measurements wer</w:t>
      </w:r>
      <w:r>
        <w:rPr>
          <w:rFonts w:eastAsia="Times New Roman" w:cs="Arial"/>
          <w:sz w:val="24"/>
          <w:szCs w:val="24"/>
          <w:lang w:eastAsia="en-GB"/>
        </w:rPr>
        <w:t>e taken with a Perkin Elmer UV/V</w:t>
      </w:r>
      <w:r w:rsidRPr="00450DEB">
        <w:rPr>
          <w:rFonts w:eastAsia="Times New Roman" w:cs="Arial"/>
          <w:sz w:val="24"/>
          <w:szCs w:val="24"/>
          <w:lang w:eastAsia="en-GB"/>
        </w:rPr>
        <w:t>is</w:t>
      </w:r>
      <w:r>
        <w:rPr>
          <w:rFonts w:eastAsia="Times New Roman" w:cs="Arial"/>
          <w:sz w:val="24"/>
          <w:szCs w:val="24"/>
          <w:lang w:eastAsia="en-GB"/>
        </w:rPr>
        <w:t>ible</w:t>
      </w:r>
      <w:r w:rsidRPr="00450DEB">
        <w:rPr>
          <w:rFonts w:eastAsia="Times New Roman" w:cs="Arial"/>
          <w:sz w:val="24"/>
          <w:szCs w:val="24"/>
          <w:lang w:eastAsia="en-GB"/>
        </w:rPr>
        <w:t xml:space="preserve"> spectrometer at 595nm. Optical density samples had to be diluted with culture medium before measuring as the culture became denser.</w:t>
      </w:r>
    </w:p>
    <w:p w14:paraId="7D7B0AE5" w14:textId="77777777" w:rsidR="00C32C2B" w:rsidRPr="00450DEB" w:rsidRDefault="00ED11B7" w:rsidP="00C52534">
      <w:pPr>
        <w:pStyle w:val="Heading2"/>
        <w:rPr>
          <w:lang w:eastAsia="en-GB"/>
        </w:rPr>
      </w:pPr>
      <w:bookmarkStart w:id="31" w:name="_Ref462949069"/>
      <w:bookmarkStart w:id="32" w:name="_Toc468205745"/>
      <w:r>
        <w:rPr>
          <w:lang w:eastAsia="en-GB"/>
        </w:rPr>
        <w:t>U</w:t>
      </w:r>
      <w:r w:rsidR="00C32C2B" w:rsidRPr="00450DEB">
        <w:rPr>
          <w:lang w:eastAsia="en-GB"/>
        </w:rPr>
        <w:t>ltraviolet light irradiation</w:t>
      </w:r>
      <w:r>
        <w:rPr>
          <w:lang w:eastAsia="en-GB"/>
        </w:rPr>
        <w:t xml:space="preserve"> of algae</w:t>
      </w:r>
      <w:bookmarkEnd w:id="31"/>
      <w:bookmarkEnd w:id="32"/>
    </w:p>
    <w:p w14:paraId="745DDBA3" w14:textId="7B52A571" w:rsidR="00C32C2B" w:rsidRPr="00450DEB" w:rsidRDefault="00C32C2B" w:rsidP="00AB42CB">
      <w:pPr>
        <w:spacing w:line="480" w:lineRule="auto"/>
        <w:jc w:val="both"/>
        <w:rPr>
          <w:rFonts w:eastAsia="Times New Roman" w:cs="Times New Roman"/>
          <w:sz w:val="24"/>
          <w:szCs w:val="24"/>
          <w:lang w:eastAsia="en-GB"/>
        </w:rPr>
      </w:pPr>
      <w:r w:rsidRPr="00450DEB">
        <w:rPr>
          <w:rFonts w:eastAsia="Times New Roman" w:cs="Arial"/>
          <w:sz w:val="24"/>
          <w:szCs w:val="24"/>
          <w:lang w:eastAsia="en-GB"/>
        </w:rPr>
        <w:t>Various 3</w:t>
      </w:r>
      <w:r w:rsidR="00F04944">
        <w:rPr>
          <w:rFonts w:eastAsia="Times New Roman" w:cs="Arial"/>
          <w:sz w:val="24"/>
          <w:szCs w:val="24"/>
          <w:lang w:eastAsia="en-GB"/>
        </w:rPr>
        <w:t xml:space="preserve"> mL</w:t>
      </w:r>
      <w:r w:rsidRPr="00450DEB">
        <w:rPr>
          <w:rFonts w:eastAsia="Times New Roman" w:cs="Arial"/>
          <w:sz w:val="24"/>
          <w:szCs w:val="24"/>
          <w:lang w:eastAsia="en-GB"/>
        </w:rPr>
        <w:t xml:space="preserve"> samples of </w:t>
      </w:r>
      <w:r w:rsidRPr="00450DEB">
        <w:rPr>
          <w:rFonts w:eastAsia="Times New Roman" w:cs="Times New Roman"/>
          <w:i/>
          <w:sz w:val="24"/>
          <w:szCs w:val="24"/>
          <w:lang w:eastAsia="en-GB"/>
        </w:rPr>
        <w:t>C. reinhardtii/ D. salina</w:t>
      </w:r>
      <w:r w:rsidR="00724988">
        <w:rPr>
          <w:rFonts w:eastAsia="Times New Roman" w:cs="Times New Roman"/>
          <w:i/>
          <w:sz w:val="24"/>
          <w:szCs w:val="24"/>
          <w:lang w:eastAsia="en-GB"/>
        </w:rPr>
        <w:t xml:space="preserve">/ </w:t>
      </w:r>
      <w:r w:rsidR="00724988">
        <w:rPr>
          <w:rFonts w:eastAsia="Calibri" w:cs="Arial"/>
          <w:i/>
          <w:sz w:val="24"/>
          <w:szCs w:val="24"/>
        </w:rPr>
        <w:t>M.</w:t>
      </w:r>
      <w:r w:rsidR="00724988" w:rsidRPr="00450DEB">
        <w:rPr>
          <w:rFonts w:eastAsia="Calibri" w:cs="Arial"/>
          <w:i/>
          <w:sz w:val="24"/>
          <w:szCs w:val="24"/>
        </w:rPr>
        <w:t xml:space="preserve"> inermum</w:t>
      </w:r>
      <w:r w:rsidR="006C0E9D">
        <w:rPr>
          <w:rFonts w:eastAsia="Calibri" w:cs="Arial"/>
          <w:i/>
          <w:sz w:val="24"/>
          <w:szCs w:val="24"/>
        </w:rPr>
        <w:t xml:space="preserve"> </w:t>
      </w:r>
      <w:r w:rsidR="006C0E9D">
        <w:rPr>
          <w:rFonts w:eastAsia="Calibri" w:cs="Arial"/>
          <w:sz w:val="24"/>
          <w:szCs w:val="24"/>
        </w:rPr>
        <w:t xml:space="preserve">cultivated using the method in Section </w:t>
      </w:r>
      <w:r w:rsidR="006C0E9D">
        <w:rPr>
          <w:rFonts w:eastAsia="Calibri" w:cs="Arial"/>
          <w:sz w:val="24"/>
          <w:szCs w:val="24"/>
        </w:rPr>
        <w:fldChar w:fldCharType="begin"/>
      </w:r>
      <w:r w:rsidR="006C0E9D">
        <w:rPr>
          <w:rFonts w:eastAsia="Calibri" w:cs="Arial"/>
          <w:sz w:val="24"/>
          <w:szCs w:val="24"/>
        </w:rPr>
        <w:instrText xml:space="preserve"> REF _Ref463301185 \r \h </w:instrText>
      </w:r>
      <w:r w:rsidR="006C0E9D">
        <w:rPr>
          <w:rFonts w:eastAsia="Calibri" w:cs="Arial"/>
          <w:sz w:val="24"/>
          <w:szCs w:val="24"/>
        </w:rPr>
      </w:r>
      <w:r w:rsidR="006C0E9D">
        <w:rPr>
          <w:rFonts w:eastAsia="Calibri" w:cs="Arial"/>
          <w:sz w:val="24"/>
          <w:szCs w:val="24"/>
        </w:rPr>
        <w:fldChar w:fldCharType="separate"/>
      </w:r>
      <w:r w:rsidR="006C0E9D">
        <w:rPr>
          <w:rFonts w:eastAsia="Calibri" w:cs="Arial"/>
          <w:sz w:val="24"/>
          <w:szCs w:val="24"/>
        </w:rPr>
        <w:t>2.2</w:t>
      </w:r>
      <w:r w:rsidR="006C0E9D">
        <w:rPr>
          <w:rFonts w:eastAsia="Calibri" w:cs="Arial"/>
          <w:sz w:val="24"/>
          <w:szCs w:val="24"/>
        </w:rPr>
        <w:fldChar w:fldCharType="end"/>
      </w:r>
      <w:r w:rsidRPr="00450DEB">
        <w:rPr>
          <w:rFonts w:eastAsia="Times New Roman" w:cs="Times New Roman"/>
          <w:i/>
          <w:sz w:val="24"/>
          <w:szCs w:val="24"/>
          <w:lang w:eastAsia="en-GB"/>
        </w:rPr>
        <w:t xml:space="preserve"> </w:t>
      </w:r>
      <w:r w:rsidRPr="00450DEB">
        <w:rPr>
          <w:rFonts w:eastAsia="Times New Roman" w:cs="Times New Roman"/>
          <w:sz w:val="24"/>
          <w:szCs w:val="24"/>
          <w:lang w:eastAsia="en-GB"/>
        </w:rPr>
        <w:t>in a quartz cuvette were exposed to a series of irradiation periods ranging from 15s to 300s with 9 W/cm</w:t>
      </w:r>
      <w:r w:rsidRPr="00450DEB">
        <w:rPr>
          <w:rFonts w:eastAsia="Times New Roman" w:cs="Times New Roman"/>
          <w:sz w:val="24"/>
          <w:szCs w:val="24"/>
          <w:vertAlign w:val="superscript"/>
          <w:lang w:eastAsia="en-GB"/>
        </w:rPr>
        <w:t>2</w:t>
      </w:r>
      <w:r w:rsidRPr="00450DEB">
        <w:rPr>
          <w:rFonts w:eastAsia="Times New Roman" w:cs="Times New Roman"/>
          <w:sz w:val="24"/>
          <w:szCs w:val="24"/>
          <w:lang w:eastAsia="en-GB"/>
        </w:rPr>
        <w:t xml:space="preserve"> UVA (320-395 nm) and 1.5 W/cm</w:t>
      </w:r>
      <w:r w:rsidRPr="00450DEB">
        <w:rPr>
          <w:rFonts w:eastAsia="Times New Roman" w:cs="Times New Roman"/>
          <w:sz w:val="24"/>
          <w:szCs w:val="24"/>
          <w:vertAlign w:val="superscript"/>
          <w:lang w:eastAsia="en-GB"/>
        </w:rPr>
        <w:t>2</w:t>
      </w:r>
      <w:r w:rsidRPr="00450DEB">
        <w:rPr>
          <w:rFonts w:eastAsia="Times New Roman" w:cs="Times New Roman"/>
          <w:sz w:val="24"/>
          <w:szCs w:val="24"/>
          <w:lang w:eastAsia="en-GB"/>
        </w:rPr>
        <w:t xml:space="preserve"> UVB (280-320 nm) using a BlueWave 75 UV Curing Spot Lamp</w:t>
      </w:r>
      <w:r w:rsidR="00731971">
        <w:rPr>
          <w:rFonts w:eastAsia="Times New Roman" w:cs="Times New Roman"/>
          <w:sz w:val="24"/>
          <w:szCs w:val="24"/>
          <w:lang w:eastAsia="en-GB"/>
        </w:rPr>
        <w:t xml:space="preserve">, as shown </w:t>
      </w:r>
      <w:r w:rsidR="00731971" w:rsidRPr="00731971">
        <w:rPr>
          <w:rFonts w:eastAsia="Times New Roman" w:cs="Times New Roman"/>
          <w:sz w:val="24"/>
          <w:szCs w:val="24"/>
          <w:lang w:eastAsia="en-GB"/>
        </w:rPr>
        <w:t xml:space="preserve">in </w:t>
      </w:r>
      <w:r w:rsidR="00731971" w:rsidRPr="00731971">
        <w:rPr>
          <w:rFonts w:eastAsia="Times New Roman" w:cs="Times New Roman"/>
          <w:sz w:val="24"/>
          <w:szCs w:val="24"/>
          <w:lang w:eastAsia="en-GB"/>
        </w:rPr>
        <w:fldChar w:fldCharType="begin"/>
      </w:r>
      <w:r w:rsidR="00731971" w:rsidRPr="000506CF">
        <w:rPr>
          <w:rFonts w:eastAsia="Times New Roman" w:cs="Times New Roman"/>
          <w:sz w:val="24"/>
          <w:szCs w:val="24"/>
          <w:lang w:eastAsia="en-GB"/>
        </w:rPr>
        <w:instrText xml:space="preserve"> REF _Ref463303642 \h </w:instrText>
      </w:r>
      <w:r w:rsidR="00731971" w:rsidRPr="00783EBE">
        <w:rPr>
          <w:rFonts w:eastAsia="Times New Roman" w:cs="Times New Roman"/>
          <w:sz w:val="24"/>
          <w:szCs w:val="24"/>
          <w:lang w:eastAsia="en-GB"/>
        </w:rPr>
        <w:instrText xml:space="preserve"> \* MERGEFORMAT </w:instrText>
      </w:r>
      <w:r w:rsidR="00731971" w:rsidRPr="00731971">
        <w:rPr>
          <w:rFonts w:eastAsia="Times New Roman" w:cs="Times New Roman"/>
          <w:sz w:val="24"/>
          <w:szCs w:val="24"/>
          <w:lang w:eastAsia="en-GB"/>
        </w:rPr>
      </w:r>
      <w:r w:rsidR="00731971" w:rsidRPr="00731971">
        <w:rPr>
          <w:rFonts w:eastAsia="Times New Roman" w:cs="Times New Roman"/>
          <w:sz w:val="24"/>
          <w:szCs w:val="24"/>
          <w:lang w:eastAsia="en-GB"/>
        </w:rPr>
        <w:fldChar w:fldCharType="separate"/>
      </w:r>
      <w:r w:rsidR="00731971" w:rsidRPr="00783EBE">
        <w:rPr>
          <w:sz w:val="24"/>
          <w:szCs w:val="24"/>
        </w:rPr>
        <w:t xml:space="preserve">Figure </w:t>
      </w:r>
      <w:r w:rsidR="00731971" w:rsidRPr="00783EBE">
        <w:rPr>
          <w:noProof/>
          <w:sz w:val="24"/>
          <w:szCs w:val="24"/>
        </w:rPr>
        <w:t>50</w:t>
      </w:r>
      <w:r w:rsidR="00731971" w:rsidRPr="00731971">
        <w:rPr>
          <w:rFonts w:eastAsia="Times New Roman" w:cs="Times New Roman"/>
          <w:sz w:val="24"/>
          <w:szCs w:val="24"/>
          <w:lang w:eastAsia="en-GB"/>
        </w:rPr>
        <w:fldChar w:fldCharType="end"/>
      </w:r>
      <w:r w:rsidR="00731971">
        <w:rPr>
          <w:rFonts w:eastAsia="Times New Roman" w:cs="Times New Roman"/>
          <w:sz w:val="24"/>
          <w:szCs w:val="24"/>
          <w:lang w:eastAsia="en-GB"/>
        </w:rPr>
        <w:t xml:space="preserve">, </w:t>
      </w:r>
      <w:r w:rsidR="00731971">
        <w:rPr>
          <w:rFonts w:eastAsia="Times New Roman" w:cs="Times New Roman"/>
          <w:sz w:val="24"/>
          <w:szCs w:val="24"/>
          <w:lang w:eastAsia="en-GB"/>
        </w:rPr>
        <w:lastRenderedPageBreak/>
        <w:t xml:space="preserve">Section </w:t>
      </w:r>
      <w:r w:rsidR="00731971">
        <w:rPr>
          <w:rFonts w:eastAsia="Times New Roman" w:cs="Times New Roman"/>
          <w:sz w:val="24"/>
          <w:szCs w:val="24"/>
          <w:lang w:eastAsia="en-GB"/>
        </w:rPr>
        <w:fldChar w:fldCharType="begin"/>
      </w:r>
      <w:r w:rsidR="00731971">
        <w:rPr>
          <w:rFonts w:eastAsia="Times New Roman" w:cs="Times New Roman"/>
          <w:sz w:val="24"/>
          <w:szCs w:val="24"/>
          <w:lang w:eastAsia="en-GB"/>
        </w:rPr>
        <w:instrText xml:space="preserve"> REF _Ref463303673 \r \h </w:instrText>
      </w:r>
      <w:r w:rsidR="00731971">
        <w:rPr>
          <w:rFonts w:eastAsia="Times New Roman" w:cs="Times New Roman"/>
          <w:sz w:val="24"/>
          <w:szCs w:val="24"/>
          <w:lang w:eastAsia="en-GB"/>
        </w:rPr>
      </w:r>
      <w:r w:rsidR="00731971">
        <w:rPr>
          <w:rFonts w:eastAsia="Times New Roman" w:cs="Times New Roman"/>
          <w:sz w:val="24"/>
          <w:szCs w:val="24"/>
          <w:lang w:eastAsia="en-GB"/>
        </w:rPr>
        <w:fldChar w:fldCharType="separate"/>
      </w:r>
      <w:r w:rsidR="00731971">
        <w:rPr>
          <w:rFonts w:eastAsia="Times New Roman" w:cs="Times New Roman"/>
          <w:sz w:val="24"/>
          <w:szCs w:val="24"/>
          <w:lang w:eastAsia="en-GB"/>
        </w:rPr>
        <w:t>11.4</w:t>
      </w:r>
      <w:r w:rsidR="00731971">
        <w:rPr>
          <w:rFonts w:eastAsia="Times New Roman" w:cs="Times New Roman"/>
          <w:sz w:val="24"/>
          <w:szCs w:val="24"/>
          <w:lang w:eastAsia="en-GB"/>
        </w:rPr>
        <w:fldChar w:fldCharType="end"/>
      </w:r>
      <w:r w:rsidR="009074D9" w:rsidRPr="00731971">
        <w:rPr>
          <w:rFonts w:eastAsia="Times New Roman" w:cs="Times New Roman"/>
          <w:sz w:val="24"/>
          <w:szCs w:val="24"/>
          <w:lang w:eastAsia="en-GB"/>
        </w:rPr>
        <w:t>.</w:t>
      </w:r>
      <w:r w:rsidR="009074D9" w:rsidRPr="00783EBE">
        <w:rPr>
          <w:rFonts w:eastAsia="Times New Roman" w:cs="Times New Roman"/>
          <w:sz w:val="28"/>
          <w:szCs w:val="24"/>
          <w:lang w:eastAsia="en-GB"/>
        </w:rPr>
        <w:t xml:space="preserve"> </w:t>
      </w:r>
      <w:r w:rsidR="009074D9">
        <w:rPr>
          <w:rFonts w:eastAsia="Times New Roman" w:cs="Times New Roman"/>
          <w:sz w:val="24"/>
          <w:szCs w:val="24"/>
          <w:lang w:eastAsia="en-GB"/>
        </w:rPr>
        <w:t>The area of irradiation was approximately 1cm</w:t>
      </w:r>
      <w:r w:rsidR="009074D9">
        <w:rPr>
          <w:rFonts w:eastAsia="Times New Roman" w:cs="Times New Roman"/>
          <w:sz w:val="24"/>
          <w:szCs w:val="24"/>
          <w:vertAlign w:val="superscript"/>
          <w:lang w:eastAsia="en-GB"/>
        </w:rPr>
        <w:t>2</w:t>
      </w:r>
      <w:r w:rsidR="006639AD">
        <w:rPr>
          <w:rFonts w:eastAsia="Times New Roman" w:cs="Times New Roman"/>
          <w:sz w:val="24"/>
          <w:szCs w:val="24"/>
          <w:lang w:eastAsia="en-GB"/>
        </w:rPr>
        <w:t xml:space="preserve">. In this case of using a solar tracker for the UV source, </w:t>
      </w:r>
      <w:r w:rsidR="009E7819">
        <w:rPr>
          <w:rFonts w:eastAsia="Times New Roman" w:cs="Times New Roman"/>
          <w:sz w:val="24"/>
          <w:szCs w:val="24"/>
          <w:lang w:eastAsia="en-GB"/>
        </w:rPr>
        <w:t>quartz cuvette algae samples</w:t>
      </w:r>
      <w:r w:rsidR="009949C2">
        <w:rPr>
          <w:rFonts w:eastAsia="Times New Roman" w:cs="Times New Roman"/>
          <w:sz w:val="24"/>
          <w:szCs w:val="24"/>
          <w:lang w:eastAsia="en-GB"/>
        </w:rPr>
        <w:t xml:space="preserve"> </w:t>
      </w:r>
      <w:r w:rsidR="009E7819">
        <w:rPr>
          <w:rFonts w:eastAsia="Times New Roman" w:cs="Times New Roman"/>
          <w:sz w:val="24"/>
          <w:szCs w:val="24"/>
          <w:lang w:eastAsia="en-GB"/>
        </w:rPr>
        <w:t>were</w:t>
      </w:r>
      <w:r w:rsidR="006639AD">
        <w:rPr>
          <w:rFonts w:eastAsia="Times New Roman" w:cs="Times New Roman"/>
          <w:sz w:val="24"/>
          <w:szCs w:val="24"/>
          <w:lang w:eastAsia="en-GB"/>
        </w:rPr>
        <w:t xml:space="preserve"> </w:t>
      </w:r>
      <w:r w:rsidR="003D5F87">
        <w:rPr>
          <w:rFonts w:eastAsia="Times New Roman" w:cs="Times New Roman"/>
          <w:sz w:val="24"/>
          <w:szCs w:val="24"/>
          <w:lang w:eastAsia="en-GB"/>
        </w:rPr>
        <w:t xml:space="preserve">taped in </w:t>
      </w:r>
      <w:r w:rsidR="006639AD">
        <w:rPr>
          <w:rFonts w:eastAsia="Times New Roman" w:cs="Times New Roman"/>
          <w:sz w:val="24"/>
          <w:szCs w:val="24"/>
          <w:lang w:eastAsia="en-GB"/>
        </w:rPr>
        <w:t xml:space="preserve">place at the </w:t>
      </w:r>
      <w:r w:rsidR="009074D9">
        <w:rPr>
          <w:rFonts w:eastAsia="Times New Roman" w:cs="Times New Roman"/>
          <w:sz w:val="24"/>
          <w:szCs w:val="24"/>
          <w:lang w:eastAsia="en-GB"/>
        </w:rPr>
        <w:t>1cm</w:t>
      </w:r>
      <w:r w:rsidR="009074D9">
        <w:rPr>
          <w:rFonts w:eastAsia="Times New Roman" w:cs="Times New Roman"/>
          <w:sz w:val="24"/>
          <w:szCs w:val="24"/>
          <w:vertAlign w:val="superscript"/>
          <w:lang w:eastAsia="en-GB"/>
        </w:rPr>
        <w:t>2</w:t>
      </w:r>
      <w:r w:rsidR="009074D9">
        <w:rPr>
          <w:rFonts w:eastAsia="Times New Roman" w:cs="Times New Roman"/>
          <w:sz w:val="24"/>
          <w:szCs w:val="24"/>
          <w:lang w:eastAsia="en-GB"/>
        </w:rPr>
        <w:t xml:space="preserve"> </w:t>
      </w:r>
      <w:r w:rsidR="006639AD">
        <w:rPr>
          <w:rFonts w:eastAsia="Times New Roman" w:cs="Times New Roman"/>
          <w:sz w:val="24"/>
          <w:szCs w:val="24"/>
          <w:lang w:eastAsia="en-GB"/>
        </w:rPr>
        <w:t>focal point of the Fresnel lens for given irradiation periods</w:t>
      </w:r>
      <w:r w:rsidR="003D5F87">
        <w:rPr>
          <w:rFonts w:eastAsia="Times New Roman" w:cs="Times New Roman"/>
          <w:sz w:val="24"/>
          <w:szCs w:val="24"/>
          <w:lang w:eastAsia="en-GB"/>
        </w:rPr>
        <w:t>, under water cooling from a hose</w:t>
      </w:r>
      <w:r w:rsidR="000F7DBA">
        <w:rPr>
          <w:rFonts w:eastAsia="Times New Roman" w:cs="Times New Roman"/>
          <w:sz w:val="24"/>
          <w:szCs w:val="24"/>
          <w:lang w:eastAsia="en-GB"/>
        </w:rPr>
        <w:t xml:space="preserve"> placed to have a stream of water onto the</w:t>
      </w:r>
      <w:r w:rsidR="00216E64">
        <w:rPr>
          <w:rFonts w:eastAsia="Times New Roman" w:cs="Times New Roman"/>
          <w:sz w:val="24"/>
          <w:szCs w:val="24"/>
          <w:lang w:eastAsia="en-GB"/>
        </w:rPr>
        <w:t xml:space="preserve"> cu</w:t>
      </w:r>
      <w:r w:rsidR="000F7DBA">
        <w:rPr>
          <w:rFonts w:eastAsia="Times New Roman" w:cs="Times New Roman"/>
          <w:sz w:val="24"/>
          <w:szCs w:val="24"/>
          <w:lang w:eastAsia="en-GB"/>
        </w:rPr>
        <w:t>vette</w:t>
      </w:r>
      <w:r w:rsidRPr="00450DEB">
        <w:rPr>
          <w:rFonts w:eastAsia="Times New Roman" w:cs="Times New Roman"/>
          <w:sz w:val="24"/>
          <w:szCs w:val="24"/>
          <w:lang w:eastAsia="en-GB"/>
        </w:rPr>
        <w:t>. Following this the samples were left for 24 hours in the dark. A cell count distinguishing between viable and non-viable cells was then undertaken</w:t>
      </w:r>
      <w:r w:rsidR="000F7DBA">
        <w:rPr>
          <w:rFonts w:eastAsia="Times New Roman" w:cs="Times New Roman"/>
          <w:sz w:val="24"/>
          <w:szCs w:val="24"/>
          <w:lang w:eastAsia="en-GB"/>
        </w:rPr>
        <w:t xml:space="preserve"> using t</w:t>
      </w:r>
      <w:r w:rsidR="00216E64">
        <w:rPr>
          <w:rFonts w:eastAsia="Times New Roman" w:cs="Times New Roman"/>
          <w:sz w:val="24"/>
          <w:szCs w:val="24"/>
          <w:lang w:eastAsia="en-GB"/>
        </w:rPr>
        <w:t>r</w:t>
      </w:r>
      <w:r w:rsidR="000F7DBA">
        <w:rPr>
          <w:rFonts w:eastAsia="Times New Roman" w:cs="Times New Roman"/>
          <w:sz w:val="24"/>
          <w:szCs w:val="24"/>
          <w:lang w:eastAsia="en-GB"/>
        </w:rPr>
        <w:t>ypan blue as detailed below</w:t>
      </w:r>
      <w:r w:rsidRPr="00450DEB">
        <w:rPr>
          <w:rFonts w:eastAsia="Times New Roman" w:cs="Times New Roman"/>
          <w:sz w:val="24"/>
          <w:szCs w:val="24"/>
          <w:lang w:eastAsia="en-GB"/>
        </w:rPr>
        <w:t xml:space="preserve"> by means of an Olympus BX50 microscope and a Neubauer haemocytometer as described by Wu </w:t>
      </w:r>
      <w:r w:rsidR="000340D0" w:rsidRPr="000340D0">
        <w:rPr>
          <w:rFonts w:eastAsia="Times New Roman" w:cs="Times New Roman"/>
          <w:i/>
          <w:sz w:val="24"/>
          <w:szCs w:val="24"/>
          <w:lang w:eastAsia="en-GB"/>
        </w:rPr>
        <w:t>et al.</w:t>
      </w:r>
      <w:r w:rsidRPr="00450DEB">
        <w:rPr>
          <w:rFonts w:eastAsia="Times New Roman" w:cs="Times New Roman"/>
          <w:sz w:val="24"/>
          <w:szCs w:val="24"/>
          <w:lang w:eastAsia="en-GB"/>
        </w:rPr>
        <w:t xml:space="preserve"> </w:t>
      </w:r>
      <w:r w:rsidR="00E72C3B" w:rsidRPr="00450DEB">
        <w:rPr>
          <w:rFonts w:eastAsia="Times New Roman" w:cs="Times New Roman"/>
          <w:sz w:val="24"/>
          <w:szCs w:val="24"/>
          <w:lang w:eastAsia="en-GB"/>
        </w:rPr>
        <w:fldChar w:fldCharType="begin" w:fldLock="1"/>
      </w:r>
      <w:r w:rsidR="002D08F2">
        <w:rPr>
          <w:rFonts w:eastAsia="Times New Roman" w:cs="Times New Roman"/>
          <w:sz w:val="24"/>
          <w:szCs w:val="24"/>
          <w:lang w:eastAsia="en-GB"/>
        </w:rPr>
        <w:instrText>ADDIN CSL_CITATION { "citationItems" : [ { "id" : "ITEM-1", "itemData" : { "DOI" : "10.1016/j.jhazmat.2012.07.034", "ISSN" : "1873-3336", "PMID" : "22883706", "abstract" : "A suspension of Microcystis aeruginosa (30 \u03bcg L(-1)chlorophyll a) was circulated in a hydrodynamic cavitation device and ozone was introduced at the suction side of the pump. The removal of algae over 10 min using hydrodynamic cavitation alone and ozone alone is less than 15% and 35%, respectively. The destruction of algae rises significantly from 24% in the absence of the orifice to 91% with the optimized orifice on 5 min of processing using hydrodynamic cavitation along with ozone (HC/O(3)) and the utilization of ozone increases from 32% to 61%. Interestingly, the suction process is more effective than the extrusion method (positive pressure) and the optimal bulk temperature for algal elimination was found to be 20 \u00b0C. Increasing the input concentration of ozone is favorable for the removal of algae but leads to a greater loss of ozone and a decrease in the utilization of ozone. Under the optimal conditions, the algal cells and chlorophyll a are completely destroyed in 10 min by use of the hybrid method.", "author" : [ { "dropping-particle" : "", "family" : "Wu", "given" : "Zhilin", "non-dropping-particle" : "", "parse-names" : false, "suffix" : "" }, { "dropping-particle" : "", "family" : "Shen", "given" : "Haifeng", "non-dropping-particle" : "", "parse-names" : false, "suffix" : "" }, { "dropping-particle" : "", "family" : "Ondruschka", "given" : "Bernd", "non-dropping-particle" : "", "parse-names" : false, "suffix" : "" }, { "dropping-particle" : "", "family" : "Zhang", "given" : "Yongchun", "non-dropping-particle" : "", "parse-names" : false, "suffix" : "" }, { "dropping-particle" : "", "family" : "Wang", "given" : "Weimin", "non-dropping-particle" : "", "parse-names" : false, "suffix" : "" }, { "dropping-particle" : "", "family" : "Bremner", "given" : "David H", "non-dropping-particle" : "", "parse-names" : false, "suffix" : "" } ], "container-title" : "Journal of hazardous materials", "id" : "ITEM-1", "issued" : { "date-parts" : [ [ "2012", "10", "15" ] ] }, "page" : "152-8", "title" : "Removal of blue-green algae using the hybrid method of hydrodynamic cavitation and ozonation.", "type" : "article-journal", "volume" : "235-236" }, "uris" : [ "http://www.mendeley.com/documents/?uuid=770cdad2-32c9-4b0b-b12e-16ee9970e5df" ] } ], "mendeley" : { "formattedCitation" : "[90]", "plainTextFormattedCitation" : "[90]", "previouslyFormattedCitation" : "[90]" }, "properties" : { "noteIndex" : 0 }, "schema" : "https://github.com/citation-style-language/schema/raw/master/csl-citation.json" }</w:instrText>
      </w:r>
      <w:r w:rsidR="00E72C3B" w:rsidRPr="00450DEB">
        <w:rPr>
          <w:rFonts w:eastAsia="Times New Roman" w:cs="Times New Roman"/>
          <w:sz w:val="24"/>
          <w:szCs w:val="24"/>
          <w:lang w:eastAsia="en-GB"/>
        </w:rPr>
        <w:fldChar w:fldCharType="separate"/>
      </w:r>
      <w:r w:rsidR="00014272" w:rsidRPr="00014272">
        <w:rPr>
          <w:rFonts w:eastAsia="Times New Roman" w:cs="Times New Roman"/>
          <w:noProof/>
          <w:sz w:val="24"/>
          <w:szCs w:val="24"/>
          <w:lang w:eastAsia="en-GB"/>
        </w:rPr>
        <w:t>[90]</w:t>
      </w:r>
      <w:r w:rsidR="00E72C3B" w:rsidRPr="00450DEB">
        <w:rPr>
          <w:rFonts w:eastAsia="Times New Roman" w:cs="Times New Roman"/>
          <w:sz w:val="24"/>
          <w:szCs w:val="24"/>
          <w:lang w:eastAsia="en-GB"/>
        </w:rPr>
        <w:fldChar w:fldCharType="end"/>
      </w:r>
      <w:r w:rsidR="0022637B">
        <w:rPr>
          <w:rFonts w:eastAsia="Times New Roman" w:cs="Times New Roman"/>
          <w:sz w:val="24"/>
          <w:szCs w:val="24"/>
          <w:lang w:eastAsia="en-GB"/>
        </w:rPr>
        <w:t>.</w:t>
      </w:r>
      <w:r w:rsidR="001A2CAF">
        <w:rPr>
          <w:rFonts w:eastAsia="Times New Roman" w:cs="Times New Roman"/>
          <w:sz w:val="24"/>
          <w:szCs w:val="24"/>
          <w:lang w:eastAsia="en-GB"/>
        </w:rPr>
        <w:t xml:space="preserve"> Briefly 5 µL trypan blue stained samples</w:t>
      </w:r>
      <w:r w:rsidR="003E7A53">
        <w:rPr>
          <w:rFonts w:eastAsia="Times New Roman" w:cs="Times New Roman"/>
          <w:sz w:val="24"/>
          <w:szCs w:val="24"/>
          <w:lang w:eastAsia="en-GB"/>
        </w:rPr>
        <w:t xml:space="preserve"> (1:1 ratio)</w:t>
      </w:r>
      <w:r w:rsidR="001A2CAF">
        <w:rPr>
          <w:rFonts w:eastAsia="Times New Roman" w:cs="Times New Roman"/>
          <w:sz w:val="24"/>
          <w:szCs w:val="24"/>
          <w:lang w:eastAsia="en-GB"/>
        </w:rPr>
        <w:t xml:space="preserve"> of control (unirradiated cells) and UV irradiated samples were loaded into the haemocytometer. </w:t>
      </w:r>
      <w:r w:rsidRPr="00450DEB">
        <w:rPr>
          <w:rFonts w:eastAsia="Times New Roman" w:cs="Times New Roman"/>
          <w:sz w:val="24"/>
          <w:szCs w:val="24"/>
          <w:lang w:eastAsia="en-GB"/>
        </w:rPr>
        <w:t>Cells were observed for morphological changes</w:t>
      </w:r>
      <w:r w:rsidR="001A2CAF">
        <w:rPr>
          <w:rFonts w:eastAsia="Times New Roman" w:cs="Times New Roman"/>
          <w:sz w:val="24"/>
          <w:szCs w:val="24"/>
          <w:lang w:eastAsia="en-GB"/>
        </w:rPr>
        <w:t xml:space="preserve"> by counting live and dead cells in 16 small squares within each of the 4 large squares and averaging the live and dead cells before comparing the total live to dead ratio to calculate the percentage viability</w:t>
      </w:r>
      <w:r w:rsidRPr="00450DEB">
        <w:rPr>
          <w:rFonts w:eastAsia="Times New Roman" w:cs="Times New Roman"/>
          <w:sz w:val="24"/>
          <w:szCs w:val="24"/>
          <w:lang w:eastAsia="en-GB"/>
        </w:rPr>
        <w:t xml:space="preserve">, with each experiment repeated in triplicate. Disruption efficiency was then calculated for each irradiation duration. </w:t>
      </w:r>
    </w:p>
    <w:p w14:paraId="4FC00482" w14:textId="5158D55B" w:rsidR="00C32C2B" w:rsidRPr="00450DEB" w:rsidRDefault="00C32C2B" w:rsidP="00AB42CB">
      <w:pPr>
        <w:spacing w:line="480" w:lineRule="auto"/>
        <w:jc w:val="both"/>
        <w:rPr>
          <w:rFonts w:eastAsia="Times New Roman" w:cs="Times New Roman"/>
          <w:sz w:val="24"/>
          <w:szCs w:val="24"/>
          <w:lang w:eastAsia="en-GB"/>
        </w:rPr>
      </w:pPr>
      <w:r w:rsidRPr="00450DEB">
        <w:rPr>
          <w:rFonts w:eastAsia="Times New Roman" w:cs="Times New Roman"/>
          <w:sz w:val="24"/>
          <w:szCs w:val="24"/>
          <w:lang w:eastAsia="en-GB"/>
        </w:rPr>
        <w:t>Trypan blue vitality stain was used to</w:t>
      </w:r>
      <w:r w:rsidR="00E9704D">
        <w:rPr>
          <w:rFonts w:eastAsia="Times New Roman" w:cs="Times New Roman"/>
          <w:sz w:val="24"/>
          <w:szCs w:val="24"/>
          <w:lang w:eastAsia="en-GB"/>
        </w:rPr>
        <w:t xml:space="preserve"> stain</w:t>
      </w:r>
      <w:r w:rsidRPr="00450DEB">
        <w:rPr>
          <w:rFonts w:eastAsia="Times New Roman" w:cs="Times New Roman"/>
          <w:sz w:val="24"/>
          <w:szCs w:val="24"/>
          <w:lang w:eastAsia="en-GB"/>
        </w:rPr>
        <w:t xml:space="preserve"> </w:t>
      </w:r>
      <w:r w:rsidRPr="00450DEB">
        <w:rPr>
          <w:rFonts w:eastAsia="Times New Roman" w:cs="Times New Roman"/>
          <w:i/>
          <w:sz w:val="24"/>
          <w:szCs w:val="24"/>
          <w:lang w:eastAsia="en-GB"/>
        </w:rPr>
        <w:t xml:space="preserve">C. reinhardtii </w:t>
      </w:r>
      <w:r w:rsidRPr="00450DEB">
        <w:rPr>
          <w:rFonts w:eastAsia="Times New Roman" w:cs="Times New Roman"/>
          <w:sz w:val="24"/>
          <w:szCs w:val="24"/>
          <w:lang w:eastAsia="en-GB"/>
        </w:rPr>
        <w:t xml:space="preserve">cells, but could not be used with </w:t>
      </w:r>
      <w:r w:rsidRPr="00450DEB">
        <w:rPr>
          <w:rFonts w:eastAsia="Times New Roman" w:cs="Times New Roman"/>
          <w:i/>
          <w:sz w:val="24"/>
          <w:szCs w:val="24"/>
          <w:lang w:eastAsia="en-GB"/>
        </w:rPr>
        <w:t>D. salina</w:t>
      </w:r>
      <w:r w:rsidRPr="00450DEB">
        <w:rPr>
          <w:rFonts w:eastAsia="Times New Roman" w:cs="Times New Roman"/>
          <w:sz w:val="24"/>
          <w:szCs w:val="24"/>
          <w:lang w:eastAsia="en-GB"/>
        </w:rPr>
        <w:t xml:space="preserve"> as the stain had poor </w:t>
      </w:r>
      <w:r w:rsidRPr="00450DEB">
        <w:rPr>
          <w:rFonts w:eastAsia="Times New Roman" w:cs="Arial"/>
          <w:sz w:val="24"/>
          <w:szCs w:val="24"/>
          <w:lang w:eastAsia="en-GB"/>
        </w:rPr>
        <w:t xml:space="preserve">miscibility </w:t>
      </w:r>
      <w:r w:rsidRPr="00450DEB">
        <w:rPr>
          <w:rFonts w:eastAsia="Times New Roman" w:cs="Times New Roman"/>
          <w:sz w:val="24"/>
          <w:szCs w:val="24"/>
          <w:lang w:eastAsia="en-GB"/>
        </w:rPr>
        <w:t xml:space="preserve">in the saline media. However distinct morphological changes in </w:t>
      </w:r>
      <w:r w:rsidRPr="00450DEB">
        <w:rPr>
          <w:rFonts w:eastAsia="Times New Roman" w:cs="Times New Roman"/>
          <w:i/>
          <w:sz w:val="24"/>
          <w:szCs w:val="24"/>
          <w:lang w:eastAsia="en-GB"/>
        </w:rPr>
        <w:t xml:space="preserve">D. salina </w:t>
      </w:r>
      <w:r w:rsidRPr="00450DEB">
        <w:rPr>
          <w:rFonts w:eastAsia="Times New Roman" w:cs="Times New Roman"/>
          <w:sz w:val="24"/>
          <w:szCs w:val="24"/>
          <w:lang w:eastAsia="en-GB"/>
        </w:rPr>
        <w:t xml:space="preserve">following irradiation meant determining cell viability was possible without a stain. Additionally, Lugol’s solution was applied to </w:t>
      </w:r>
      <w:r w:rsidRPr="00450DEB">
        <w:rPr>
          <w:rFonts w:eastAsia="Times New Roman" w:cs="Times New Roman"/>
          <w:i/>
          <w:sz w:val="24"/>
          <w:szCs w:val="24"/>
          <w:lang w:eastAsia="en-GB"/>
        </w:rPr>
        <w:t xml:space="preserve">D. salina </w:t>
      </w:r>
      <w:r w:rsidRPr="00450DEB">
        <w:rPr>
          <w:rFonts w:eastAsia="Times New Roman" w:cs="Times New Roman"/>
          <w:sz w:val="24"/>
          <w:szCs w:val="24"/>
          <w:lang w:eastAsia="en-GB"/>
        </w:rPr>
        <w:t>to inhibit their motility during counting</w:t>
      </w:r>
      <w:r w:rsidR="004B5598">
        <w:rPr>
          <w:rFonts w:eastAsia="Times New Roman" w:cs="Times New Roman"/>
          <w:sz w:val="24"/>
          <w:szCs w:val="24"/>
          <w:lang w:eastAsia="en-GB"/>
        </w:rPr>
        <w:t xml:space="preserve"> </w:t>
      </w:r>
      <w:r w:rsidR="004B5598">
        <w:rPr>
          <w:rFonts w:eastAsia="Times New Roman" w:cs="Times New Roman"/>
          <w:sz w:val="24"/>
          <w:szCs w:val="24"/>
          <w:lang w:eastAsia="en-GB"/>
        </w:rPr>
        <w:fldChar w:fldCharType="begin" w:fldLock="1"/>
      </w:r>
      <w:r w:rsidR="002D08F2">
        <w:rPr>
          <w:rFonts w:eastAsia="Times New Roman" w:cs="Times New Roman"/>
          <w:sz w:val="24"/>
          <w:szCs w:val="24"/>
          <w:lang w:eastAsia="en-GB"/>
        </w:rPr>
        <w:instrText>ADDIN CSL_CITATION { "citationItems" : [ { "id" : "ITEM-1", "itemData" : { "DOI" : "10.1186/2046-9063-8-27", "ISSN" : "2046-9063", "PMID" : "23114277", "abstract" : "BACKGROUND The genus Dunaliella (Class - Chlorophyceae) is widely studied for its tolerance to extreme habitat conditions, physiological aspects and many biotechnological applications, such as a source of carotenoids and many other bioactive compounds. Biochemical and molecular characterization is very much essential to fully explore the properties and possibilities of the new isolates of Dunaliella. In India, hyper saline lakes and salt pans were reported to bloom with Dunaliella spp. However, except for the economically important D. salina, other species are rarely characterized taxonomically from India. Present study was conducted to describe Dunaliella strains from Indian salinas using a combined morphological, physiological and molecular approach with an aim to have a better understanding on the taxonomy and diversity of this genus from India. RESULTS Comparative phenotypic and genetic studies revealed high level of diversity within the Indian Dunaliella isolates. Species level identification using morphological characteristics clearly delineated two strains of D. salina with considerable \u03b2-carotene content (&gt;20 pg/cell). The variation in 18S rRNA gene size, amplified with MA1-MA2 primers, ranged between ~1800 and ~2650 base pairs, and together with the phylogeny based on ITS gene sequence provided a pattern, forming five different groups within Indian Dunaliella isolates. Superficial congruency was observed between ITS and rbcL gene phylogenetic trees with consistent formation of major clades separating Indian isolates into two distinct clusters, one with D. salina and allied strains, and another one with D. viridis and allied strains. Further in both the trees, few isolates showed high level of genetic divergence than reported previously for Dunaliella spp. This indicates the scope of more numbers of clearly defined/unidentified species/sub-species within Indian Dunaliella isolates. CONCLUSION Present work illustrates Indian Dunaliella strains phenotypically and genetically, and confirms the presence of not less than five different species (or sub-species) in Indian saline waters, including D. salina and D. viridis. The study emphasizes the need for a combined morphological, physiological and molecular approach in the taxonomic studies of Dunaliella.", "author" : [ { "dropping-particle" : "", "family" : "Preetha", "given" : "Krishna", "non-dropping-particle" : "", "parse-names" : false, "suffix" : "" }, { "dropping-particle" : "", "family" : "John", "given" : "Lijo", "non-dropping-particle" : "", "parse-names" : false, "suffix" : "" }, { "dropping-particle" : "", "family" : "Subin", "given" : "Cherampillil Sukumaran", "non-dropping-particle" : "", "parse-names" : false, "suffix" : "" }, { "dropping-particle" : "", "family" : "Vijayan", "given" : "Koyadan Kizhakkedath", "non-dropping-particle" : "", "parse-names" : false, "suffix" : "" } ], "container-title" : "Aquatic biosystems", "id" : "ITEM-1", "issue" : "1", "issued" : { "date-parts" : [ [ "2012" ] ] }, "page" : "27", "publisher" : "BioMed Central", "title" : "Phenotypic and genetic characterization of Dunaliella (Chlorophyta) from Indian salinas and their diversity.", "type" : "article-journal", "volume" : "8" }, "uris" : [ "http://www.mendeley.com/documents/?uuid=dcc36d3b-efef-3b73-a346-a91293ea57cc" ] } ], "mendeley" : { "formattedCitation" : "[91]", "plainTextFormattedCitation" : "[91]", "previouslyFormattedCitation" : "[91]" }, "properties" : { "noteIndex" : 0 }, "schema" : "https://github.com/citation-style-language/schema/raw/master/csl-citation.json" }</w:instrText>
      </w:r>
      <w:r w:rsidR="004B5598">
        <w:rPr>
          <w:rFonts w:eastAsia="Times New Roman" w:cs="Times New Roman"/>
          <w:sz w:val="24"/>
          <w:szCs w:val="24"/>
          <w:lang w:eastAsia="en-GB"/>
        </w:rPr>
        <w:fldChar w:fldCharType="separate"/>
      </w:r>
      <w:r w:rsidR="00014272" w:rsidRPr="00014272">
        <w:rPr>
          <w:rFonts w:eastAsia="Times New Roman" w:cs="Times New Roman"/>
          <w:noProof/>
          <w:sz w:val="24"/>
          <w:szCs w:val="24"/>
          <w:lang w:eastAsia="en-GB"/>
        </w:rPr>
        <w:t>[91]</w:t>
      </w:r>
      <w:r w:rsidR="004B5598">
        <w:rPr>
          <w:rFonts w:eastAsia="Times New Roman" w:cs="Times New Roman"/>
          <w:sz w:val="24"/>
          <w:szCs w:val="24"/>
          <w:lang w:eastAsia="en-GB"/>
        </w:rPr>
        <w:fldChar w:fldCharType="end"/>
      </w:r>
      <w:r w:rsidRPr="00450DEB">
        <w:rPr>
          <w:rFonts w:eastAsia="Times New Roman" w:cs="Times New Roman"/>
          <w:sz w:val="24"/>
          <w:szCs w:val="24"/>
          <w:lang w:eastAsia="en-GB"/>
        </w:rPr>
        <w:t xml:space="preserve">. </w:t>
      </w:r>
    </w:p>
    <w:p w14:paraId="1479D8A7" w14:textId="77777777" w:rsidR="00C32C2B" w:rsidRPr="00450DEB" w:rsidRDefault="00C32C2B" w:rsidP="00C52534">
      <w:pPr>
        <w:pStyle w:val="Heading2"/>
        <w:rPr>
          <w:lang w:eastAsia="en-GB"/>
        </w:rPr>
      </w:pPr>
      <w:bookmarkStart w:id="33" w:name="_Ref463004914"/>
      <w:bookmarkStart w:id="34" w:name="_Toc468205746"/>
      <w:r w:rsidRPr="00450DEB">
        <w:rPr>
          <w:lang w:eastAsia="en-GB"/>
        </w:rPr>
        <w:t>Lipid extraction</w:t>
      </w:r>
      <w:bookmarkEnd w:id="33"/>
      <w:bookmarkEnd w:id="34"/>
      <w:r w:rsidRPr="00450DEB">
        <w:rPr>
          <w:lang w:eastAsia="en-GB"/>
        </w:rPr>
        <w:t xml:space="preserve"> </w:t>
      </w:r>
    </w:p>
    <w:p w14:paraId="217947F3" w14:textId="4934C9B6" w:rsidR="00C32C2B" w:rsidRPr="00450DEB" w:rsidRDefault="00C32C2B" w:rsidP="00AB42CB">
      <w:pPr>
        <w:spacing w:line="480" w:lineRule="auto"/>
        <w:jc w:val="both"/>
        <w:rPr>
          <w:rFonts w:eastAsia="Times New Roman" w:cs="Times New Roman"/>
          <w:sz w:val="24"/>
          <w:szCs w:val="24"/>
          <w:lang w:eastAsia="en-GB"/>
        </w:rPr>
      </w:pPr>
      <w:r w:rsidRPr="00450DEB">
        <w:rPr>
          <w:rFonts w:eastAsia="Times New Roman" w:cs="Times New Roman"/>
          <w:sz w:val="24"/>
          <w:szCs w:val="24"/>
          <w:lang w:eastAsia="en-GB"/>
        </w:rPr>
        <w:t xml:space="preserve">As described above, </w:t>
      </w:r>
      <w:r w:rsidRPr="00450DEB">
        <w:rPr>
          <w:rFonts w:eastAsia="Times New Roman" w:cs="Arial"/>
          <w:sz w:val="24"/>
          <w:szCs w:val="24"/>
          <w:lang w:eastAsia="en-GB"/>
        </w:rPr>
        <w:t xml:space="preserve">samples of </w:t>
      </w:r>
      <w:r w:rsidRPr="00450DEB">
        <w:rPr>
          <w:rFonts w:eastAsia="Times New Roman" w:cs="Times New Roman"/>
          <w:i/>
          <w:sz w:val="24"/>
          <w:szCs w:val="24"/>
          <w:lang w:eastAsia="en-GB"/>
        </w:rPr>
        <w:t>C. reinhardtii</w:t>
      </w:r>
      <w:r w:rsidR="00741EFB">
        <w:rPr>
          <w:rFonts w:eastAsia="Times New Roman" w:cs="Times New Roman"/>
          <w:i/>
          <w:sz w:val="24"/>
          <w:szCs w:val="24"/>
          <w:lang w:eastAsia="en-GB"/>
        </w:rPr>
        <w:t xml:space="preserve"> or </w:t>
      </w:r>
      <w:r w:rsidR="00741EFB">
        <w:rPr>
          <w:rFonts w:eastAsia="Calibri" w:cs="Arial"/>
          <w:i/>
          <w:sz w:val="24"/>
          <w:szCs w:val="24"/>
        </w:rPr>
        <w:t>M.</w:t>
      </w:r>
      <w:r w:rsidR="00741EFB" w:rsidRPr="00450DEB">
        <w:rPr>
          <w:rFonts w:eastAsia="Calibri" w:cs="Arial"/>
          <w:i/>
          <w:sz w:val="24"/>
          <w:szCs w:val="24"/>
        </w:rPr>
        <w:t xml:space="preserve"> inermum</w:t>
      </w:r>
      <w:r w:rsidRPr="00450DEB">
        <w:rPr>
          <w:rFonts w:eastAsia="Times New Roman" w:cs="Times New Roman"/>
          <w:i/>
          <w:sz w:val="24"/>
          <w:szCs w:val="24"/>
          <w:lang w:eastAsia="en-GB"/>
        </w:rPr>
        <w:t xml:space="preserve"> </w:t>
      </w:r>
      <w:r w:rsidR="00741EFB">
        <w:rPr>
          <w:rFonts w:eastAsia="Times New Roman" w:cs="Times New Roman"/>
          <w:sz w:val="24"/>
          <w:szCs w:val="24"/>
          <w:lang w:eastAsia="en-GB"/>
        </w:rPr>
        <w:t>were irradiated with UV from the curer or solar tracker</w:t>
      </w:r>
      <w:r w:rsidRPr="00450DEB">
        <w:rPr>
          <w:rFonts w:eastAsia="Times New Roman" w:cs="Times New Roman"/>
          <w:sz w:val="24"/>
          <w:szCs w:val="24"/>
          <w:lang w:eastAsia="en-GB"/>
        </w:rPr>
        <w:t>. Additional control</w:t>
      </w:r>
      <w:r w:rsidR="00FD29DC">
        <w:rPr>
          <w:rFonts w:eastAsia="Times New Roman" w:cs="Times New Roman"/>
          <w:sz w:val="24"/>
          <w:szCs w:val="24"/>
          <w:lang w:eastAsia="en-GB"/>
        </w:rPr>
        <w:t xml:space="preserve"> (where only a solvent extraction was performed with no method of cellular disruption)</w:t>
      </w:r>
      <w:r w:rsidRPr="00450DEB">
        <w:rPr>
          <w:rFonts w:eastAsia="Times New Roman" w:cs="Times New Roman"/>
          <w:sz w:val="24"/>
          <w:szCs w:val="24"/>
          <w:lang w:eastAsia="en-GB"/>
        </w:rPr>
        <w:t xml:space="preserve"> and bead beated </w:t>
      </w:r>
      <w:r w:rsidRPr="00450DEB">
        <w:rPr>
          <w:rFonts w:eastAsia="Times New Roman" w:cs="Arial"/>
          <w:sz w:val="24"/>
          <w:szCs w:val="24"/>
          <w:lang w:eastAsia="en-GB"/>
        </w:rPr>
        <w:t>samples were prepared. Samples were then</w:t>
      </w:r>
      <w:r w:rsidRPr="00450DEB">
        <w:rPr>
          <w:rFonts w:eastAsia="Times New Roman" w:cs="Times New Roman"/>
          <w:sz w:val="24"/>
          <w:szCs w:val="24"/>
          <w:lang w:eastAsia="en-GB"/>
        </w:rPr>
        <w:t xml:space="preserve"> centrifuged (8500</w:t>
      </w:r>
      <w:r w:rsidR="0073617E">
        <w:rPr>
          <w:rFonts w:eastAsia="Times New Roman" w:cs="Times New Roman"/>
          <w:sz w:val="24"/>
          <w:szCs w:val="24"/>
          <w:lang w:eastAsia="en-GB"/>
        </w:rPr>
        <w:t xml:space="preserve"> </w:t>
      </w:r>
      <w:r w:rsidRPr="00450DEB">
        <w:rPr>
          <w:rFonts w:eastAsia="Times New Roman" w:cs="Times New Roman"/>
          <w:sz w:val="24"/>
          <w:szCs w:val="24"/>
          <w:lang w:eastAsia="en-GB"/>
        </w:rPr>
        <w:t xml:space="preserve">rpm) and pellets retained in </w:t>
      </w:r>
      <w:r w:rsidR="0000251A" w:rsidRPr="00450DEB">
        <w:rPr>
          <w:rFonts w:eastAsia="Times New Roman" w:cs="Times New Roman"/>
          <w:sz w:val="24"/>
          <w:szCs w:val="24"/>
          <w:lang w:eastAsia="en-GB"/>
        </w:rPr>
        <w:lastRenderedPageBreak/>
        <w:t>Eppendorf’s</w:t>
      </w:r>
      <w:r w:rsidRPr="00450DEB">
        <w:rPr>
          <w:rFonts w:eastAsia="Times New Roman" w:cs="Times New Roman"/>
          <w:sz w:val="24"/>
          <w:szCs w:val="24"/>
          <w:lang w:eastAsia="en-GB"/>
        </w:rPr>
        <w:t xml:space="preserve"> with a 1.2</w:t>
      </w:r>
      <w:r w:rsidR="00F04944">
        <w:rPr>
          <w:rFonts w:eastAsia="Times New Roman" w:cs="Times New Roman"/>
          <w:sz w:val="24"/>
          <w:szCs w:val="24"/>
          <w:lang w:eastAsia="en-GB"/>
        </w:rPr>
        <w:t xml:space="preserve"> mL</w:t>
      </w:r>
      <w:r w:rsidRPr="00450DEB">
        <w:rPr>
          <w:rFonts w:eastAsia="Times New Roman" w:cs="Times New Roman"/>
          <w:sz w:val="24"/>
          <w:szCs w:val="24"/>
          <w:lang w:eastAsia="en-GB"/>
        </w:rPr>
        <w:t xml:space="preserve"> methanol:chloroform mixture (1:2), supernatants were also collected to determine free lipid content.</w:t>
      </w:r>
    </w:p>
    <w:p w14:paraId="44CA017B" w14:textId="05E8C246" w:rsidR="00C32C2B" w:rsidRPr="00450DEB" w:rsidRDefault="00C32C2B" w:rsidP="00AB42CB">
      <w:pPr>
        <w:spacing w:line="480" w:lineRule="auto"/>
        <w:jc w:val="both"/>
        <w:rPr>
          <w:rFonts w:eastAsia="Times New Roman" w:cs="Times New Roman"/>
          <w:sz w:val="24"/>
          <w:szCs w:val="24"/>
          <w:lang w:eastAsia="en-GB"/>
        </w:rPr>
      </w:pPr>
      <w:r w:rsidRPr="00450DEB">
        <w:rPr>
          <w:rFonts w:eastAsia="Times New Roman" w:cs="Times New Roman"/>
          <w:sz w:val="24"/>
          <w:szCs w:val="24"/>
          <w:lang w:eastAsia="en-GB"/>
        </w:rPr>
        <w:t>UV exposure and control samples were kept on ice and bead beating samples were bead beaten using a cell disruptor (Genie, VWR, U.K.) for 15 cycles (1 minute in ice after each cycle)</w:t>
      </w:r>
      <w:r w:rsidR="009012B3">
        <w:rPr>
          <w:rFonts w:eastAsia="Times New Roman" w:cs="Times New Roman"/>
          <w:sz w:val="24"/>
          <w:szCs w:val="24"/>
          <w:lang w:eastAsia="en-GB"/>
        </w:rPr>
        <w:t>. This bead beating protocol was developed and optimised by Rahul Kapoore at the University of Sheffield, Department of Chemical and Biological Engineering</w:t>
      </w:r>
      <w:r w:rsidRPr="00450DEB">
        <w:rPr>
          <w:rFonts w:eastAsia="Times New Roman" w:cs="Times New Roman"/>
          <w:sz w:val="24"/>
          <w:szCs w:val="24"/>
          <w:lang w:eastAsia="en-GB"/>
        </w:rPr>
        <w:t>. 400</w:t>
      </w:r>
      <w:r w:rsidR="00F60A5D">
        <w:rPr>
          <w:rFonts w:eastAsia="Times New Roman" w:cs="Times New Roman"/>
          <w:sz w:val="24"/>
          <w:szCs w:val="24"/>
          <w:lang w:eastAsia="en-GB"/>
        </w:rPr>
        <w:t xml:space="preserve"> µL</w:t>
      </w:r>
      <w:r w:rsidRPr="00450DEB">
        <w:rPr>
          <w:rFonts w:eastAsia="Times New Roman" w:cs="Times New Roman"/>
          <w:sz w:val="24"/>
          <w:szCs w:val="24"/>
          <w:lang w:eastAsia="en-GB"/>
        </w:rPr>
        <w:t xml:space="preserve"> chloroform and 400</w:t>
      </w:r>
      <w:r w:rsidR="00F60A5D">
        <w:rPr>
          <w:rFonts w:eastAsia="Times New Roman" w:cs="Times New Roman"/>
          <w:sz w:val="24"/>
          <w:szCs w:val="24"/>
          <w:lang w:eastAsia="en-GB"/>
        </w:rPr>
        <w:t xml:space="preserve"> µL</w:t>
      </w:r>
      <w:r w:rsidRPr="00450DEB">
        <w:rPr>
          <w:rFonts w:eastAsia="Times New Roman" w:cs="Times New Roman"/>
          <w:sz w:val="24"/>
          <w:szCs w:val="24"/>
          <w:lang w:eastAsia="en-GB"/>
        </w:rPr>
        <w:t xml:space="preserve"> ultrapure water were added to each sample before centrifuging (8500</w:t>
      </w:r>
      <w:r w:rsidR="0073617E">
        <w:rPr>
          <w:rFonts w:eastAsia="Times New Roman" w:cs="Times New Roman"/>
          <w:sz w:val="24"/>
          <w:szCs w:val="24"/>
          <w:lang w:eastAsia="en-GB"/>
        </w:rPr>
        <w:t xml:space="preserve"> </w:t>
      </w:r>
      <w:r w:rsidRPr="00450DEB">
        <w:rPr>
          <w:rFonts w:eastAsia="Times New Roman" w:cs="Times New Roman"/>
          <w:sz w:val="24"/>
          <w:szCs w:val="24"/>
          <w:lang w:eastAsia="en-GB"/>
        </w:rPr>
        <w:t xml:space="preserve">rpm). Bottom organic phases were retained in </w:t>
      </w:r>
      <w:r w:rsidR="0000251A" w:rsidRPr="00450DEB">
        <w:rPr>
          <w:rFonts w:eastAsia="Times New Roman" w:cs="Times New Roman"/>
          <w:sz w:val="24"/>
          <w:szCs w:val="24"/>
          <w:lang w:eastAsia="en-GB"/>
        </w:rPr>
        <w:t>Eppendorf’s</w:t>
      </w:r>
      <w:r w:rsidRPr="00450DEB">
        <w:rPr>
          <w:rFonts w:eastAsia="Times New Roman" w:cs="Times New Roman"/>
          <w:sz w:val="24"/>
          <w:szCs w:val="24"/>
          <w:lang w:eastAsia="en-GB"/>
        </w:rPr>
        <w:t>. Samples were then evaporated to dryness with nitrogen gas and reconstituted with 250</w:t>
      </w:r>
      <w:r w:rsidR="00F60A5D">
        <w:rPr>
          <w:rFonts w:eastAsia="Times New Roman" w:cs="Times New Roman"/>
          <w:sz w:val="24"/>
          <w:szCs w:val="24"/>
          <w:lang w:eastAsia="en-GB"/>
        </w:rPr>
        <w:t xml:space="preserve"> µL</w:t>
      </w:r>
      <w:r w:rsidRPr="00450DEB">
        <w:rPr>
          <w:rFonts w:eastAsia="Times New Roman" w:cs="Times New Roman"/>
          <w:sz w:val="24"/>
          <w:szCs w:val="24"/>
          <w:lang w:eastAsia="en-GB"/>
        </w:rPr>
        <w:t xml:space="preserve"> of methanol:chloroform mixture (1:1).</w:t>
      </w:r>
    </w:p>
    <w:p w14:paraId="14A79B1C" w14:textId="77777777" w:rsidR="00C32C2B" w:rsidRPr="00450DEB" w:rsidRDefault="00C32C2B" w:rsidP="00C52534">
      <w:pPr>
        <w:pStyle w:val="Heading2"/>
        <w:rPr>
          <w:lang w:eastAsia="en-GB"/>
        </w:rPr>
      </w:pPr>
      <w:bookmarkStart w:id="35" w:name="_Toc468205747"/>
      <w:r w:rsidRPr="00450DEB">
        <w:rPr>
          <w:lang w:eastAsia="en-GB"/>
        </w:rPr>
        <w:t>Transesterification</w:t>
      </w:r>
      <w:bookmarkEnd w:id="35"/>
    </w:p>
    <w:p w14:paraId="7CF64953" w14:textId="1B7A59CE" w:rsidR="00C32C2B" w:rsidRDefault="00C32C2B" w:rsidP="00AB42CB">
      <w:pPr>
        <w:spacing w:line="480" w:lineRule="auto"/>
        <w:jc w:val="both"/>
        <w:rPr>
          <w:rFonts w:eastAsia="Times New Roman" w:cs="Times New Roman"/>
          <w:sz w:val="24"/>
          <w:szCs w:val="24"/>
          <w:lang w:eastAsia="en-GB"/>
        </w:rPr>
      </w:pPr>
      <w:r w:rsidRPr="00450DEB">
        <w:rPr>
          <w:rFonts w:eastAsia="Times New Roman" w:cs="Times New Roman"/>
          <w:sz w:val="24"/>
          <w:szCs w:val="24"/>
          <w:lang w:eastAsia="en-GB"/>
        </w:rPr>
        <w:t>Following this samples were transferred to glass vials and 100</w:t>
      </w:r>
      <w:r w:rsidR="00F60A5D">
        <w:rPr>
          <w:rFonts w:eastAsia="Times New Roman" w:cs="Times New Roman"/>
          <w:sz w:val="24"/>
          <w:szCs w:val="24"/>
          <w:lang w:eastAsia="en-GB"/>
        </w:rPr>
        <w:t xml:space="preserve"> µL</w:t>
      </w:r>
      <w:r w:rsidRPr="00450DEB">
        <w:rPr>
          <w:rFonts w:eastAsia="Times New Roman" w:cs="Times New Roman"/>
          <w:sz w:val="24"/>
          <w:szCs w:val="24"/>
          <w:lang w:eastAsia="en-GB"/>
        </w:rPr>
        <w:t xml:space="preserve"> of 10% BF</w:t>
      </w:r>
      <w:r w:rsidRPr="00450DEB">
        <w:rPr>
          <w:rFonts w:eastAsia="Times New Roman" w:cs="Times New Roman"/>
          <w:sz w:val="24"/>
          <w:szCs w:val="24"/>
          <w:vertAlign w:val="subscript"/>
          <w:lang w:eastAsia="en-GB"/>
        </w:rPr>
        <w:t>3</w:t>
      </w:r>
      <w:r w:rsidRPr="00450DEB">
        <w:rPr>
          <w:rFonts w:eastAsia="Times New Roman" w:cs="Times New Roman"/>
          <w:sz w:val="24"/>
          <w:szCs w:val="24"/>
          <w:lang w:eastAsia="en-GB"/>
        </w:rPr>
        <w:t>/methanol added before incubation at 80</w:t>
      </w:r>
      <w:r w:rsidR="0073617E">
        <w:rPr>
          <w:rFonts w:eastAsia="Times New Roman" w:cs="Times New Roman"/>
          <w:sz w:val="24"/>
          <w:szCs w:val="24"/>
          <w:lang w:eastAsia="en-GB"/>
        </w:rPr>
        <w:t xml:space="preserve"> </w:t>
      </w:r>
      <w:r w:rsidRPr="00450DEB">
        <w:rPr>
          <w:rFonts w:eastAsia="Times New Roman" w:cs="Times New Roman"/>
          <w:sz w:val="24"/>
          <w:szCs w:val="24"/>
          <w:vertAlign w:val="superscript"/>
          <w:lang w:eastAsia="en-GB"/>
        </w:rPr>
        <w:t>o</w:t>
      </w:r>
      <w:r w:rsidRPr="00450DEB">
        <w:rPr>
          <w:rFonts w:eastAsia="Times New Roman" w:cs="Times New Roman"/>
          <w:sz w:val="24"/>
          <w:szCs w:val="24"/>
          <w:lang w:eastAsia="en-GB"/>
        </w:rPr>
        <w:t>C for 90 minutes. Samples were cooled for 10 minutes before addition of 300</w:t>
      </w:r>
      <w:r w:rsidR="00F60A5D">
        <w:rPr>
          <w:rFonts w:eastAsia="Times New Roman" w:cs="Times New Roman"/>
          <w:sz w:val="24"/>
          <w:szCs w:val="24"/>
          <w:lang w:eastAsia="en-GB"/>
        </w:rPr>
        <w:t xml:space="preserve"> µL</w:t>
      </w:r>
      <w:r w:rsidRPr="00450DEB">
        <w:rPr>
          <w:rFonts w:eastAsia="Times New Roman" w:cs="Times New Roman"/>
          <w:sz w:val="24"/>
          <w:szCs w:val="24"/>
          <w:lang w:eastAsia="en-GB"/>
        </w:rPr>
        <w:t xml:space="preserve"> of ultrapure water and 600</w:t>
      </w:r>
      <w:r w:rsidR="00F60A5D">
        <w:rPr>
          <w:rFonts w:eastAsia="Times New Roman" w:cs="Times New Roman"/>
          <w:sz w:val="24"/>
          <w:szCs w:val="24"/>
          <w:lang w:eastAsia="en-GB"/>
        </w:rPr>
        <w:t xml:space="preserve"> µL</w:t>
      </w:r>
      <w:r w:rsidRPr="00450DEB">
        <w:rPr>
          <w:rFonts w:eastAsia="Times New Roman" w:cs="Times New Roman"/>
          <w:sz w:val="24"/>
          <w:szCs w:val="24"/>
          <w:lang w:eastAsia="en-GB"/>
        </w:rPr>
        <w:t xml:space="preserve"> hexane then vortexed for one minute. The aqueous top layers were discarded before evaporating the remaining organic phase to dryness under inert nitrogen gas using six port mini-vap evaporator (Sigma-Aldrich, Dorset, U.K.). Samples were reconstituted in 100</w:t>
      </w:r>
      <w:r w:rsidR="00F60A5D">
        <w:rPr>
          <w:rFonts w:eastAsia="Times New Roman" w:cs="Times New Roman"/>
          <w:sz w:val="24"/>
          <w:szCs w:val="24"/>
          <w:lang w:eastAsia="en-GB"/>
        </w:rPr>
        <w:t xml:space="preserve"> µL</w:t>
      </w:r>
      <w:r w:rsidRPr="00450DEB">
        <w:rPr>
          <w:rFonts w:eastAsia="Times New Roman" w:cs="Times New Roman"/>
          <w:sz w:val="24"/>
          <w:szCs w:val="24"/>
          <w:lang w:eastAsia="en-GB"/>
        </w:rPr>
        <w:t xml:space="preserve"> hexane and submitted for gas chromatography flame ionisation detection (Thermo Finnigan TRACE 1300 GC-FID System, Thermo Scientific, Hertfordshire, UK) coupled with a TRACE™ TR-FAME GC column </w:t>
      </w:r>
      <w:r w:rsidRPr="00450DEB">
        <w:rPr>
          <w:rFonts w:eastAsia="Times New Roman" w:cs="Times New Roman"/>
          <w:color w:val="222222"/>
          <w:sz w:val="24"/>
          <w:szCs w:val="24"/>
          <w:shd w:val="clear" w:color="auto" w:fill="FFFFFF"/>
          <w:lang w:eastAsia="en-GB"/>
        </w:rPr>
        <w:t>(25 m × 0.32 mm ID × 0.25 µm film, Thermo Scientific, UK)</w:t>
      </w:r>
      <w:r w:rsidRPr="00450DEB">
        <w:rPr>
          <w:rFonts w:eastAsia="Times New Roman" w:cs="Times New Roman"/>
          <w:sz w:val="24"/>
          <w:szCs w:val="24"/>
          <w:lang w:eastAsia="en-GB"/>
        </w:rPr>
        <w:t>. The experiment was repeated in duplicate.</w:t>
      </w:r>
    </w:p>
    <w:p w14:paraId="7674BEB0" w14:textId="7D90E8BA" w:rsidR="00310176" w:rsidRDefault="00310176" w:rsidP="00783EBE">
      <w:pPr>
        <w:pStyle w:val="Heading3"/>
        <w:rPr>
          <w:lang w:eastAsia="en-GB"/>
        </w:rPr>
      </w:pPr>
      <w:bookmarkStart w:id="36" w:name="_Ref463280379"/>
      <w:r>
        <w:rPr>
          <w:lang w:eastAsia="en-GB"/>
        </w:rPr>
        <w:lastRenderedPageBreak/>
        <w:t>Statistical methods</w:t>
      </w:r>
      <w:bookmarkEnd w:id="36"/>
    </w:p>
    <w:p w14:paraId="029AA165" w14:textId="6D566E8E" w:rsidR="00310176" w:rsidRPr="00BC7710" w:rsidRDefault="00310176" w:rsidP="00216E64">
      <w:pPr>
        <w:spacing w:line="480" w:lineRule="auto"/>
        <w:jc w:val="both"/>
        <w:rPr>
          <w:sz w:val="24"/>
          <w:szCs w:val="24"/>
          <w:lang w:val="en-US" w:eastAsia="en-GB"/>
        </w:rPr>
      </w:pPr>
      <w:r w:rsidRPr="00BA345C">
        <w:rPr>
          <w:sz w:val="24"/>
          <w:szCs w:val="24"/>
          <w:lang w:val="en-US" w:eastAsia="en-GB"/>
        </w:rPr>
        <w:t>A</w:t>
      </w:r>
      <w:r w:rsidR="00E006BC" w:rsidRPr="00BA345C">
        <w:rPr>
          <w:sz w:val="24"/>
          <w:szCs w:val="24"/>
          <w:lang w:val="en-US" w:eastAsia="en-GB"/>
        </w:rPr>
        <w:t xml:space="preserve"> students</w:t>
      </w:r>
      <w:r w:rsidRPr="00BA345C">
        <w:rPr>
          <w:sz w:val="24"/>
          <w:szCs w:val="24"/>
          <w:lang w:val="en-US" w:eastAsia="en-GB"/>
        </w:rPr>
        <w:t xml:space="preserve"> t-test was applied to the </w:t>
      </w:r>
      <w:r w:rsidR="00783EBE" w:rsidRPr="00BC7710">
        <w:rPr>
          <w:sz w:val="24"/>
          <w:szCs w:val="24"/>
          <w:lang w:val="en-US" w:eastAsia="en-GB"/>
        </w:rPr>
        <w:t xml:space="preserve">data in </w:t>
      </w:r>
      <w:r w:rsidR="00783EBE" w:rsidRPr="00BC7710">
        <w:rPr>
          <w:sz w:val="24"/>
          <w:szCs w:val="24"/>
          <w:lang w:val="en-US" w:eastAsia="en-GB"/>
        </w:rPr>
        <w:fldChar w:fldCharType="begin"/>
      </w:r>
      <w:r w:rsidR="00783EBE" w:rsidRPr="00BC7710">
        <w:rPr>
          <w:sz w:val="24"/>
          <w:szCs w:val="24"/>
          <w:lang w:val="en-US" w:eastAsia="en-GB"/>
        </w:rPr>
        <w:instrText xml:space="preserve"> REF _Ref449964808 \h </w:instrText>
      </w:r>
      <w:r w:rsidR="00BC7710">
        <w:rPr>
          <w:sz w:val="24"/>
          <w:szCs w:val="24"/>
          <w:lang w:val="en-US" w:eastAsia="en-GB"/>
        </w:rPr>
        <w:instrText xml:space="preserve"> \* MERGEFORMAT </w:instrText>
      </w:r>
      <w:r w:rsidR="00783EBE" w:rsidRPr="00BC7710">
        <w:rPr>
          <w:sz w:val="24"/>
          <w:szCs w:val="24"/>
          <w:lang w:val="en-US" w:eastAsia="en-GB"/>
        </w:rPr>
      </w:r>
      <w:r w:rsidR="00783EBE" w:rsidRPr="00BC7710">
        <w:rPr>
          <w:sz w:val="24"/>
          <w:szCs w:val="24"/>
          <w:lang w:val="en-US" w:eastAsia="en-GB"/>
        </w:rPr>
        <w:fldChar w:fldCharType="separate"/>
      </w:r>
      <w:r w:rsidR="00783EBE" w:rsidRPr="00BC7710">
        <w:rPr>
          <w:sz w:val="24"/>
          <w:szCs w:val="24"/>
        </w:rPr>
        <w:t xml:space="preserve">Figure </w:t>
      </w:r>
      <w:r w:rsidR="00783EBE" w:rsidRPr="00BC7710">
        <w:rPr>
          <w:noProof/>
          <w:sz w:val="24"/>
          <w:szCs w:val="24"/>
        </w:rPr>
        <w:t>9</w:t>
      </w:r>
      <w:r w:rsidR="00783EBE" w:rsidRPr="00BC7710">
        <w:rPr>
          <w:sz w:val="24"/>
          <w:szCs w:val="24"/>
          <w:lang w:val="en-US" w:eastAsia="en-GB"/>
        </w:rPr>
        <w:fldChar w:fldCharType="end"/>
      </w:r>
      <w:r w:rsidR="00E006BC" w:rsidRPr="00BC7710">
        <w:rPr>
          <w:sz w:val="24"/>
          <w:szCs w:val="24"/>
          <w:lang w:val="en-US" w:eastAsia="en-GB"/>
        </w:rPr>
        <w:t>, assuming</w:t>
      </w:r>
      <w:r w:rsidR="00E006BC" w:rsidRPr="00BA345C">
        <w:rPr>
          <w:sz w:val="24"/>
          <w:szCs w:val="24"/>
          <w:lang w:val="en-US" w:eastAsia="en-GB"/>
        </w:rPr>
        <w:t xml:space="preserve"> unpaired data and unequal variances using Microsoft Excel Spreadsheets.</w:t>
      </w:r>
    </w:p>
    <w:p w14:paraId="0F67F249" w14:textId="4771A2D7" w:rsidR="00BF3C83" w:rsidRPr="00450DEB" w:rsidRDefault="00BF3C83" w:rsidP="00C52534">
      <w:pPr>
        <w:pStyle w:val="Heading2"/>
      </w:pPr>
      <w:bookmarkStart w:id="37" w:name="_Ref463103692"/>
      <w:bookmarkStart w:id="38" w:name="_Toc468205748"/>
      <w:r w:rsidRPr="00450DEB">
        <w:t>Solar tracker design and manufacture</w:t>
      </w:r>
      <w:bookmarkEnd w:id="37"/>
      <w:bookmarkEnd w:id="38"/>
    </w:p>
    <w:p w14:paraId="21C69B2F" w14:textId="2FD519D3" w:rsidR="00BF3C83" w:rsidRPr="0092229D" w:rsidRDefault="00BF3C83" w:rsidP="00AB42CB">
      <w:pPr>
        <w:spacing w:line="480" w:lineRule="auto"/>
        <w:jc w:val="both"/>
        <w:rPr>
          <w:rFonts w:cs="Arial"/>
          <w:sz w:val="24"/>
          <w:szCs w:val="24"/>
        </w:rPr>
      </w:pPr>
      <w:r w:rsidRPr="004448D1">
        <w:rPr>
          <w:rFonts w:cs="Arial"/>
          <w:sz w:val="24"/>
          <w:szCs w:val="24"/>
        </w:rPr>
        <w:t>A dual axis</w:t>
      </w:r>
      <w:r w:rsidR="004D3EDA">
        <w:rPr>
          <w:rFonts w:cs="Arial"/>
          <w:sz w:val="24"/>
          <w:szCs w:val="24"/>
        </w:rPr>
        <w:t xml:space="preserve"> (x,y)</w:t>
      </w:r>
      <w:r w:rsidRPr="004448D1">
        <w:rPr>
          <w:rFonts w:cs="Arial"/>
          <w:sz w:val="24"/>
          <w:szCs w:val="24"/>
        </w:rPr>
        <w:t xml:space="preserve"> solar tracker was designed in order to facilitate the concentration of ultraviolet light from the sun using a Fresnel lens at any time of daylight. The lens must be perpendicular to the incoming parallel light from the sun in order to concentrate solar wavelengths to a focal point. To accommodate this, the tracker has four parallel light dependant resistors (LDRs) linked to an Arduino microcontroller that responds to changes in light intensity by the moving x and y axis motors of the tracker until all four LDRs are in equal light intensity</w:t>
      </w:r>
      <w:r w:rsidR="004D3EDA" w:rsidRPr="00A24203">
        <w:rPr>
          <w:rFonts w:cs="Arial"/>
          <w:sz w:val="24"/>
          <w:szCs w:val="24"/>
        </w:rPr>
        <w:t xml:space="preserve">, </w:t>
      </w:r>
      <w:r w:rsidR="004D3EDA" w:rsidRPr="0092229D">
        <w:rPr>
          <w:rFonts w:cs="Arial"/>
          <w:sz w:val="24"/>
          <w:szCs w:val="24"/>
        </w:rPr>
        <w:t>see</w:t>
      </w:r>
      <w:r w:rsidR="0092229D">
        <w:rPr>
          <w:rFonts w:cs="Arial"/>
          <w:sz w:val="24"/>
          <w:szCs w:val="24"/>
        </w:rPr>
        <w:t xml:space="preserve"> </w:t>
      </w:r>
      <w:r w:rsidR="0092229D" w:rsidRPr="0092229D">
        <w:rPr>
          <w:rFonts w:cs="Arial"/>
          <w:sz w:val="24"/>
          <w:szCs w:val="24"/>
        </w:rPr>
        <w:fldChar w:fldCharType="begin"/>
      </w:r>
      <w:r w:rsidR="0092229D" w:rsidRPr="0092229D">
        <w:rPr>
          <w:rFonts w:cs="Arial"/>
          <w:sz w:val="24"/>
          <w:szCs w:val="24"/>
        </w:rPr>
        <w:instrText xml:space="preserve"> REF _Ref449963761 \h </w:instrText>
      </w:r>
      <w:r w:rsidR="0092229D">
        <w:rPr>
          <w:rFonts w:cs="Arial"/>
          <w:sz w:val="24"/>
          <w:szCs w:val="24"/>
        </w:rPr>
        <w:instrText xml:space="preserve"> \* MERGEFORMAT </w:instrText>
      </w:r>
      <w:r w:rsidR="0092229D" w:rsidRPr="0092229D">
        <w:rPr>
          <w:rFonts w:cs="Arial"/>
          <w:sz w:val="24"/>
          <w:szCs w:val="24"/>
        </w:rPr>
      </w:r>
      <w:r w:rsidR="0092229D" w:rsidRPr="0092229D">
        <w:rPr>
          <w:rFonts w:cs="Arial"/>
          <w:sz w:val="24"/>
          <w:szCs w:val="24"/>
        </w:rPr>
        <w:fldChar w:fldCharType="separate"/>
      </w:r>
      <w:r w:rsidR="0092229D" w:rsidRPr="00312AA5">
        <w:rPr>
          <w:sz w:val="24"/>
          <w:szCs w:val="24"/>
        </w:rPr>
        <w:t xml:space="preserve">Figure </w:t>
      </w:r>
      <w:r w:rsidR="0092229D" w:rsidRPr="00312AA5">
        <w:rPr>
          <w:noProof/>
          <w:sz w:val="24"/>
          <w:szCs w:val="24"/>
        </w:rPr>
        <w:t>5</w:t>
      </w:r>
      <w:r w:rsidR="0092229D" w:rsidRPr="0092229D">
        <w:rPr>
          <w:rFonts w:cs="Arial"/>
          <w:sz w:val="24"/>
          <w:szCs w:val="24"/>
        </w:rPr>
        <w:fldChar w:fldCharType="end"/>
      </w:r>
      <w:r w:rsidR="0092229D">
        <w:rPr>
          <w:rFonts w:cs="Arial"/>
          <w:sz w:val="24"/>
          <w:szCs w:val="24"/>
        </w:rPr>
        <w:t xml:space="preserve"> for wiring schematics and </w:t>
      </w:r>
      <w:r w:rsidR="004D3EDA" w:rsidRPr="0092229D">
        <w:rPr>
          <w:rFonts w:cs="Arial"/>
          <w:sz w:val="24"/>
          <w:szCs w:val="24"/>
        </w:rPr>
        <w:fldChar w:fldCharType="begin"/>
      </w:r>
      <w:r w:rsidR="004D3EDA" w:rsidRPr="0092229D">
        <w:rPr>
          <w:rFonts w:cs="Arial"/>
          <w:sz w:val="24"/>
          <w:szCs w:val="24"/>
        </w:rPr>
        <w:instrText xml:space="preserve"> REF _Ref462923580 \h </w:instrText>
      </w:r>
      <w:r w:rsidR="00A24203" w:rsidRPr="0092229D">
        <w:rPr>
          <w:rFonts w:cs="Arial"/>
          <w:sz w:val="24"/>
          <w:szCs w:val="24"/>
        </w:rPr>
        <w:instrText xml:space="preserve"> \* MERGEFORMAT </w:instrText>
      </w:r>
      <w:r w:rsidR="004D3EDA" w:rsidRPr="0092229D">
        <w:rPr>
          <w:rFonts w:cs="Arial"/>
          <w:sz w:val="24"/>
          <w:szCs w:val="24"/>
        </w:rPr>
      </w:r>
      <w:r w:rsidR="004D3EDA" w:rsidRPr="0092229D">
        <w:rPr>
          <w:rFonts w:cs="Arial"/>
          <w:sz w:val="24"/>
          <w:szCs w:val="24"/>
        </w:rPr>
        <w:fldChar w:fldCharType="separate"/>
      </w:r>
      <w:r w:rsidR="004D3EDA" w:rsidRPr="00312AA5">
        <w:rPr>
          <w:sz w:val="24"/>
          <w:szCs w:val="24"/>
        </w:rPr>
        <w:t xml:space="preserve">Figure </w:t>
      </w:r>
      <w:r w:rsidR="004D3EDA" w:rsidRPr="00312AA5">
        <w:rPr>
          <w:noProof/>
          <w:sz w:val="24"/>
          <w:szCs w:val="24"/>
        </w:rPr>
        <w:t>14</w:t>
      </w:r>
      <w:r w:rsidR="004D3EDA" w:rsidRPr="0092229D">
        <w:rPr>
          <w:rFonts w:cs="Arial"/>
          <w:sz w:val="24"/>
          <w:szCs w:val="24"/>
        </w:rPr>
        <w:fldChar w:fldCharType="end"/>
      </w:r>
      <w:r w:rsidR="0092229D">
        <w:rPr>
          <w:rFonts w:cs="Arial"/>
          <w:sz w:val="24"/>
          <w:szCs w:val="24"/>
        </w:rPr>
        <w:t xml:space="preserve"> Section </w:t>
      </w:r>
      <w:r w:rsidR="0092229D">
        <w:rPr>
          <w:rFonts w:cs="Arial"/>
          <w:sz w:val="24"/>
          <w:szCs w:val="24"/>
        </w:rPr>
        <w:fldChar w:fldCharType="begin"/>
      </w:r>
      <w:r w:rsidR="0092229D">
        <w:rPr>
          <w:rFonts w:cs="Arial"/>
          <w:sz w:val="24"/>
          <w:szCs w:val="24"/>
        </w:rPr>
        <w:instrText xml:space="preserve"> REF _Ref463103391 \r \h </w:instrText>
      </w:r>
      <w:r w:rsidR="0092229D">
        <w:rPr>
          <w:rFonts w:cs="Arial"/>
          <w:sz w:val="24"/>
          <w:szCs w:val="24"/>
        </w:rPr>
      </w:r>
      <w:r w:rsidR="0092229D">
        <w:rPr>
          <w:rFonts w:cs="Arial"/>
          <w:sz w:val="24"/>
          <w:szCs w:val="24"/>
        </w:rPr>
        <w:fldChar w:fldCharType="separate"/>
      </w:r>
      <w:r w:rsidR="0092229D">
        <w:rPr>
          <w:rFonts w:cs="Arial"/>
          <w:sz w:val="24"/>
          <w:szCs w:val="24"/>
        </w:rPr>
        <w:t>4.5</w:t>
      </w:r>
      <w:r w:rsidR="0092229D">
        <w:rPr>
          <w:rFonts w:cs="Arial"/>
          <w:sz w:val="24"/>
          <w:szCs w:val="24"/>
        </w:rPr>
        <w:fldChar w:fldCharType="end"/>
      </w:r>
      <w:r w:rsidR="0092229D">
        <w:rPr>
          <w:rFonts w:cs="Arial"/>
          <w:sz w:val="24"/>
          <w:szCs w:val="24"/>
        </w:rPr>
        <w:t xml:space="preserve"> for a solar tracker diagram and schematic</w:t>
      </w:r>
      <w:r w:rsidRPr="0092229D">
        <w:rPr>
          <w:rFonts w:cs="Arial"/>
          <w:sz w:val="24"/>
          <w:szCs w:val="24"/>
        </w:rPr>
        <w:t>.</w:t>
      </w:r>
    </w:p>
    <w:p w14:paraId="5B3C2A8C" w14:textId="77777777" w:rsidR="002F2DEC" w:rsidRPr="004448D1" w:rsidRDefault="002F2DEC" w:rsidP="00AB42CB">
      <w:pPr>
        <w:spacing w:line="480" w:lineRule="auto"/>
        <w:jc w:val="both"/>
        <w:rPr>
          <w:rFonts w:cs="Arial"/>
          <w:sz w:val="24"/>
          <w:szCs w:val="24"/>
        </w:rPr>
      </w:pPr>
      <w:r w:rsidRPr="002F2DEC">
        <w:rPr>
          <w:rFonts w:cs="Arial"/>
          <w:sz w:val="24"/>
          <w:szCs w:val="24"/>
        </w:rPr>
        <w:t>A 2</w:t>
      </w:r>
      <w:r w:rsidRPr="002F2DEC">
        <w:rPr>
          <w:rFonts w:cs="Arial"/>
          <w:sz w:val="24"/>
          <w:szCs w:val="24"/>
          <w:vertAlign w:val="superscript"/>
        </w:rPr>
        <w:t>nd</w:t>
      </w:r>
      <w:r w:rsidRPr="002F2DEC">
        <w:rPr>
          <w:rFonts w:cs="Arial"/>
          <w:sz w:val="24"/>
          <w:szCs w:val="24"/>
        </w:rPr>
        <w:t xml:space="preserve"> year Mechanical Engineering student, Sam Davison, assisted with the construction of the solar tracker</w:t>
      </w:r>
      <w:r w:rsidR="00B55D11">
        <w:rPr>
          <w:rFonts w:cs="Arial"/>
          <w:sz w:val="24"/>
          <w:szCs w:val="24"/>
        </w:rPr>
        <w:t>. He performed the majority of workshop tasks, in particular the milling and cutting of aluminium sheet</w:t>
      </w:r>
      <w:r w:rsidRPr="002F2DEC">
        <w:rPr>
          <w:rFonts w:cs="Arial"/>
          <w:sz w:val="24"/>
          <w:szCs w:val="24"/>
        </w:rPr>
        <w:t>.</w:t>
      </w:r>
      <w:r w:rsidR="00B55D11">
        <w:rPr>
          <w:rFonts w:cs="Arial"/>
          <w:sz w:val="24"/>
          <w:szCs w:val="24"/>
        </w:rPr>
        <w:t xml:space="preserve"> Overall design, part sourcing, electronics and programming was performed by Thomas Sydney. </w:t>
      </w:r>
      <w:r w:rsidR="004448D1">
        <w:rPr>
          <w:rFonts w:cs="Arial"/>
          <w:sz w:val="24"/>
          <w:szCs w:val="24"/>
        </w:rPr>
        <w:t>F</w:t>
      </w:r>
      <w:r w:rsidR="00B55D11">
        <w:rPr>
          <w:rFonts w:cs="Arial"/>
          <w:sz w:val="24"/>
          <w:szCs w:val="24"/>
        </w:rPr>
        <w:t>inal construction was performed together.</w:t>
      </w:r>
      <w:r w:rsidR="004448D1">
        <w:rPr>
          <w:rFonts w:cs="Arial"/>
          <w:sz w:val="24"/>
          <w:szCs w:val="24"/>
        </w:rPr>
        <w:t xml:space="preserve"> The project was </w:t>
      </w:r>
      <w:r w:rsidR="006C1CAC">
        <w:rPr>
          <w:rFonts w:cs="Arial"/>
          <w:sz w:val="24"/>
          <w:szCs w:val="24"/>
        </w:rPr>
        <w:t>over</w:t>
      </w:r>
      <w:r w:rsidR="00AA46F1">
        <w:rPr>
          <w:rFonts w:cs="Arial"/>
          <w:sz w:val="24"/>
          <w:szCs w:val="24"/>
        </w:rPr>
        <w:t xml:space="preserve"> </w:t>
      </w:r>
      <w:r w:rsidR="004448D1">
        <w:rPr>
          <w:rFonts w:cs="Arial"/>
          <w:sz w:val="24"/>
          <w:szCs w:val="24"/>
        </w:rPr>
        <w:t xml:space="preserve">a 6 week summer </w:t>
      </w:r>
      <w:r w:rsidR="006C1CAC">
        <w:rPr>
          <w:rFonts w:cs="Arial"/>
          <w:sz w:val="24"/>
          <w:szCs w:val="24"/>
        </w:rPr>
        <w:t xml:space="preserve">period </w:t>
      </w:r>
      <w:r w:rsidR="004448D1">
        <w:rPr>
          <w:rFonts w:cs="Arial"/>
          <w:sz w:val="24"/>
          <w:szCs w:val="24"/>
        </w:rPr>
        <w:t>and by the end of the fifth week, the solar tracker was completed.</w:t>
      </w:r>
    </w:p>
    <w:p w14:paraId="2E3919D9" w14:textId="77777777" w:rsidR="00BF3C83" w:rsidRPr="004448D1" w:rsidRDefault="00BF3C83" w:rsidP="00AB42CB">
      <w:pPr>
        <w:spacing w:line="480" w:lineRule="auto"/>
        <w:jc w:val="both"/>
        <w:rPr>
          <w:rFonts w:cs="Arial"/>
          <w:sz w:val="24"/>
          <w:szCs w:val="24"/>
        </w:rPr>
      </w:pPr>
      <w:r w:rsidRPr="004448D1">
        <w:rPr>
          <w:rFonts w:cs="Arial"/>
          <w:sz w:val="24"/>
          <w:szCs w:val="24"/>
        </w:rPr>
        <w:t>The tracker frame was made of aluminium sheet combined with aluminium profile that was screwed together at right angles with fittings (KJN Auto</w:t>
      </w:r>
      <w:r w:rsidR="004448D1">
        <w:rPr>
          <w:rFonts w:cs="Arial"/>
          <w:sz w:val="24"/>
          <w:szCs w:val="24"/>
        </w:rPr>
        <w:t xml:space="preserve">mation Ltd Aluminium Profiles). </w:t>
      </w:r>
      <w:r w:rsidRPr="004448D1">
        <w:rPr>
          <w:rFonts w:cs="Arial"/>
          <w:sz w:val="24"/>
          <w:szCs w:val="24"/>
        </w:rPr>
        <w:t>A hole with a milled groove was cut into an aluminium sheet to accommodate the lens.</w:t>
      </w:r>
    </w:p>
    <w:p w14:paraId="5FA15D44" w14:textId="3B188FC5" w:rsidR="00BF3C83" w:rsidRPr="004448D1" w:rsidRDefault="00BF3C83" w:rsidP="00AB42CB">
      <w:pPr>
        <w:spacing w:line="480" w:lineRule="auto"/>
        <w:jc w:val="both"/>
        <w:rPr>
          <w:rFonts w:cs="Arial"/>
          <w:sz w:val="24"/>
          <w:szCs w:val="24"/>
        </w:rPr>
      </w:pPr>
      <w:r w:rsidRPr="004448D1">
        <w:rPr>
          <w:rFonts w:cs="Arial"/>
          <w:sz w:val="24"/>
          <w:szCs w:val="24"/>
        </w:rPr>
        <w:lastRenderedPageBreak/>
        <w:t>A Fresnel lens with an area of 0.164</w:t>
      </w:r>
      <w:r w:rsidR="0073617E">
        <w:rPr>
          <w:rFonts w:cs="Arial"/>
          <w:sz w:val="24"/>
          <w:szCs w:val="24"/>
        </w:rPr>
        <w:t xml:space="preserve"> </w:t>
      </w:r>
      <w:r w:rsidRPr="004448D1">
        <w:rPr>
          <w:rFonts w:cs="Arial"/>
          <w:sz w:val="24"/>
          <w:szCs w:val="24"/>
        </w:rPr>
        <w:t>m</w:t>
      </w:r>
      <w:r w:rsidRPr="004448D1">
        <w:rPr>
          <w:rFonts w:cs="Arial"/>
          <w:sz w:val="24"/>
          <w:szCs w:val="24"/>
          <w:vertAlign w:val="superscript"/>
        </w:rPr>
        <w:t>2</w:t>
      </w:r>
      <w:r w:rsidRPr="004448D1">
        <w:rPr>
          <w:rFonts w:cs="Arial"/>
          <w:sz w:val="24"/>
          <w:szCs w:val="24"/>
        </w:rPr>
        <w:t xml:space="preserve"> was utilised to concentrate sunlight into an area of 0.0001</w:t>
      </w:r>
      <w:r w:rsidR="0073617E">
        <w:rPr>
          <w:rFonts w:cs="Arial"/>
          <w:sz w:val="24"/>
          <w:szCs w:val="24"/>
        </w:rPr>
        <w:t xml:space="preserve"> </w:t>
      </w:r>
      <w:r w:rsidRPr="004448D1">
        <w:rPr>
          <w:rFonts w:cs="Arial"/>
          <w:sz w:val="24"/>
          <w:szCs w:val="24"/>
        </w:rPr>
        <w:t>m</w:t>
      </w:r>
      <w:r w:rsidRPr="004448D1">
        <w:rPr>
          <w:rFonts w:cs="Arial"/>
          <w:sz w:val="24"/>
          <w:szCs w:val="24"/>
          <w:vertAlign w:val="superscript"/>
        </w:rPr>
        <w:t>2</w:t>
      </w:r>
      <w:r w:rsidRPr="004448D1">
        <w:rPr>
          <w:rFonts w:cs="Arial"/>
          <w:sz w:val="24"/>
          <w:szCs w:val="24"/>
        </w:rPr>
        <w:t xml:space="preserve">.  The lens is in a fixed position with respect to the base platform, so that the sample can be mounted onto the platform. The lens plate is able to slide up and down its support rails, so that the focal point of the lens can be controlled. In Sheffield the maximum tilt angle required is 57° as this corresponds to the highest solar altitude angle that the sun reaches </w:t>
      </w:r>
      <w:r w:rsidR="00E72C3B" w:rsidRPr="004448D1">
        <w:rPr>
          <w:rFonts w:cs="Arial"/>
          <w:sz w:val="24"/>
          <w:szCs w:val="24"/>
        </w:rPr>
        <w:fldChar w:fldCharType="begin" w:fldLock="1"/>
      </w:r>
      <w:r w:rsidR="002D08F2">
        <w:rPr>
          <w:rFonts w:cs="Arial"/>
          <w:sz w:val="24"/>
          <w:szCs w:val="24"/>
        </w:rPr>
        <w:instrText>ADDIN CSL_CITATION { "citationItems" : [ { "id" : "ITEM-1", "itemData" : { "URL" : "http://www.susdesign.com/sunangle/index.php", "accessed" : { "date-parts" : [ [ "2016", "4", "26" ] ] }, "author" : [ { "dropping-particle" : "", "family" : "Gronbeck", "given" : "Christopher", "non-dropping-particle" : "", "parse-names" : false, "suffix" : "" } ], "id" : "ITEM-1", "issued" : { "date-parts" : [ [ "0" ] ] }, "title" : "Sunangle calculator", "type" : "webpage" }, "uris" : [ "http://www.mendeley.com/documents/?uuid=c33e6fd0-afd9-4919-8612-b47230e02bbe" ] } ], "mendeley" : { "formattedCitation" : "[92]", "plainTextFormattedCitation" : "[92]", "previouslyFormattedCitation" : "[92]" }, "properties" : { "noteIndex" : 0 }, "schema" : "https://github.com/citation-style-language/schema/raw/master/csl-citation.json" }</w:instrText>
      </w:r>
      <w:r w:rsidR="00E72C3B" w:rsidRPr="004448D1">
        <w:rPr>
          <w:rFonts w:cs="Arial"/>
          <w:sz w:val="24"/>
          <w:szCs w:val="24"/>
        </w:rPr>
        <w:fldChar w:fldCharType="separate"/>
      </w:r>
      <w:r w:rsidR="00014272" w:rsidRPr="00014272">
        <w:rPr>
          <w:rFonts w:cs="Arial"/>
          <w:noProof/>
          <w:sz w:val="24"/>
          <w:szCs w:val="24"/>
        </w:rPr>
        <w:t>[92]</w:t>
      </w:r>
      <w:r w:rsidR="00E72C3B" w:rsidRPr="004448D1">
        <w:rPr>
          <w:rFonts w:cs="Arial"/>
          <w:sz w:val="24"/>
          <w:szCs w:val="24"/>
        </w:rPr>
        <w:fldChar w:fldCharType="end"/>
      </w:r>
      <w:r w:rsidRPr="004448D1">
        <w:rPr>
          <w:rFonts w:cs="Arial"/>
          <w:sz w:val="24"/>
          <w:szCs w:val="24"/>
        </w:rPr>
        <w:t xml:space="preserve">. Thus the tracker was designed to accommodate an angle of 60° to ensure it could be used anywhere in the UK. The tracker was made weatherproof by sealing the electrical components in a plastic container lined with silicon sealant. The power supply was also sealed in a separate waterproof box and armoured cable was used to ensure long term durability.  The motors and LDRs were also sealed in plastic sheeting. The overall design was made as simple and cheap as possible, costing less than £500 (not including the lens) which demonstrates that it could be used in a variety of locations with little expertise and expense. </w:t>
      </w:r>
      <w:r w:rsidR="005A615A">
        <w:rPr>
          <w:rFonts w:cs="Arial"/>
          <w:sz w:val="24"/>
          <w:szCs w:val="24"/>
        </w:rPr>
        <w:t>The lens cost £1</w:t>
      </w:r>
      <w:r w:rsidR="005A615A" w:rsidRPr="00C438CA">
        <w:rPr>
          <w:rFonts w:cs="Arial"/>
          <w:sz w:val="24"/>
          <w:szCs w:val="24"/>
        </w:rPr>
        <w:t>287.78</w:t>
      </w:r>
      <w:r w:rsidR="005A615A">
        <w:rPr>
          <w:rFonts w:cs="Arial"/>
          <w:sz w:val="24"/>
          <w:szCs w:val="24"/>
        </w:rPr>
        <w:t>, however future lenses would cost much less as a mould had to be specially made to produce the lens.</w:t>
      </w:r>
      <w:r w:rsidR="0051690E">
        <w:rPr>
          <w:rFonts w:cs="Arial"/>
          <w:sz w:val="24"/>
          <w:szCs w:val="24"/>
        </w:rPr>
        <w:t xml:space="preserve"> This adds a large cost to the overall design but should a project utilise multiple lenses the price per lens would be greatly reduced as</w:t>
      </w:r>
      <w:r w:rsidR="00320DA9">
        <w:rPr>
          <w:rFonts w:cs="Arial"/>
          <w:sz w:val="24"/>
          <w:szCs w:val="24"/>
        </w:rPr>
        <w:t xml:space="preserve"> the lens material</w:t>
      </w:r>
      <w:r w:rsidR="0051690E">
        <w:rPr>
          <w:rFonts w:cs="Arial"/>
          <w:sz w:val="24"/>
          <w:szCs w:val="24"/>
        </w:rPr>
        <w:t xml:space="preserve"> </w:t>
      </w:r>
      <w:r w:rsidR="00320DA9">
        <w:rPr>
          <w:rFonts w:cs="Arial"/>
          <w:sz w:val="24"/>
          <w:szCs w:val="24"/>
        </w:rPr>
        <w:t>(</w:t>
      </w:r>
      <w:r w:rsidR="0051690E" w:rsidRPr="00450DEB">
        <w:rPr>
          <w:rFonts w:cs="Arial"/>
          <w:sz w:val="24"/>
          <w:szCs w:val="24"/>
        </w:rPr>
        <w:t>polymethyl methacrylate</w:t>
      </w:r>
      <w:r w:rsidR="00320DA9">
        <w:rPr>
          <w:rFonts w:cs="Arial"/>
          <w:sz w:val="24"/>
          <w:szCs w:val="24"/>
        </w:rPr>
        <w:t>)</w:t>
      </w:r>
      <w:r w:rsidR="0051690E">
        <w:rPr>
          <w:rFonts w:cs="Arial"/>
          <w:sz w:val="24"/>
          <w:szCs w:val="24"/>
        </w:rPr>
        <w:t xml:space="preserve"> is relatively inexpensive</w:t>
      </w:r>
      <w:r w:rsidR="00320DA9">
        <w:rPr>
          <w:rFonts w:cs="Arial"/>
          <w:sz w:val="24"/>
          <w:szCs w:val="24"/>
        </w:rPr>
        <w:t>.</w:t>
      </w:r>
    </w:p>
    <w:p w14:paraId="4C83E5D3" w14:textId="68A65282" w:rsidR="00BF3C83" w:rsidRPr="004448D1" w:rsidRDefault="00BF3C83" w:rsidP="00AB42CB">
      <w:pPr>
        <w:spacing w:line="480" w:lineRule="auto"/>
        <w:jc w:val="both"/>
        <w:rPr>
          <w:rFonts w:cs="Arial"/>
          <w:sz w:val="24"/>
          <w:szCs w:val="24"/>
        </w:rPr>
      </w:pPr>
      <w:r w:rsidRPr="004448D1">
        <w:rPr>
          <w:rFonts w:cs="Arial"/>
          <w:sz w:val="24"/>
          <w:szCs w:val="24"/>
        </w:rPr>
        <w:t>The tracker was designed to be future proof experimentally so it could be adapted and is lightweight, transportable and weatherproof. The Y axis mo</w:t>
      </w:r>
      <w:r w:rsidR="00FF705D" w:rsidRPr="004448D1">
        <w:rPr>
          <w:rFonts w:cs="Arial"/>
          <w:sz w:val="24"/>
          <w:szCs w:val="24"/>
        </w:rPr>
        <w:t>vement is driven by a geared DC</w:t>
      </w:r>
      <w:r w:rsidRPr="004448D1">
        <w:rPr>
          <w:rFonts w:cs="Arial"/>
          <w:sz w:val="24"/>
          <w:szCs w:val="24"/>
        </w:rPr>
        <w:t xml:space="preserve"> motor with low output speed (2.9rpm). This is attached to a pulley that moves around a timing belt which is adhered to the outer race of a lazy Susan bearing. This was a simple solution to enable Y axis movement</w:t>
      </w:r>
      <w:r w:rsidR="004D3EDA">
        <w:rPr>
          <w:rFonts w:cs="Arial"/>
          <w:sz w:val="24"/>
          <w:szCs w:val="24"/>
        </w:rPr>
        <w:t xml:space="preserve"> (360</w:t>
      </w:r>
      <w:r w:rsidR="004D3EDA">
        <w:rPr>
          <w:rFonts w:cs="Arial"/>
          <w:sz w:val="24"/>
          <w:szCs w:val="24"/>
          <w:vertAlign w:val="superscript"/>
        </w:rPr>
        <w:t>o</w:t>
      </w:r>
      <w:r w:rsidR="004D3EDA">
        <w:rPr>
          <w:rFonts w:cs="Arial"/>
          <w:sz w:val="24"/>
          <w:szCs w:val="24"/>
        </w:rPr>
        <w:t xml:space="preserve"> of freedom)</w:t>
      </w:r>
      <w:r w:rsidRPr="004448D1">
        <w:rPr>
          <w:rFonts w:cs="Arial"/>
          <w:sz w:val="24"/>
          <w:szCs w:val="24"/>
        </w:rPr>
        <w:t xml:space="preserve"> as well as being cheap and have low power requirements</w:t>
      </w:r>
      <w:r w:rsidR="00A24203" w:rsidRPr="00A24203">
        <w:rPr>
          <w:rFonts w:cs="Arial"/>
          <w:sz w:val="24"/>
          <w:szCs w:val="24"/>
        </w:rPr>
        <w:t xml:space="preserve">, see </w:t>
      </w:r>
      <w:r w:rsidR="00A24203" w:rsidRPr="00A24203">
        <w:rPr>
          <w:rFonts w:cs="Arial"/>
          <w:sz w:val="24"/>
          <w:szCs w:val="24"/>
        </w:rPr>
        <w:fldChar w:fldCharType="begin"/>
      </w:r>
      <w:r w:rsidR="00A24203" w:rsidRPr="00A24203">
        <w:rPr>
          <w:rFonts w:cs="Arial"/>
          <w:sz w:val="24"/>
          <w:szCs w:val="24"/>
        </w:rPr>
        <w:instrText xml:space="preserve"> REF _Ref462923580 \h </w:instrText>
      </w:r>
      <w:r w:rsidR="00A24203">
        <w:rPr>
          <w:rFonts w:cs="Arial"/>
          <w:sz w:val="24"/>
          <w:szCs w:val="24"/>
        </w:rPr>
        <w:instrText xml:space="preserve"> \* MERGEFORMAT </w:instrText>
      </w:r>
      <w:r w:rsidR="00A24203" w:rsidRPr="00A24203">
        <w:rPr>
          <w:rFonts w:cs="Arial"/>
          <w:sz w:val="24"/>
          <w:szCs w:val="24"/>
        </w:rPr>
      </w:r>
      <w:r w:rsidR="00A24203" w:rsidRPr="00A24203">
        <w:rPr>
          <w:rFonts w:cs="Arial"/>
          <w:sz w:val="24"/>
          <w:szCs w:val="24"/>
        </w:rPr>
        <w:fldChar w:fldCharType="separate"/>
      </w:r>
      <w:r w:rsidR="00A24203" w:rsidRPr="00312AA5">
        <w:rPr>
          <w:sz w:val="24"/>
          <w:szCs w:val="24"/>
        </w:rPr>
        <w:t xml:space="preserve">Figure </w:t>
      </w:r>
      <w:r w:rsidR="00A24203" w:rsidRPr="00312AA5">
        <w:rPr>
          <w:noProof/>
          <w:sz w:val="24"/>
          <w:szCs w:val="24"/>
        </w:rPr>
        <w:t>14</w:t>
      </w:r>
      <w:r w:rsidR="00A24203" w:rsidRPr="00A24203">
        <w:rPr>
          <w:rFonts w:cs="Arial"/>
          <w:sz w:val="24"/>
          <w:szCs w:val="24"/>
        </w:rPr>
        <w:fldChar w:fldCharType="end"/>
      </w:r>
      <w:r w:rsidR="003275B1">
        <w:rPr>
          <w:rFonts w:cs="Arial"/>
          <w:sz w:val="24"/>
          <w:szCs w:val="24"/>
        </w:rPr>
        <w:t xml:space="preserve"> Section </w:t>
      </w:r>
      <w:r w:rsidR="003275B1">
        <w:rPr>
          <w:rFonts w:cs="Arial"/>
          <w:sz w:val="24"/>
          <w:szCs w:val="24"/>
        </w:rPr>
        <w:fldChar w:fldCharType="begin"/>
      </w:r>
      <w:r w:rsidR="003275B1">
        <w:rPr>
          <w:rFonts w:cs="Arial"/>
          <w:sz w:val="24"/>
          <w:szCs w:val="24"/>
        </w:rPr>
        <w:instrText xml:space="preserve"> REF _Ref463103391 \r \h </w:instrText>
      </w:r>
      <w:r w:rsidR="003275B1">
        <w:rPr>
          <w:rFonts w:cs="Arial"/>
          <w:sz w:val="24"/>
          <w:szCs w:val="24"/>
        </w:rPr>
      </w:r>
      <w:r w:rsidR="003275B1">
        <w:rPr>
          <w:rFonts w:cs="Arial"/>
          <w:sz w:val="24"/>
          <w:szCs w:val="24"/>
        </w:rPr>
        <w:fldChar w:fldCharType="separate"/>
      </w:r>
      <w:r w:rsidR="003275B1">
        <w:rPr>
          <w:rFonts w:cs="Arial"/>
          <w:sz w:val="24"/>
          <w:szCs w:val="24"/>
        </w:rPr>
        <w:t>4.5</w:t>
      </w:r>
      <w:r w:rsidR="003275B1">
        <w:rPr>
          <w:rFonts w:cs="Arial"/>
          <w:sz w:val="24"/>
          <w:szCs w:val="24"/>
        </w:rPr>
        <w:fldChar w:fldCharType="end"/>
      </w:r>
      <w:r w:rsidRPr="00A24203">
        <w:rPr>
          <w:rFonts w:cs="Arial"/>
          <w:sz w:val="24"/>
          <w:szCs w:val="24"/>
        </w:rPr>
        <w:t>.</w:t>
      </w:r>
    </w:p>
    <w:p w14:paraId="7B14AD9C" w14:textId="0C9F17D0" w:rsidR="00BF3C83" w:rsidRPr="004448D1" w:rsidRDefault="00BF3C83" w:rsidP="00AB42CB">
      <w:pPr>
        <w:spacing w:line="480" w:lineRule="auto"/>
        <w:jc w:val="both"/>
        <w:rPr>
          <w:rFonts w:cs="Arial"/>
          <w:noProof/>
          <w:sz w:val="24"/>
          <w:szCs w:val="24"/>
          <w:lang w:val="en-US"/>
        </w:rPr>
      </w:pPr>
      <w:r w:rsidRPr="004448D1">
        <w:rPr>
          <w:rFonts w:cs="Arial"/>
          <w:sz w:val="24"/>
          <w:szCs w:val="24"/>
        </w:rPr>
        <w:lastRenderedPageBreak/>
        <w:t>The X axis movement is driven by a 12</w:t>
      </w:r>
      <w:r w:rsidR="0073617E">
        <w:rPr>
          <w:rFonts w:cs="Arial"/>
          <w:sz w:val="24"/>
          <w:szCs w:val="24"/>
        </w:rPr>
        <w:t xml:space="preserve"> </w:t>
      </w:r>
      <w:r w:rsidRPr="004448D1">
        <w:rPr>
          <w:rFonts w:cs="Arial"/>
          <w:sz w:val="24"/>
          <w:szCs w:val="24"/>
        </w:rPr>
        <w:t>V DC linear actuator to tilt the lens and algae s</w:t>
      </w:r>
      <w:r w:rsidR="00B55D11" w:rsidRPr="004448D1">
        <w:rPr>
          <w:rFonts w:cs="Arial"/>
          <w:sz w:val="24"/>
          <w:szCs w:val="24"/>
        </w:rPr>
        <w:t xml:space="preserve">ample to the desired position. </w:t>
      </w:r>
      <w:r w:rsidRPr="004448D1">
        <w:rPr>
          <w:rFonts w:cs="Arial"/>
          <w:sz w:val="24"/>
          <w:szCs w:val="24"/>
        </w:rPr>
        <w:t>It can take a maximum load of 4000</w:t>
      </w:r>
      <w:r w:rsidR="0073617E">
        <w:rPr>
          <w:rFonts w:cs="Arial"/>
          <w:sz w:val="24"/>
          <w:szCs w:val="24"/>
        </w:rPr>
        <w:t xml:space="preserve"> </w:t>
      </w:r>
      <w:r w:rsidRPr="004448D1">
        <w:rPr>
          <w:rFonts w:cs="Arial"/>
          <w:sz w:val="24"/>
          <w:szCs w:val="24"/>
        </w:rPr>
        <w:t>N of which approximately 3000</w:t>
      </w:r>
      <w:r w:rsidR="0073617E">
        <w:rPr>
          <w:rFonts w:cs="Arial"/>
          <w:sz w:val="24"/>
          <w:szCs w:val="24"/>
        </w:rPr>
        <w:t xml:space="preserve"> </w:t>
      </w:r>
      <w:r w:rsidRPr="004448D1">
        <w:rPr>
          <w:rFonts w:cs="Arial"/>
          <w:sz w:val="24"/>
          <w:szCs w:val="24"/>
        </w:rPr>
        <w:t>N is required at maximum. This over specification was necessary to allow for later expansion and increased load from wind.</w:t>
      </w:r>
    </w:p>
    <w:p w14:paraId="63553155" w14:textId="46484481" w:rsidR="00BF3C83" w:rsidRPr="004448D1" w:rsidRDefault="00BF3C83" w:rsidP="00AB42CB">
      <w:pPr>
        <w:spacing w:line="480" w:lineRule="auto"/>
        <w:jc w:val="both"/>
        <w:rPr>
          <w:rFonts w:cs="Arial"/>
          <w:sz w:val="24"/>
          <w:szCs w:val="24"/>
        </w:rPr>
      </w:pPr>
      <w:r w:rsidRPr="004448D1">
        <w:rPr>
          <w:rFonts w:cs="Arial"/>
          <w:sz w:val="24"/>
          <w:szCs w:val="24"/>
        </w:rPr>
        <w:t>The tracker is controlled from an Arduino mega 2560 microcontroller board with a motor shield adapter (Pololu Dual VNH5019 Motor Driver Shield) that allows a 12</w:t>
      </w:r>
      <w:r w:rsidR="0073617E">
        <w:rPr>
          <w:rFonts w:cs="Arial"/>
          <w:sz w:val="24"/>
          <w:szCs w:val="24"/>
        </w:rPr>
        <w:t xml:space="preserve"> </w:t>
      </w:r>
      <w:r w:rsidRPr="004448D1">
        <w:rPr>
          <w:rFonts w:cs="Arial"/>
          <w:sz w:val="24"/>
          <w:szCs w:val="24"/>
        </w:rPr>
        <w:t xml:space="preserve">V output across each motor and a maximum current of 12 amps. A shield was required to pull the necessary power requirements for the motors without damaging the Arduino. The board is connected to the 4 LDRs with appropriate resistors (see </w:t>
      </w:r>
      <w:r w:rsidR="00F04944">
        <w:fldChar w:fldCharType="begin"/>
      </w:r>
      <w:r w:rsidR="00F04944">
        <w:instrText xml:space="preserve"> REF _Ref449963761 \h  \* MERGEFORMAT </w:instrText>
      </w:r>
      <w:r w:rsidR="00F04944">
        <w:fldChar w:fldCharType="separate"/>
      </w:r>
      <w:r w:rsidR="000B26B0" w:rsidRPr="000B26B0">
        <w:rPr>
          <w:sz w:val="24"/>
          <w:szCs w:val="24"/>
        </w:rPr>
        <w:t>Figure 5</w:t>
      </w:r>
      <w:r w:rsidR="00F04944">
        <w:fldChar w:fldCharType="end"/>
      </w:r>
      <w:r w:rsidRPr="004448D1">
        <w:rPr>
          <w:rFonts w:cs="Arial"/>
          <w:sz w:val="24"/>
          <w:szCs w:val="24"/>
        </w:rPr>
        <w:t xml:space="preserve">) and using their resistance calculates where the sun is and moves the motors appropriately to align </w:t>
      </w:r>
      <w:r w:rsidRPr="00BC7710">
        <w:rPr>
          <w:rFonts w:cs="Arial"/>
          <w:sz w:val="24"/>
          <w:szCs w:val="24"/>
        </w:rPr>
        <w:t xml:space="preserve">the Fresnel lens perpendicularly to the sun. The programming code </w:t>
      </w:r>
      <w:r w:rsidR="004D2F9D">
        <w:rPr>
          <w:rFonts w:cs="Arial"/>
          <w:sz w:val="24"/>
          <w:szCs w:val="24"/>
        </w:rPr>
        <w:t>was</w:t>
      </w:r>
      <w:r w:rsidR="004D2F9D" w:rsidRPr="004D2F9D">
        <w:rPr>
          <w:rFonts w:cs="Arial"/>
          <w:sz w:val="24"/>
          <w:szCs w:val="24"/>
        </w:rPr>
        <w:t xml:space="preserve"> partially based on [175]</w:t>
      </w:r>
      <w:r w:rsidRPr="00BC7710">
        <w:rPr>
          <w:rFonts w:cs="Arial"/>
          <w:sz w:val="24"/>
          <w:szCs w:val="24"/>
        </w:rPr>
        <w:t>, see</w:t>
      </w:r>
      <w:r w:rsidR="00BC7710" w:rsidRPr="00BC7710">
        <w:rPr>
          <w:rFonts w:cs="Arial"/>
          <w:sz w:val="24"/>
          <w:szCs w:val="24"/>
        </w:rPr>
        <w:t xml:space="preserve"> </w:t>
      </w:r>
      <w:r w:rsidR="00BC7710" w:rsidRPr="00BC7710">
        <w:rPr>
          <w:rFonts w:cs="Arial"/>
          <w:sz w:val="24"/>
          <w:szCs w:val="24"/>
        </w:rPr>
        <w:fldChar w:fldCharType="begin"/>
      </w:r>
      <w:r w:rsidR="00BC7710" w:rsidRPr="00BC7710">
        <w:rPr>
          <w:rFonts w:cs="Arial"/>
          <w:sz w:val="24"/>
          <w:szCs w:val="24"/>
        </w:rPr>
        <w:instrText xml:space="preserve"> REF _Ref449963937 \h </w:instrText>
      </w:r>
      <w:r w:rsidR="00BC7710">
        <w:rPr>
          <w:rFonts w:cs="Arial"/>
          <w:sz w:val="24"/>
          <w:szCs w:val="24"/>
        </w:rPr>
        <w:instrText xml:space="preserve"> \* MERGEFORMAT </w:instrText>
      </w:r>
      <w:r w:rsidR="00BC7710" w:rsidRPr="00BC7710">
        <w:rPr>
          <w:rFonts w:cs="Arial"/>
          <w:sz w:val="24"/>
          <w:szCs w:val="24"/>
        </w:rPr>
      </w:r>
      <w:r w:rsidR="00BC7710" w:rsidRPr="00BC7710">
        <w:rPr>
          <w:rFonts w:cs="Arial"/>
          <w:sz w:val="24"/>
          <w:szCs w:val="24"/>
        </w:rPr>
        <w:fldChar w:fldCharType="separate"/>
      </w:r>
      <w:r w:rsidR="00BC7710" w:rsidRPr="00BC7710">
        <w:rPr>
          <w:sz w:val="24"/>
          <w:szCs w:val="24"/>
        </w:rPr>
        <w:t xml:space="preserve">Figure </w:t>
      </w:r>
      <w:r w:rsidR="00BC7710" w:rsidRPr="00BC7710">
        <w:rPr>
          <w:noProof/>
          <w:sz w:val="24"/>
          <w:szCs w:val="24"/>
        </w:rPr>
        <w:t>13</w:t>
      </w:r>
      <w:r w:rsidR="00BC7710" w:rsidRPr="00BC7710">
        <w:rPr>
          <w:rFonts w:cs="Arial"/>
          <w:sz w:val="24"/>
          <w:szCs w:val="24"/>
        </w:rPr>
        <w:fldChar w:fldCharType="end"/>
      </w:r>
      <w:r w:rsidR="007D50F9" w:rsidRPr="00BC7710">
        <w:rPr>
          <w:sz w:val="24"/>
          <w:szCs w:val="24"/>
        </w:rPr>
        <w:t xml:space="preserve">, </w:t>
      </w:r>
      <w:r w:rsidR="001313D7" w:rsidRPr="00BC7710">
        <w:rPr>
          <w:sz w:val="24"/>
          <w:szCs w:val="24"/>
        </w:rPr>
        <w:t>S</w:t>
      </w:r>
      <w:r w:rsidR="003939C5" w:rsidRPr="00BC7710">
        <w:rPr>
          <w:sz w:val="24"/>
          <w:szCs w:val="24"/>
        </w:rPr>
        <w:t xml:space="preserve">ection </w:t>
      </w:r>
      <w:r w:rsidR="003939C5" w:rsidRPr="00BC7710">
        <w:rPr>
          <w:sz w:val="24"/>
          <w:szCs w:val="24"/>
        </w:rPr>
        <w:fldChar w:fldCharType="begin"/>
      </w:r>
      <w:r w:rsidR="003939C5" w:rsidRPr="00BC7710">
        <w:rPr>
          <w:sz w:val="24"/>
          <w:szCs w:val="24"/>
        </w:rPr>
        <w:instrText xml:space="preserve"> REF _Ref462938614 \r \h </w:instrText>
      </w:r>
      <w:r w:rsidR="00BC7710">
        <w:rPr>
          <w:sz w:val="24"/>
          <w:szCs w:val="24"/>
        </w:rPr>
        <w:instrText xml:space="preserve"> \* MERGEFORMAT </w:instrText>
      </w:r>
      <w:r w:rsidR="003939C5" w:rsidRPr="00BC7710">
        <w:rPr>
          <w:sz w:val="24"/>
          <w:szCs w:val="24"/>
        </w:rPr>
      </w:r>
      <w:r w:rsidR="003939C5" w:rsidRPr="00BC7710">
        <w:rPr>
          <w:sz w:val="24"/>
          <w:szCs w:val="24"/>
        </w:rPr>
        <w:fldChar w:fldCharType="separate"/>
      </w:r>
      <w:r w:rsidR="003939C5" w:rsidRPr="00BC7710">
        <w:rPr>
          <w:sz w:val="24"/>
          <w:szCs w:val="24"/>
        </w:rPr>
        <w:t>4.4.2</w:t>
      </w:r>
      <w:r w:rsidR="003939C5" w:rsidRPr="00BC7710">
        <w:rPr>
          <w:sz w:val="24"/>
          <w:szCs w:val="24"/>
        </w:rPr>
        <w:fldChar w:fldCharType="end"/>
      </w:r>
      <w:r w:rsidR="003939C5" w:rsidRPr="00BC7710">
        <w:rPr>
          <w:sz w:val="24"/>
          <w:szCs w:val="24"/>
        </w:rPr>
        <w:t>,</w:t>
      </w:r>
      <w:r w:rsidR="00670B13" w:rsidRPr="00BC7710">
        <w:rPr>
          <w:rFonts w:cs="Arial"/>
          <w:sz w:val="24"/>
          <w:szCs w:val="24"/>
        </w:rPr>
        <w:t xml:space="preserve"> </w:t>
      </w:r>
      <w:r w:rsidRPr="00BC7710">
        <w:rPr>
          <w:rFonts w:cs="Arial"/>
          <w:sz w:val="24"/>
          <w:szCs w:val="24"/>
        </w:rPr>
        <w:t>for a simple</w:t>
      </w:r>
      <w:r w:rsidRPr="004448D1">
        <w:rPr>
          <w:rFonts w:cs="Arial"/>
          <w:sz w:val="24"/>
          <w:szCs w:val="24"/>
        </w:rPr>
        <w:t xml:space="preserve"> flowchart of the programming loop</w:t>
      </w:r>
      <w:r w:rsidR="004448D1" w:rsidRPr="004448D1">
        <w:rPr>
          <w:rFonts w:cs="Arial"/>
          <w:sz w:val="24"/>
          <w:szCs w:val="24"/>
        </w:rPr>
        <w:t>.</w:t>
      </w:r>
      <w:r w:rsidRPr="004448D1">
        <w:rPr>
          <w:rFonts w:eastAsia="Times New Roman" w:cs="Times New Roman"/>
          <w:snapToGrid w:val="0"/>
          <w:w w:val="0"/>
          <w:sz w:val="24"/>
          <w:szCs w:val="24"/>
          <w:u w:color="000000"/>
          <w:bdr w:val="none" w:sz="0" w:space="0" w:color="000000"/>
          <w:shd w:val="clear" w:color="000000" w:fill="000000"/>
        </w:rPr>
        <w:t xml:space="preserve"> </w:t>
      </w:r>
    </w:p>
    <w:p w14:paraId="6FB8C809" w14:textId="77777777" w:rsidR="00EE743B" w:rsidRDefault="00EE743B" w:rsidP="00AB42CB">
      <w:pPr>
        <w:spacing w:line="480" w:lineRule="auto"/>
        <w:jc w:val="both"/>
        <w:rPr>
          <w:rFonts w:cs="Arial"/>
          <w:color w:val="FF0000"/>
          <w:sz w:val="24"/>
          <w:szCs w:val="24"/>
          <w:u w:val="single"/>
        </w:rPr>
      </w:pPr>
    </w:p>
    <w:p w14:paraId="628DE272" w14:textId="77777777" w:rsidR="00EE743B" w:rsidRDefault="00EE743B" w:rsidP="00AB42CB">
      <w:pPr>
        <w:spacing w:line="480" w:lineRule="auto"/>
        <w:jc w:val="both"/>
        <w:rPr>
          <w:rFonts w:cs="Arial"/>
          <w:color w:val="FF0000"/>
          <w:sz w:val="24"/>
          <w:szCs w:val="24"/>
          <w:u w:val="single"/>
        </w:rPr>
      </w:pPr>
    </w:p>
    <w:p w14:paraId="54C08A4D" w14:textId="77777777" w:rsidR="00EE743B" w:rsidRDefault="00EE743B" w:rsidP="00AB42CB">
      <w:pPr>
        <w:spacing w:line="480" w:lineRule="auto"/>
        <w:jc w:val="both"/>
        <w:rPr>
          <w:rFonts w:cs="Arial"/>
          <w:color w:val="FF0000"/>
          <w:sz w:val="24"/>
          <w:szCs w:val="24"/>
          <w:u w:val="single"/>
        </w:rPr>
      </w:pPr>
    </w:p>
    <w:p w14:paraId="565266DD" w14:textId="6FC32443" w:rsidR="00BF3C83" w:rsidRPr="00FC1CA5" w:rsidRDefault="00BC7710" w:rsidP="00AB42CB">
      <w:pPr>
        <w:spacing w:line="480" w:lineRule="auto"/>
        <w:jc w:val="both"/>
        <w:rPr>
          <w:rFonts w:cs="Arial"/>
          <w:color w:val="FF0000"/>
          <w:sz w:val="24"/>
          <w:szCs w:val="24"/>
          <w:u w:val="single"/>
        </w:rPr>
      </w:pPr>
      <w:r>
        <w:rPr>
          <w:noProof/>
          <w:lang w:val="en-US"/>
        </w:rPr>
        <w:lastRenderedPageBreak/>
        <w:drawing>
          <wp:anchor distT="0" distB="0" distL="114300" distR="114300" simplePos="0" relativeHeight="251604480" behindDoc="1" locked="0" layoutInCell="1" allowOverlap="1" wp14:anchorId="1BBAABF6" wp14:editId="3CB21F7D">
            <wp:simplePos x="0" y="0"/>
            <wp:positionH relativeFrom="column">
              <wp:posOffset>1203960</wp:posOffset>
            </wp:positionH>
            <wp:positionV relativeFrom="paragraph">
              <wp:posOffset>3865245</wp:posOffset>
            </wp:positionV>
            <wp:extent cx="2990850" cy="3799840"/>
            <wp:effectExtent l="0" t="0" r="0" b="0"/>
            <wp:wrapTight wrapText="bothSides">
              <wp:wrapPolygon edited="0">
                <wp:start x="0" y="0"/>
                <wp:lineTo x="0" y="21441"/>
                <wp:lineTo x="21462" y="21441"/>
                <wp:lineTo x="21462"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990850" cy="3799840"/>
                    </a:xfrm>
                    <a:prstGeom prst="rect">
                      <a:avLst/>
                    </a:prstGeom>
                  </pic:spPr>
                </pic:pic>
              </a:graphicData>
            </a:graphic>
            <wp14:sizeRelH relativeFrom="page">
              <wp14:pctWidth>0</wp14:pctWidth>
            </wp14:sizeRelH>
            <wp14:sizeRelV relativeFrom="page">
              <wp14:pctHeight>0</wp14:pctHeight>
            </wp14:sizeRelV>
          </wp:anchor>
        </w:drawing>
      </w:r>
      <w:r w:rsidR="008F1BE7">
        <w:rPr>
          <w:noProof/>
          <w:lang w:val="en-US"/>
        </w:rPr>
        <w:pict w14:anchorId="2F805A12">
          <v:shape id="_x0000_s1219" type="#_x0000_t202" style="position:absolute;left:0;text-align:left;margin-left:52.7pt;margin-top:1.25pt;width:39.35pt;height:44.5pt;z-index:25170073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" filled="f" stroked="f">
            <v:textbox style="mso-next-textbox:#_x0000_s1219">
              <w:txbxContent>
                <w:p w14:paraId="18B49067" w14:textId="6F64D095" w:rsidR="00151245" w:rsidRPr="00E2221B" w:rsidRDefault="00151245" w:rsidP="00794631">
                  <w:pPr>
                    <w:rPr>
                      <w:b/>
                      <w:sz w:val="72"/>
                    </w:rPr>
                  </w:pPr>
                  <w:r>
                    <w:rPr>
                      <w:b/>
                      <w:sz w:val="72"/>
                    </w:rPr>
                    <w:t>B</w:t>
                  </w:r>
                </w:p>
              </w:txbxContent>
            </v:textbox>
          </v:shape>
        </w:pict>
      </w:r>
      <w:r w:rsidR="008F1BE7">
        <w:rPr>
          <w:noProof/>
          <w:lang w:val="en-US"/>
        </w:rPr>
        <w:pict w14:anchorId="2F805A12">
          <v:shape id="_x0000_s1218" type="#_x0000_t202" style="position:absolute;left:0;text-align:left;margin-left:.7pt;margin-top:-269.1pt;width:39.35pt;height:44.5pt;z-index:25169971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" filled="f" stroked="f">
            <v:textbox style="mso-next-textbox:#_x0000_s1218">
              <w:txbxContent>
                <w:p w14:paraId="6A58E5DB" w14:textId="77777777" w:rsidR="00151245" w:rsidRPr="00E2221B" w:rsidRDefault="00151245" w:rsidP="00794631">
                  <w:pPr>
                    <w:rPr>
                      <w:b/>
                      <w:sz w:val="72"/>
                    </w:rPr>
                  </w:pPr>
                  <w:r w:rsidRPr="00E2221B">
                    <w:rPr>
                      <w:b/>
                      <w:sz w:val="72"/>
                    </w:rPr>
                    <w:t>A</w:t>
                  </w:r>
                </w:p>
              </w:txbxContent>
            </v:textbox>
          </v:shape>
        </w:pict>
      </w:r>
      <w:r w:rsidR="00BE4E37" w:rsidRPr="00FC1CA5">
        <w:rPr>
          <w:rFonts w:cs="Arial"/>
          <w:noProof/>
          <w:color w:val="FF0000"/>
          <w:sz w:val="24"/>
          <w:szCs w:val="24"/>
          <w:lang w:val="en-US"/>
        </w:rPr>
        <w:drawing>
          <wp:anchor distT="0" distB="0" distL="114300" distR="114300" simplePos="0" relativeHeight="251603456" behindDoc="1" locked="0" layoutInCell="1" allowOverlap="1" wp14:anchorId="0896E240" wp14:editId="186EDEB2">
            <wp:simplePos x="0" y="0"/>
            <wp:positionH relativeFrom="margin">
              <wp:posOffset>543560</wp:posOffset>
            </wp:positionH>
            <wp:positionV relativeFrom="paragraph">
              <wp:posOffset>162989</wp:posOffset>
            </wp:positionV>
            <wp:extent cx="4305300" cy="3223260"/>
            <wp:effectExtent l="0" t="0" r="0" b="0"/>
            <wp:wrapTopAndBottom/>
            <wp:docPr id="27" name="Picture 27" descr="C:\Users\Tom\Dropbox\Camera Uploads\20160415_14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m\Dropbox\Camera Uploads\20160415_143009.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5788" r="9095"/>
                    <a:stretch/>
                  </pic:blipFill>
                  <pic:spPr bwMode="auto">
                    <a:xfrm>
                      <a:off x="0" y="0"/>
                      <a:ext cx="4305300" cy="3223260"/>
                    </a:xfrm>
                    <a:prstGeom prst="rect">
                      <a:avLst/>
                    </a:prstGeom>
                    <a:noFill/>
                    <a:ln>
                      <a:noFill/>
                    </a:ln>
                    <a:extLst>
                      <a:ext uri="{53640926-AAD7-44D8-BBD7-CCE9431645EC}">
                        <a14:shadowObscured xmlns:a14="http://schemas.microsoft.com/office/drawing/2010/main"/>
                      </a:ext>
                    </a:extLst>
                  </pic:spPr>
                </pic:pic>
              </a:graphicData>
            </a:graphic>
          </wp:anchor>
        </w:drawing>
      </w:r>
      <w:r w:rsidR="00EE743B" w:rsidRPr="00FC1CA5">
        <w:rPr>
          <w:rFonts w:cs="Arial"/>
          <w:noProof/>
          <w:color w:val="FF0000"/>
          <w:sz w:val="24"/>
          <w:szCs w:val="24"/>
          <w:lang w:val="en-US"/>
        </w:rPr>
        <w:t xml:space="preserve"> </w:t>
      </w:r>
      <w:r w:rsidR="00BE4E37" w:rsidRPr="00FC1CA5">
        <w:rPr>
          <w:rFonts w:cs="Arial"/>
          <w:noProof/>
          <w:color w:val="FF0000"/>
          <w:sz w:val="24"/>
          <w:szCs w:val="24"/>
          <w:lang w:val="en-US"/>
        </w:rPr>
        <w:t xml:space="preserve"> </w:t>
      </w:r>
    </w:p>
    <w:p w14:paraId="08F30BE4" w14:textId="77777777" w:rsidR="00BC7710" w:rsidRDefault="00BC7710" w:rsidP="00AB42CB">
      <w:pPr>
        <w:spacing w:line="480" w:lineRule="auto"/>
        <w:jc w:val="both"/>
        <w:rPr>
          <w:rFonts w:cs="Arial"/>
          <w:color w:val="FF0000"/>
          <w:sz w:val="24"/>
          <w:szCs w:val="24"/>
          <w:u w:val="single"/>
        </w:rPr>
      </w:pPr>
    </w:p>
    <w:p w14:paraId="719B19AA" w14:textId="77777777" w:rsidR="00BC7710" w:rsidRDefault="00BC7710" w:rsidP="00AB42CB">
      <w:pPr>
        <w:spacing w:line="480" w:lineRule="auto"/>
        <w:jc w:val="both"/>
        <w:rPr>
          <w:rFonts w:cs="Arial"/>
          <w:color w:val="FF0000"/>
          <w:sz w:val="24"/>
          <w:szCs w:val="24"/>
          <w:u w:val="single"/>
        </w:rPr>
      </w:pPr>
    </w:p>
    <w:p w14:paraId="719BCDB5" w14:textId="77777777" w:rsidR="00BC7710" w:rsidRDefault="00BC7710" w:rsidP="00AB42CB">
      <w:pPr>
        <w:spacing w:line="480" w:lineRule="auto"/>
        <w:jc w:val="both"/>
        <w:rPr>
          <w:rFonts w:cs="Arial"/>
          <w:color w:val="FF0000"/>
          <w:sz w:val="24"/>
          <w:szCs w:val="24"/>
          <w:u w:val="single"/>
        </w:rPr>
      </w:pPr>
    </w:p>
    <w:p w14:paraId="15778213" w14:textId="77777777" w:rsidR="00BC7710" w:rsidRDefault="00BC7710" w:rsidP="00AB42CB">
      <w:pPr>
        <w:spacing w:line="480" w:lineRule="auto"/>
        <w:jc w:val="both"/>
        <w:rPr>
          <w:rFonts w:cs="Arial"/>
          <w:color w:val="FF0000"/>
          <w:sz w:val="24"/>
          <w:szCs w:val="24"/>
          <w:u w:val="single"/>
        </w:rPr>
      </w:pPr>
    </w:p>
    <w:p w14:paraId="483D6560" w14:textId="77777777" w:rsidR="00BC7710" w:rsidRDefault="00BC7710" w:rsidP="00AB42CB">
      <w:pPr>
        <w:spacing w:line="480" w:lineRule="auto"/>
        <w:jc w:val="both"/>
        <w:rPr>
          <w:rFonts w:cs="Arial"/>
          <w:color w:val="FF0000"/>
          <w:sz w:val="24"/>
          <w:szCs w:val="24"/>
          <w:u w:val="single"/>
        </w:rPr>
      </w:pPr>
    </w:p>
    <w:p w14:paraId="5C6D1D76" w14:textId="77777777" w:rsidR="00BC7710" w:rsidRDefault="00BC7710" w:rsidP="00AB42CB">
      <w:pPr>
        <w:spacing w:line="480" w:lineRule="auto"/>
        <w:jc w:val="both"/>
        <w:rPr>
          <w:rFonts w:cs="Arial"/>
          <w:color w:val="FF0000"/>
          <w:sz w:val="24"/>
          <w:szCs w:val="24"/>
          <w:u w:val="single"/>
        </w:rPr>
      </w:pPr>
    </w:p>
    <w:p w14:paraId="387E5DAA" w14:textId="77777777" w:rsidR="00BC7710" w:rsidRDefault="00BC7710" w:rsidP="00AB42CB">
      <w:pPr>
        <w:spacing w:line="480" w:lineRule="auto"/>
        <w:jc w:val="both"/>
        <w:rPr>
          <w:rFonts w:cs="Arial"/>
          <w:color w:val="FF0000"/>
          <w:sz w:val="24"/>
          <w:szCs w:val="24"/>
          <w:u w:val="single"/>
        </w:rPr>
      </w:pPr>
    </w:p>
    <w:p w14:paraId="08C04522" w14:textId="77777777" w:rsidR="00BC7710" w:rsidRDefault="00BC7710" w:rsidP="00AB42CB">
      <w:pPr>
        <w:spacing w:line="480" w:lineRule="auto"/>
        <w:jc w:val="both"/>
        <w:rPr>
          <w:rFonts w:cs="Arial"/>
          <w:color w:val="FF0000"/>
          <w:sz w:val="24"/>
          <w:szCs w:val="24"/>
          <w:u w:val="single"/>
        </w:rPr>
      </w:pPr>
    </w:p>
    <w:p w14:paraId="32411616" w14:textId="2FB33335" w:rsidR="00BF3C83" w:rsidRPr="00FC1CA5" w:rsidRDefault="008F1BE7" w:rsidP="00AB42CB">
      <w:pPr>
        <w:spacing w:line="480" w:lineRule="auto"/>
        <w:jc w:val="both"/>
        <w:rPr>
          <w:rFonts w:cs="Arial"/>
          <w:color w:val="FF0000"/>
          <w:sz w:val="24"/>
          <w:szCs w:val="24"/>
          <w:u w:val="single"/>
        </w:rPr>
      </w:pPr>
      <w:r>
        <w:rPr>
          <w:color w:val="FF0000"/>
          <w:lang w:val="en-US"/>
        </w:rPr>
        <w:pict w14:anchorId="03413D3A">
          <v:shape id="Text Box 494" o:spid="_x0000_s1098" type="#_x0000_t202" style="position:absolute;left:0;text-align:left;margin-left:42.7pt;margin-top:39.8pt;width:339pt;height:101.55pt;z-index:25164544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" stroked="f">
            <v:textbox style="mso-next-textbox:#Text Box 494;mso-fit-shape-to-text:t" inset="0,0,0,0">
              <w:txbxContent>
                <w:p w14:paraId="4C90738F" w14:textId="6E7CB204" w:rsidR="00151245" w:rsidRPr="00A06F5C" w:rsidRDefault="00151245" w:rsidP="00B72137">
                  <w:pPr>
                    <w:pStyle w:val="Caption"/>
                    <w:spacing w:line="360" w:lineRule="auto"/>
                    <w:rPr>
                      <w:rFonts w:cs="Arial"/>
                      <w:noProof/>
                      <w:color w:val="FF0000"/>
                      <w:sz w:val="24"/>
                      <w:szCs w:val="24"/>
                    </w:rPr>
                  </w:pPr>
                  <w:bookmarkStart w:id="39" w:name="_Ref449963761"/>
                  <w:bookmarkStart w:id="40" w:name="_Ref463103303"/>
                  <w:r>
                    <w:t xml:space="preserve">Figure </w:t>
                  </w:r>
                  <w:r>
                    <w:fldChar w:fldCharType="begin"/>
                  </w:r>
                  <w:r>
                    <w:instrText xml:space="preserve"> SEQ Figure \* ARABIC </w:instrText>
                  </w:r>
                  <w:r>
                    <w:fldChar w:fldCharType="separate"/>
                  </w:r>
                  <w:r>
                    <w:rPr>
                      <w:noProof/>
                    </w:rPr>
                    <w:t>5</w:t>
                  </w:r>
                  <w:r>
                    <w:rPr>
                      <w:noProof/>
                    </w:rPr>
                    <w:fldChar w:fldCharType="end"/>
                  </w:r>
                  <w:bookmarkEnd w:id="39"/>
                  <w:r>
                    <w:t xml:space="preserve"> </w:t>
                  </w:r>
                  <w:r w:rsidRPr="007B13E3">
                    <w:t xml:space="preserve"> </w:t>
                  </w:r>
                  <w:r w:rsidRPr="00B62811">
                    <w:rPr>
                      <w:b/>
                    </w:rPr>
                    <w:t>A</w:t>
                  </w:r>
                  <w:r w:rsidRPr="00BC7710">
                    <w:rPr>
                      <w:b/>
                    </w:rPr>
                    <w:t xml:space="preserve"> - </w:t>
                  </w:r>
                  <w:r w:rsidRPr="007B13E3">
                    <w:t>Arduino, motor shield and breadboard electronic wiring that are used to control the motors and monitor voltages of light dependant resistors</w:t>
                  </w:r>
                  <w:r>
                    <w:t xml:space="preserve">. </w:t>
                  </w:r>
                  <w:r w:rsidRPr="00BC7710">
                    <w:rPr>
                      <w:b/>
                    </w:rPr>
                    <w:t>B -</w:t>
                  </w:r>
                  <w:r>
                    <w:t xml:space="preserve"> Wiring schematic of Arduino with</w:t>
                  </w:r>
                  <w:r w:rsidRPr="00B62811">
                    <w:t xml:space="preserve"> four parallel light dependant resistors</w:t>
                  </w:r>
                  <w:r>
                    <w:t xml:space="preserve"> with corresponding resistors to form potential dividers to allow voltage monitoring. Schematic designed on </w:t>
                  </w:r>
                  <w:r w:rsidRPr="00AB7AC8">
                    <w:t>Autodesk</w:t>
                  </w:r>
                  <w:r>
                    <w:t xml:space="preserve"> Circuits.</w:t>
                  </w:r>
                  <w:bookmarkEnd w:id="40"/>
                </w:p>
              </w:txbxContent>
            </v:textbox>
            <w10:wrap type="topAndBottom" anchorx="margin"/>
          </v:shape>
        </w:pict>
      </w:r>
    </w:p>
    <w:p w14:paraId="05F90FC1" w14:textId="77777777" w:rsidR="00BF3C83" w:rsidRPr="00E21E7D" w:rsidRDefault="00BF3C83" w:rsidP="00D82325">
      <w:pPr>
        <w:pStyle w:val="Heading3"/>
      </w:pPr>
      <w:r w:rsidRPr="00E21E7D">
        <w:lastRenderedPageBreak/>
        <w:t>Design improvements</w:t>
      </w:r>
    </w:p>
    <w:p w14:paraId="3EDE16B6" w14:textId="36E3D0DE" w:rsidR="00BF3C83" w:rsidRPr="004448D1" w:rsidRDefault="00BF3C83" w:rsidP="00AB42CB">
      <w:pPr>
        <w:spacing w:line="480" w:lineRule="auto"/>
        <w:jc w:val="both"/>
        <w:rPr>
          <w:rFonts w:cs="Arial"/>
          <w:sz w:val="24"/>
          <w:szCs w:val="24"/>
        </w:rPr>
      </w:pPr>
      <w:r w:rsidRPr="004448D1">
        <w:rPr>
          <w:rFonts w:cs="Arial"/>
          <w:sz w:val="24"/>
          <w:szCs w:val="24"/>
        </w:rPr>
        <w:t>Following successful manufacture of the tracker several improvements became apparent that would be useful if the tracker was scaled or mass produced.</w:t>
      </w:r>
    </w:p>
    <w:p w14:paraId="691A156A" w14:textId="01E7392C" w:rsidR="00BF3C83" w:rsidRPr="004448D1" w:rsidRDefault="00BF3C83" w:rsidP="00AB42CB">
      <w:pPr>
        <w:spacing w:line="480" w:lineRule="auto"/>
        <w:jc w:val="both"/>
        <w:rPr>
          <w:rFonts w:cs="Arial"/>
          <w:sz w:val="24"/>
          <w:szCs w:val="24"/>
        </w:rPr>
      </w:pPr>
      <w:r w:rsidRPr="004448D1">
        <w:rPr>
          <w:rFonts w:cs="Arial"/>
          <w:sz w:val="24"/>
          <w:szCs w:val="24"/>
        </w:rPr>
        <w:t>By installing the actuator at a position further from the pivot point of the tilting platform, a mechanical advantage would allow for a reduction in power consumption. In the current design, the actuator position compromised efficiency and ensured that in the summer months the platform could rest low enough to align perpendicularly with the sun. The smallest tilt angle is currently 30</w:t>
      </w:r>
      <w:r w:rsidRPr="004448D1">
        <w:rPr>
          <w:rFonts w:cs="Arial"/>
          <w:sz w:val="24"/>
          <w:szCs w:val="24"/>
          <w:vertAlign w:val="superscript"/>
        </w:rPr>
        <w:t>o</w:t>
      </w:r>
      <w:r w:rsidRPr="004448D1">
        <w:rPr>
          <w:rFonts w:cs="Arial"/>
          <w:sz w:val="24"/>
          <w:szCs w:val="24"/>
        </w:rPr>
        <w:t xml:space="preserve"> and the sun has a maximum altitude angle of 60</w:t>
      </w:r>
      <w:r w:rsidRPr="004448D1">
        <w:rPr>
          <w:rFonts w:cs="Arial"/>
          <w:sz w:val="24"/>
          <w:szCs w:val="24"/>
          <w:vertAlign w:val="superscript"/>
        </w:rPr>
        <w:t>o</w:t>
      </w:r>
      <w:r w:rsidRPr="004448D1">
        <w:rPr>
          <w:rFonts w:cs="Arial"/>
          <w:sz w:val="24"/>
          <w:szCs w:val="24"/>
        </w:rPr>
        <w:t xml:space="preserve"> in the UK, resulting in the tracker being fit for use all year in the UK.</w:t>
      </w:r>
    </w:p>
    <w:p w14:paraId="28B4606C" w14:textId="16DD6EEE" w:rsidR="00BF3C83" w:rsidRPr="004448D1" w:rsidRDefault="00BF3C83" w:rsidP="00AB42CB">
      <w:pPr>
        <w:spacing w:line="480" w:lineRule="auto"/>
        <w:jc w:val="both"/>
        <w:rPr>
          <w:rFonts w:cs="Arial"/>
          <w:sz w:val="24"/>
          <w:szCs w:val="24"/>
        </w:rPr>
      </w:pPr>
      <w:r w:rsidRPr="004448D1">
        <w:rPr>
          <w:rFonts w:cs="Arial"/>
          <w:sz w:val="24"/>
          <w:szCs w:val="24"/>
        </w:rPr>
        <w:t>Should the tracker need to be used in other countries where the platform would need to be at 0</w:t>
      </w:r>
      <w:r w:rsidRPr="004448D1">
        <w:rPr>
          <w:rFonts w:cs="Arial"/>
          <w:sz w:val="24"/>
          <w:szCs w:val="24"/>
          <w:vertAlign w:val="superscript"/>
        </w:rPr>
        <w:t>o</w:t>
      </w:r>
      <w:r w:rsidRPr="004448D1">
        <w:rPr>
          <w:rFonts w:cs="Arial"/>
          <w:sz w:val="24"/>
          <w:szCs w:val="24"/>
        </w:rPr>
        <w:t xml:space="preserve">, another square frame could be added below the current base which would house both motors. </w:t>
      </w:r>
      <w:r w:rsidR="00840279">
        <w:rPr>
          <w:rFonts w:cs="Arial"/>
          <w:sz w:val="24"/>
          <w:szCs w:val="24"/>
        </w:rPr>
        <w:t>In t</w:t>
      </w:r>
      <w:r w:rsidRPr="004448D1">
        <w:rPr>
          <w:rFonts w:cs="Arial"/>
          <w:sz w:val="24"/>
          <w:szCs w:val="24"/>
        </w:rPr>
        <w:t xml:space="preserve">his </w:t>
      </w:r>
      <w:r w:rsidR="00BC7710" w:rsidRPr="004448D1">
        <w:rPr>
          <w:rFonts w:cs="Arial"/>
          <w:sz w:val="24"/>
          <w:szCs w:val="24"/>
        </w:rPr>
        <w:t>way,</w:t>
      </w:r>
      <w:r w:rsidRPr="004448D1">
        <w:rPr>
          <w:rFonts w:cs="Arial"/>
          <w:sz w:val="24"/>
          <w:szCs w:val="24"/>
        </w:rPr>
        <w:t xml:space="preserve"> the actuator could be positioned to allow for the platform to rest flat and be moved all the way to 90</w:t>
      </w:r>
      <w:r w:rsidRPr="004448D1">
        <w:rPr>
          <w:rFonts w:cs="Arial"/>
          <w:sz w:val="24"/>
          <w:szCs w:val="24"/>
          <w:vertAlign w:val="superscript"/>
        </w:rPr>
        <w:t>o</w:t>
      </w:r>
      <w:r w:rsidRPr="004448D1">
        <w:rPr>
          <w:rFonts w:cs="Arial"/>
          <w:sz w:val="24"/>
          <w:szCs w:val="24"/>
        </w:rPr>
        <w:t xml:space="preserve"> to accommodate any angle of the sun.</w:t>
      </w:r>
    </w:p>
    <w:p w14:paraId="2AE3CBB4" w14:textId="77777777" w:rsidR="00BF3C83" w:rsidRPr="004448D1" w:rsidRDefault="00BF3C83" w:rsidP="00AB42CB">
      <w:pPr>
        <w:spacing w:line="480" w:lineRule="auto"/>
        <w:jc w:val="both"/>
        <w:rPr>
          <w:rFonts w:cs="Arial"/>
          <w:sz w:val="24"/>
          <w:szCs w:val="24"/>
        </w:rPr>
      </w:pPr>
      <w:r w:rsidRPr="004448D1">
        <w:rPr>
          <w:rFonts w:cs="Arial"/>
          <w:sz w:val="24"/>
          <w:szCs w:val="24"/>
        </w:rPr>
        <w:t>If the tracker was to be used intensively or for commercial purposes extra support may be required for the tilting platform. This would help reduce power required from the actuator and increase its durability in harsh conditions such as high winds. Gas struts were considered as a viable option to provide the additional support.</w:t>
      </w:r>
    </w:p>
    <w:p w14:paraId="000A8246" w14:textId="3149AC98" w:rsidR="00BF3C83" w:rsidRPr="004448D1" w:rsidRDefault="00BF3C83" w:rsidP="00AB42CB">
      <w:pPr>
        <w:spacing w:line="480" w:lineRule="auto"/>
        <w:jc w:val="both"/>
        <w:rPr>
          <w:rFonts w:cs="Arial"/>
          <w:sz w:val="24"/>
          <w:szCs w:val="24"/>
        </w:rPr>
        <w:sectPr w:rsidR="00BF3C83" w:rsidRPr="004448D1" w:rsidSect="006B36B6">
          <w:pgSz w:w="11906" w:h="16838"/>
          <w:pgMar w:top="1140" w:right="1140" w:bottom="1140" w:left="2274" w:header="709" w:footer="709" w:gutter="0"/>
          <w:pgNumType w:start="0"/>
          <w:cols w:space="708"/>
          <w:titlePg/>
          <w:docGrid w:linePitch="360"/>
        </w:sectPr>
      </w:pPr>
      <w:r w:rsidRPr="004448D1">
        <w:rPr>
          <w:rFonts w:cs="Arial"/>
          <w:sz w:val="24"/>
          <w:szCs w:val="24"/>
        </w:rPr>
        <w:t xml:space="preserve">Additionally, the rotating mechanism would </w:t>
      </w:r>
      <w:r w:rsidR="00840279">
        <w:rPr>
          <w:rFonts w:cs="Arial"/>
          <w:sz w:val="24"/>
          <w:szCs w:val="24"/>
        </w:rPr>
        <w:t>need</w:t>
      </w:r>
      <w:r w:rsidRPr="004448D1">
        <w:rPr>
          <w:rFonts w:cs="Arial"/>
          <w:sz w:val="24"/>
          <w:szCs w:val="24"/>
        </w:rPr>
        <w:t xml:space="preserve"> to be redesigned to be more durable for intensive usage as the current design is susceptible to wear.</w:t>
      </w:r>
    </w:p>
    <w:p w14:paraId="2E346EA7" w14:textId="77777777" w:rsidR="002A3F58" w:rsidRPr="00E21E7D" w:rsidRDefault="002A3F58" w:rsidP="00C52534">
      <w:pPr>
        <w:pStyle w:val="Heading2"/>
      </w:pPr>
      <w:bookmarkStart w:id="41" w:name="_Toc468205749"/>
      <w:r w:rsidRPr="00E21E7D">
        <w:lastRenderedPageBreak/>
        <w:t>Oil extraction methods</w:t>
      </w:r>
      <w:bookmarkEnd w:id="41"/>
    </w:p>
    <w:p w14:paraId="2C85D17D" w14:textId="77777777" w:rsidR="002937D0" w:rsidRPr="00450DEB" w:rsidRDefault="002937D0" w:rsidP="00D82325">
      <w:pPr>
        <w:pStyle w:val="Heading3"/>
      </w:pPr>
      <w:r w:rsidRPr="00450DEB">
        <w:t>Preparation of oil-in-water emulsions</w:t>
      </w:r>
    </w:p>
    <w:p w14:paraId="24C28134" w14:textId="4797EC95" w:rsidR="002937D0" w:rsidRPr="00E21E7D" w:rsidRDefault="002937D0" w:rsidP="00AB42CB">
      <w:pPr>
        <w:spacing w:line="480" w:lineRule="auto"/>
        <w:jc w:val="both"/>
        <w:rPr>
          <w:rFonts w:eastAsia="Calibri" w:cs="Times New Roman"/>
          <w:sz w:val="24"/>
          <w:szCs w:val="24"/>
        </w:rPr>
      </w:pPr>
      <w:r w:rsidRPr="00E21E7D">
        <w:rPr>
          <w:rFonts w:eastAsia="Calibri" w:cs="Times New Roman"/>
          <w:sz w:val="24"/>
          <w:szCs w:val="24"/>
        </w:rPr>
        <w:t xml:space="preserve">Oil-in-water emulsions were prepared to test the ability of various separation techniques. A squalene emulsion (10% in water, sonicated for 10 minutes) and a surfactant stabilised emulsion (10% squalene in water with 0.2% Tween80) were used as model emulsions </w:t>
      </w:r>
      <w:r w:rsidR="00E72C3B" w:rsidRPr="00E21E7D">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"10.3390/molecules14093286", "ISSN" : "1420-3049", "PMID" : "19783926", "abstract" : "Squalene is a linear triterpene that is extensively utilized as a principal component of parenteral emulsions for drug and vaccine delivery. In this review, the chemical structure and sources of squalene are presented. Moreover, the physicochemical and biological properties of squalene-containing emulsions are evaluated in the context of parenteral formulations. Historical and current parenteral emulsion products containing squalene or squalane are discussed. The safety of squalene-based products is also addressed. Finally, analytical techniques for characterization of squalene emulsions are examined.", "author" : [ { "dropping-particle" : "", "family" : "Fox", "given" : "Christopher B", "non-dropping-particle" : "", "parse-names" : false, "suffix" : "" } ], "container-title" : "Molecules (Basel, Switzerland)", "id" : "ITEM-1", "issue" : "9", "issued" : { "date-parts" : [ [ "2009", "1", "1" ] ] }, "language" : "en", "page" : "3286-312", "publisher" : "Molecular Diversity Preservation International", "title" : "Squalene emulsions for parenteral vaccine and drug delivery.", "type" : "article-journal", "volume" : "14" }, "uris" : [ "http://www.mendeley.com/documents/?uuid=619bd471-7d3c-4fdf-9c15-205d26a43ad4" ] } ], "mendeley" : { "formattedCitation" : "[93]", "plainTextFormattedCitation" : "[93]", "previouslyFormattedCitation" : "[93]" }, "properties" : { "noteIndex" : 0 }, "schema" : "https://github.com/citation-style-language/schema/raw/master/csl-citation.json" }</w:instrText>
      </w:r>
      <w:r w:rsidR="00E72C3B" w:rsidRPr="00E21E7D">
        <w:rPr>
          <w:rFonts w:eastAsia="Calibri" w:cs="Times New Roman"/>
          <w:sz w:val="24"/>
          <w:szCs w:val="24"/>
        </w:rPr>
        <w:fldChar w:fldCharType="separate"/>
      </w:r>
      <w:r w:rsidR="00014272" w:rsidRPr="00014272">
        <w:rPr>
          <w:rFonts w:eastAsia="Calibri" w:cs="Times New Roman"/>
          <w:noProof/>
          <w:sz w:val="24"/>
          <w:szCs w:val="24"/>
        </w:rPr>
        <w:t>[93]</w:t>
      </w:r>
      <w:r w:rsidR="00E72C3B" w:rsidRPr="00E21E7D">
        <w:rPr>
          <w:rFonts w:eastAsia="Calibri" w:cs="Times New Roman"/>
          <w:sz w:val="24"/>
          <w:szCs w:val="24"/>
        </w:rPr>
        <w:fldChar w:fldCharType="end"/>
      </w:r>
      <w:r w:rsidRPr="00E21E7D">
        <w:rPr>
          <w:rFonts w:eastAsia="Calibri" w:cs="Times New Roman"/>
          <w:sz w:val="24"/>
          <w:szCs w:val="24"/>
        </w:rPr>
        <w:t>. Algal emulsions</w:t>
      </w:r>
      <w:r w:rsidR="00E459C3">
        <w:rPr>
          <w:rFonts w:eastAsia="Calibri" w:cs="Times New Roman"/>
          <w:sz w:val="24"/>
          <w:szCs w:val="24"/>
        </w:rPr>
        <w:t xml:space="preserve"> </w:t>
      </w:r>
      <w:r w:rsidRPr="00E21E7D">
        <w:rPr>
          <w:rFonts w:eastAsia="Calibri" w:cs="Times New Roman"/>
          <w:sz w:val="24"/>
          <w:szCs w:val="24"/>
        </w:rPr>
        <w:t>consisting of disrupted (bead beating, UV, sonication) algae</w:t>
      </w:r>
      <w:r w:rsidR="00E459C3">
        <w:rPr>
          <w:rFonts w:eastAsia="Calibri" w:cs="Times New Roman"/>
          <w:sz w:val="24"/>
          <w:szCs w:val="24"/>
        </w:rPr>
        <w:t xml:space="preserve"> (0.7 mg/mL in media)</w:t>
      </w:r>
      <w:r w:rsidRPr="00E21E7D">
        <w:rPr>
          <w:rFonts w:eastAsia="Calibri" w:cs="Times New Roman"/>
          <w:sz w:val="24"/>
          <w:szCs w:val="24"/>
        </w:rPr>
        <w:t xml:space="preserve"> were also used. Various oils were also used as models such as </w:t>
      </w:r>
      <w:r w:rsidRPr="00E21E7D">
        <w:rPr>
          <w:rFonts w:eastAsia="Calibri" w:cs="Arial"/>
          <w:sz w:val="24"/>
          <w:szCs w:val="24"/>
        </w:rPr>
        <w:t>castor oil, mineral oil and vegetable oil.</w:t>
      </w:r>
    </w:p>
    <w:p w14:paraId="54E364BB" w14:textId="77777777" w:rsidR="002937D0" w:rsidRPr="00450DEB" w:rsidRDefault="002937D0" w:rsidP="00D82325">
      <w:pPr>
        <w:pStyle w:val="Heading3"/>
      </w:pPr>
      <w:r w:rsidRPr="00450DEB">
        <w:t>Oil-Water separation membrane synthesis</w:t>
      </w:r>
    </w:p>
    <w:p w14:paraId="329C46A8" w14:textId="5E14F1E5" w:rsidR="002937D0" w:rsidRPr="00E21E7D" w:rsidRDefault="002937D0" w:rsidP="00AB42CB">
      <w:pPr>
        <w:spacing w:line="480" w:lineRule="auto"/>
        <w:jc w:val="both"/>
        <w:rPr>
          <w:rFonts w:eastAsia="Calibri" w:cs="Times New Roman"/>
          <w:sz w:val="24"/>
          <w:szCs w:val="24"/>
        </w:rPr>
      </w:pPr>
      <w:r w:rsidRPr="00E21E7D">
        <w:rPr>
          <w:rFonts w:eastAsia="Calibri" w:cs="Times New Roman"/>
          <w:sz w:val="24"/>
          <w:szCs w:val="24"/>
        </w:rPr>
        <w:t xml:space="preserve">Superhydrophobic-superoleophilic polyvinylidene fluoride (PVDF) membranes were prepared via phase inversion as described by Zhang </w:t>
      </w:r>
      <w:r w:rsidR="000340D0" w:rsidRPr="000340D0">
        <w:rPr>
          <w:rFonts w:eastAsia="Calibri" w:cs="Times New Roman"/>
          <w:i/>
          <w:sz w:val="24"/>
          <w:szCs w:val="24"/>
        </w:rPr>
        <w:t>et al.</w:t>
      </w:r>
      <w:r w:rsidRPr="00E21E7D">
        <w:rPr>
          <w:rFonts w:eastAsia="Calibri" w:cs="Times New Roman"/>
          <w:sz w:val="24"/>
          <w:szCs w:val="24"/>
        </w:rPr>
        <w:t xml:space="preserve"> </w:t>
      </w:r>
      <w:r w:rsidR="00E72C3B" w:rsidRPr="00E21E7D">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"10.1002/adma.201204520", "ISSN" : "1521-4095", "PMID" : "23418068", "abstract" : "A superhydrophobic-superoleophilic PVDF membrane is fabricated via an inert solvent-induced phase inversion for effective separation of both micrometer and nanometer-sized surfactant-free and surfactant-stabilized water-in-oil emulsions solely driven by gravity, with high separation efficiency (oil purity in filtrate after separation &gt; 99.95 wt%) and high flux, which is several times higher than those of commercial filtration membranes and reported materials with similar permeation properties.", "author" : [ { "dropping-particle" : "", "family" : "Zhang", "given" : "Wenbin", "non-dropping-particle" : "", "parse-names" : false, "suffix" : "" }, { "dropping-particle" : "", "family" : "Shi", "given" : "Zhun", "non-dropping-particle" : "", "parse-names" : false, "suffix" : "" }, { "dropping-particle" : "", "family" : "Zhang", "given" : "Feng", "non-dropping-particle" : "", "parse-names" : false, "suffix" : "" }, { "dropping-particle" : "", "family" : "Liu", "given" : "Xia", "non-dropping-particle" : "", "parse-names" : false, "suffix" : "" }, { "dropping-particle" : "", "family" : "Jin", "given" : "Jian", "non-dropping-particle" : "", "parse-names" : false, "suffix" : "" }, { "dropping-particle" : "", "family" : "Jiang", "given" : "Lei", "non-dropping-particle" : "", "parse-names" : false, "suffix" : "" } ], "container-title" : "Advanced materials (Deerfield Beach, Fla.)", "id" : "ITEM-1", "issue" : "14", "issued" : { "date-parts" : [ [ "2013", "4", "11" ] ] }, "page" : "2071-6", "title" : "Superhydrophobic and superoleophilic PVDF membranes for effective separation of water-in-oil emulsions with high flux.", "type" : "article-journal", "volume" : "25" }, "uris" : [ "http://www.mendeley.com/documents/?uuid=32c7b3e8-ffda-4f90-9845-48058b1e2ab8" ] } ], "mendeley" : { "formattedCitation" : "[94]", "plainTextFormattedCitation" : "[94]", "previouslyFormattedCitation" : "[94]" }, "properties" : { "noteIndex" : 0 }, "schema" : "https://github.com/citation-style-language/schema/raw/master/csl-citation.json" }</w:instrText>
      </w:r>
      <w:r w:rsidR="00E72C3B" w:rsidRPr="00E21E7D">
        <w:rPr>
          <w:rFonts w:eastAsia="Calibri" w:cs="Times New Roman"/>
          <w:sz w:val="24"/>
          <w:szCs w:val="24"/>
        </w:rPr>
        <w:fldChar w:fldCharType="separate"/>
      </w:r>
      <w:r w:rsidR="00014272" w:rsidRPr="00014272">
        <w:rPr>
          <w:rFonts w:eastAsia="Calibri" w:cs="Times New Roman"/>
          <w:noProof/>
          <w:sz w:val="24"/>
          <w:szCs w:val="24"/>
        </w:rPr>
        <w:t>[94]</w:t>
      </w:r>
      <w:r w:rsidR="00E72C3B" w:rsidRPr="00E21E7D">
        <w:rPr>
          <w:rFonts w:eastAsia="Calibri" w:cs="Times New Roman"/>
          <w:sz w:val="24"/>
          <w:szCs w:val="24"/>
        </w:rPr>
        <w:fldChar w:fldCharType="end"/>
      </w:r>
      <w:r w:rsidRPr="00E21E7D">
        <w:rPr>
          <w:rFonts w:eastAsia="Calibri" w:cs="Times New Roman"/>
          <w:sz w:val="24"/>
          <w:szCs w:val="24"/>
        </w:rPr>
        <w:t>.</w:t>
      </w:r>
      <w:r w:rsidR="00956CC6">
        <w:rPr>
          <w:rFonts w:eastAsia="Calibri" w:cs="Times New Roman"/>
          <w:sz w:val="24"/>
          <w:szCs w:val="24"/>
        </w:rPr>
        <w:t xml:space="preserve"> PVDF powder (0.5</w:t>
      </w:r>
      <w:r w:rsidR="0000693F">
        <w:rPr>
          <w:rFonts w:eastAsia="Calibri" w:cs="Times New Roman"/>
          <w:sz w:val="24"/>
          <w:szCs w:val="24"/>
        </w:rPr>
        <w:t xml:space="preserve"> </w:t>
      </w:r>
      <w:r w:rsidRPr="00E21E7D">
        <w:rPr>
          <w:rFonts w:eastAsia="Calibri" w:cs="Times New Roman"/>
          <w:sz w:val="24"/>
          <w:szCs w:val="24"/>
        </w:rPr>
        <w:t xml:space="preserve">g, Solef 1015, Solvay) was dissolved into </w:t>
      </w:r>
      <w:r w:rsidRPr="00E21E7D">
        <w:rPr>
          <w:rFonts w:eastAsia="Calibri" w:cs="Arial"/>
          <w:sz w:val="24"/>
          <w:szCs w:val="24"/>
        </w:rPr>
        <w:t>1-methyl-2-pyrrolidone</w:t>
      </w:r>
      <w:r w:rsidRPr="00E21E7D" w:rsidDel="006F7914">
        <w:rPr>
          <w:rFonts w:eastAsia="Calibri" w:cs="Times New Roman"/>
          <w:sz w:val="24"/>
          <w:szCs w:val="24"/>
        </w:rPr>
        <w:t xml:space="preserve"> </w:t>
      </w:r>
      <w:r w:rsidR="00956CC6">
        <w:rPr>
          <w:rFonts w:eastAsia="Calibri" w:cs="Times New Roman"/>
          <w:sz w:val="24"/>
          <w:szCs w:val="24"/>
        </w:rPr>
        <w:t>(9.5</w:t>
      </w:r>
      <w:r w:rsidR="00F04944">
        <w:rPr>
          <w:rFonts w:eastAsia="Calibri" w:cs="Times New Roman"/>
          <w:sz w:val="24"/>
          <w:szCs w:val="24"/>
        </w:rPr>
        <w:t xml:space="preserve"> mL</w:t>
      </w:r>
      <w:r w:rsidRPr="00E21E7D">
        <w:rPr>
          <w:rFonts w:eastAsia="Calibri" w:cs="Times New Roman"/>
          <w:sz w:val="24"/>
          <w:szCs w:val="24"/>
        </w:rPr>
        <w:t xml:space="preserve">) and stirred to form a </w:t>
      </w:r>
      <w:r w:rsidR="00956CC6">
        <w:rPr>
          <w:rFonts w:eastAsia="Calibri" w:cs="Times New Roman"/>
          <w:sz w:val="24"/>
          <w:szCs w:val="24"/>
        </w:rPr>
        <w:t>solution. Various aliquots (50</w:t>
      </w:r>
      <w:r w:rsidR="0000693F">
        <w:rPr>
          <w:rFonts w:eastAsia="Calibri" w:cs="Times New Roman"/>
          <w:sz w:val="24"/>
          <w:szCs w:val="24"/>
        </w:rPr>
        <w:t xml:space="preserve"> μL</w:t>
      </w:r>
      <w:r w:rsidR="00956CC6">
        <w:rPr>
          <w:rFonts w:eastAsia="Calibri" w:cs="Times New Roman"/>
          <w:sz w:val="24"/>
          <w:szCs w:val="24"/>
        </w:rPr>
        <w:t>, 100</w:t>
      </w:r>
      <w:r w:rsidR="0000693F">
        <w:rPr>
          <w:rFonts w:eastAsia="Calibri" w:cs="Times New Roman"/>
          <w:sz w:val="24"/>
          <w:szCs w:val="24"/>
        </w:rPr>
        <w:t xml:space="preserve"> μL</w:t>
      </w:r>
      <w:r w:rsidR="00956CC6">
        <w:rPr>
          <w:rFonts w:eastAsia="Calibri" w:cs="Times New Roman"/>
          <w:sz w:val="24"/>
          <w:szCs w:val="24"/>
        </w:rPr>
        <w:t>, 150</w:t>
      </w:r>
      <w:r w:rsidR="0000693F">
        <w:rPr>
          <w:rFonts w:eastAsia="Calibri" w:cs="Times New Roman"/>
          <w:sz w:val="24"/>
          <w:szCs w:val="24"/>
        </w:rPr>
        <w:t xml:space="preserve"> μL</w:t>
      </w:r>
      <w:r w:rsidR="00956CC6">
        <w:rPr>
          <w:rFonts w:eastAsia="Calibri" w:cs="Times New Roman"/>
          <w:sz w:val="24"/>
          <w:szCs w:val="24"/>
        </w:rPr>
        <w:t>, 200</w:t>
      </w:r>
      <w:r w:rsidR="0000693F">
        <w:rPr>
          <w:rFonts w:eastAsia="Calibri" w:cs="Times New Roman"/>
          <w:sz w:val="24"/>
          <w:szCs w:val="24"/>
        </w:rPr>
        <w:t xml:space="preserve"> μL</w:t>
      </w:r>
      <w:r w:rsidR="00956CC6">
        <w:rPr>
          <w:rFonts w:eastAsia="Calibri" w:cs="Times New Roman"/>
          <w:sz w:val="24"/>
          <w:szCs w:val="24"/>
        </w:rPr>
        <w:t>, and 400</w:t>
      </w:r>
      <w:r w:rsidR="0000693F">
        <w:rPr>
          <w:rFonts w:eastAsia="Calibri" w:cs="Times New Roman"/>
          <w:sz w:val="24"/>
          <w:szCs w:val="24"/>
        </w:rPr>
        <w:t xml:space="preserve"> μL</w:t>
      </w:r>
      <w:r w:rsidRPr="00E21E7D">
        <w:rPr>
          <w:rFonts w:eastAsia="Calibri" w:cs="Times New Roman"/>
          <w:sz w:val="24"/>
          <w:szCs w:val="24"/>
        </w:rPr>
        <w:t>) of 25–28% ammonia in ultrapure water were added to separate samples of the above PVDF solution and left to stir for 6 hours. The solutions</w:t>
      </w:r>
      <w:r w:rsidR="00A539C1" w:rsidRPr="00E21E7D">
        <w:rPr>
          <w:rFonts w:eastAsia="Calibri" w:cs="Times New Roman"/>
          <w:sz w:val="24"/>
          <w:szCs w:val="24"/>
        </w:rPr>
        <w:t xml:space="preserve"> were then cast onto a clean PTF</w:t>
      </w:r>
      <w:r w:rsidRPr="00E21E7D">
        <w:rPr>
          <w:rFonts w:eastAsia="Calibri" w:cs="Times New Roman"/>
          <w:sz w:val="24"/>
          <w:szCs w:val="24"/>
        </w:rPr>
        <w:t xml:space="preserve">E substrate. The substrate was then immersed in a water bath at 60 </w:t>
      </w:r>
      <w:r w:rsidR="0073617E">
        <w:rPr>
          <w:rFonts w:eastAsia="Calibri" w:cs="Times New Roman"/>
          <w:sz w:val="24"/>
          <w:szCs w:val="24"/>
          <w:vertAlign w:val="superscript"/>
        </w:rPr>
        <w:t>o</w:t>
      </w:r>
      <w:r w:rsidRPr="00E21E7D">
        <w:rPr>
          <w:rFonts w:eastAsia="Calibri" w:cs="Times New Roman"/>
          <w:sz w:val="24"/>
          <w:szCs w:val="24"/>
        </w:rPr>
        <w:t xml:space="preserve">C for approximately 24 hours to undergo phase inversion. Following this, the substrate was dried in an oven at 180 </w:t>
      </w:r>
      <w:r w:rsidR="0073617E">
        <w:rPr>
          <w:rFonts w:eastAsia="Calibri" w:cs="Times New Roman"/>
          <w:sz w:val="24"/>
          <w:szCs w:val="24"/>
          <w:vertAlign w:val="superscript"/>
        </w:rPr>
        <w:t>o</w:t>
      </w:r>
      <w:r w:rsidR="0073617E" w:rsidRPr="00E21E7D">
        <w:rPr>
          <w:rFonts w:eastAsia="Calibri" w:cs="Times New Roman"/>
          <w:sz w:val="24"/>
          <w:szCs w:val="24"/>
        </w:rPr>
        <w:t xml:space="preserve">C </w:t>
      </w:r>
      <w:r w:rsidRPr="00E21E7D">
        <w:rPr>
          <w:rFonts w:eastAsia="Calibri" w:cs="Times New Roman"/>
          <w:sz w:val="24"/>
          <w:szCs w:val="24"/>
        </w:rPr>
        <w:t xml:space="preserve">for 4 hours before peeling off the resulting PVDF membrane. This method was based on Zhang </w:t>
      </w:r>
      <w:r w:rsidR="000340D0" w:rsidRPr="000340D0">
        <w:rPr>
          <w:rFonts w:eastAsia="Calibri" w:cs="Times New Roman"/>
          <w:i/>
          <w:sz w:val="24"/>
          <w:szCs w:val="24"/>
        </w:rPr>
        <w:t>et al.</w:t>
      </w:r>
      <w:r w:rsidRPr="00E21E7D">
        <w:rPr>
          <w:rFonts w:eastAsia="Calibri" w:cs="Times New Roman"/>
          <w:sz w:val="24"/>
          <w:szCs w:val="24"/>
        </w:rPr>
        <w:t>’s work but their original method did not explain key details</w:t>
      </w:r>
      <w:r w:rsidR="004D453B">
        <w:rPr>
          <w:rFonts w:eastAsia="Calibri" w:cs="Times New Roman"/>
          <w:sz w:val="24"/>
          <w:szCs w:val="24"/>
        </w:rPr>
        <w:t xml:space="preserve"> such as </w:t>
      </w:r>
      <w:r w:rsidR="00CA34B1">
        <w:rPr>
          <w:rFonts w:eastAsia="Calibri" w:cs="Times New Roman"/>
          <w:sz w:val="24"/>
          <w:szCs w:val="24"/>
        </w:rPr>
        <w:t xml:space="preserve">water bath duration, </w:t>
      </w:r>
      <w:r w:rsidR="004D453B">
        <w:rPr>
          <w:rFonts w:eastAsia="Calibri" w:cs="Times New Roman"/>
          <w:sz w:val="24"/>
          <w:szCs w:val="24"/>
        </w:rPr>
        <w:t>temperature</w:t>
      </w:r>
      <w:r w:rsidR="00CA34B1">
        <w:rPr>
          <w:rFonts w:eastAsia="Calibri" w:cs="Times New Roman"/>
          <w:sz w:val="24"/>
          <w:szCs w:val="24"/>
        </w:rPr>
        <w:t xml:space="preserve"> and drying method</w:t>
      </w:r>
      <w:r w:rsidRPr="00E21E7D">
        <w:rPr>
          <w:rFonts w:eastAsia="Calibri" w:cs="Times New Roman"/>
          <w:sz w:val="24"/>
          <w:szCs w:val="24"/>
        </w:rPr>
        <w:t>. After much trial and error involving the water bath duration and drying method a functional membrane was produced</w:t>
      </w:r>
      <w:r w:rsidR="004D453B">
        <w:rPr>
          <w:rFonts w:eastAsia="Calibri" w:cs="Times New Roman"/>
          <w:sz w:val="24"/>
          <w:szCs w:val="24"/>
        </w:rPr>
        <w:t xml:space="preserve"> as detailed above</w:t>
      </w:r>
      <w:r w:rsidRPr="00E21E7D">
        <w:rPr>
          <w:rFonts w:eastAsia="Calibri" w:cs="Times New Roman"/>
          <w:sz w:val="24"/>
          <w:szCs w:val="24"/>
        </w:rPr>
        <w:t>.</w:t>
      </w:r>
      <w:r w:rsidR="004D453B">
        <w:rPr>
          <w:rFonts w:eastAsia="Calibri" w:cs="Times New Roman"/>
          <w:sz w:val="24"/>
          <w:szCs w:val="24"/>
        </w:rPr>
        <w:t xml:space="preserve"> The various aliquots of ammonia </w:t>
      </w:r>
      <w:r w:rsidR="0000693F">
        <w:rPr>
          <w:rFonts w:eastAsia="Calibri" w:cs="Times New Roman"/>
          <w:sz w:val="24"/>
          <w:szCs w:val="24"/>
        </w:rPr>
        <w:t xml:space="preserve">give rise to different mechanical strengths of a resulting membrane </w:t>
      </w:r>
      <w:r w:rsidR="0000693F" w:rsidRPr="00E21E7D">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"10.1002/adma.201204520", "ISSN" : "1521-4095", "PMID" : "23418068", "abstract" : "A superhydrophobic-superoleophilic PVDF membrane is fabricated via an inert solvent-induced phase inversion for effective separation of both micrometer and nanometer-sized surfactant-free and surfactant-stabilized water-in-oil emulsions solely driven by gravity, with high separation efficiency (oil purity in filtrate after separation &gt; 99.95 wt%) and high flux, which is several times higher than those of commercial filtration membranes and reported materials with similar permeation properties.", "author" : [ { "dropping-particle" : "", "family" : "Zhang", "given" : "Wenbin", "non-dropping-particle" : "", "parse-names" : false, "suffix" : "" }, { "dropping-particle" : "", "family" : "Shi", "given" : "Zhun", "non-dropping-particle" : "", "parse-names" : false, "suffix" : "" }, { "dropping-particle" : "", "family" : "Zhang", "given" : "Feng", "non-dropping-particle" : "", "parse-names" : false, "suffix" : "" }, { "dropping-particle" : "", "family" : "Liu", "given" : "Xia", "non-dropping-particle" : "", "parse-names" : false, "suffix" : "" }, { "dropping-particle" : "", "family" : "Jin", "given" : "Jian", "non-dropping-particle" : "", "parse-names" : false, "suffix" : "" }, { "dropping-particle" : "", "family" : "Jiang", "given" : "Lei", "non-dropping-particle" : "", "parse-names" : false, "suffix" : "" } ], "container-title" : "Advanced materials (Deerfield Beach, Fla.)", "id" : "ITEM-1", "issue" : "14", "issued" : { "date-parts" : [ [ "2013", "4", "11" ] ] }, "page" : "2071-6", "title" : "Superhydrophobic and superoleophilic PVDF membranes for effective separation of water-in-oil emulsions with high flux.", "type" : "article-journal", "volume" : "25" }, "uris" : [ "http://www.mendeley.com/documents/?uuid=32c7b3e8-ffda-4f90-9845-48058b1e2ab8" ] } ], "mendeley" : { "formattedCitation" : "[94]", "plainTextFormattedCitation" : "[94]", "previouslyFormattedCitation" : "[94]" }, "properties" : { "noteIndex" : 0 }, "schema" : "https://github.com/citation-style-language/schema/raw/master/csl-citation.json" }</w:instrText>
      </w:r>
      <w:r w:rsidR="0000693F" w:rsidRPr="00E21E7D">
        <w:rPr>
          <w:rFonts w:eastAsia="Calibri" w:cs="Times New Roman"/>
          <w:sz w:val="24"/>
          <w:szCs w:val="24"/>
        </w:rPr>
        <w:fldChar w:fldCharType="separate"/>
      </w:r>
      <w:r w:rsidR="00014272" w:rsidRPr="00014272">
        <w:rPr>
          <w:rFonts w:eastAsia="Calibri" w:cs="Times New Roman"/>
          <w:noProof/>
          <w:sz w:val="24"/>
          <w:szCs w:val="24"/>
        </w:rPr>
        <w:t>[94]</w:t>
      </w:r>
      <w:r w:rsidR="0000693F" w:rsidRPr="00E21E7D">
        <w:rPr>
          <w:rFonts w:eastAsia="Calibri" w:cs="Times New Roman"/>
          <w:sz w:val="24"/>
          <w:szCs w:val="24"/>
        </w:rPr>
        <w:fldChar w:fldCharType="end"/>
      </w:r>
      <w:r w:rsidR="0000693F">
        <w:rPr>
          <w:rFonts w:eastAsia="Calibri" w:cs="Times New Roman"/>
          <w:sz w:val="24"/>
          <w:szCs w:val="24"/>
        </w:rPr>
        <w:t>.</w:t>
      </w:r>
    </w:p>
    <w:p w14:paraId="304F6403" w14:textId="77777777" w:rsidR="002937D0" w:rsidRPr="00450DEB" w:rsidRDefault="002937D0" w:rsidP="00D82325">
      <w:pPr>
        <w:pStyle w:val="Heading3"/>
      </w:pPr>
      <w:r w:rsidRPr="00450DEB">
        <w:lastRenderedPageBreak/>
        <w:t>Superhydrophobic-superoleophilic sponge synthesis</w:t>
      </w:r>
    </w:p>
    <w:p w14:paraId="70BC9DC7" w14:textId="2162A417" w:rsidR="002937D0" w:rsidRPr="00E21E7D" w:rsidRDefault="002937D0" w:rsidP="00AB42CB">
      <w:pPr>
        <w:spacing w:line="480" w:lineRule="auto"/>
        <w:jc w:val="both"/>
        <w:rPr>
          <w:rFonts w:eastAsia="Calibri" w:cs="Times New Roman"/>
          <w:sz w:val="24"/>
          <w:szCs w:val="24"/>
        </w:rPr>
      </w:pPr>
      <w:r w:rsidRPr="00E21E7D">
        <w:rPr>
          <w:rFonts w:eastAsia="Calibri" w:cs="Times New Roman"/>
          <w:sz w:val="24"/>
          <w:szCs w:val="24"/>
        </w:rPr>
        <w:t>Superhydrophobic-superoleophilic sponges were synthesised by mixing  dimethoxydimethylsilane (0.014 mol), trimethoxymethylsilane (0.021 mol), urea 5</w:t>
      </w:r>
      <w:r w:rsidR="0073617E">
        <w:rPr>
          <w:rFonts w:eastAsia="Calibri" w:cs="Times New Roman"/>
          <w:sz w:val="24"/>
          <w:szCs w:val="24"/>
        </w:rPr>
        <w:t xml:space="preserve"> </w:t>
      </w:r>
      <w:r w:rsidRPr="00E21E7D">
        <w:rPr>
          <w:rFonts w:eastAsia="Calibri" w:cs="Times New Roman"/>
          <w:sz w:val="24"/>
          <w:szCs w:val="24"/>
        </w:rPr>
        <w:t>g and n-hexadecyltrimethylammonium chloride 0.8</w:t>
      </w:r>
      <w:r w:rsidR="0073617E">
        <w:rPr>
          <w:rFonts w:eastAsia="Calibri" w:cs="Times New Roman"/>
          <w:sz w:val="24"/>
          <w:szCs w:val="24"/>
        </w:rPr>
        <w:t xml:space="preserve"> </w:t>
      </w:r>
      <w:r w:rsidRPr="00E21E7D">
        <w:rPr>
          <w:rFonts w:eastAsia="Calibri" w:cs="Times New Roman"/>
          <w:sz w:val="24"/>
          <w:szCs w:val="24"/>
        </w:rPr>
        <w:t>g in 15</w:t>
      </w:r>
      <w:r w:rsidR="00F04944">
        <w:rPr>
          <w:rFonts w:eastAsia="Calibri" w:cs="Times New Roman"/>
          <w:sz w:val="24"/>
          <w:szCs w:val="24"/>
        </w:rPr>
        <w:t xml:space="preserve"> mL</w:t>
      </w:r>
      <w:r w:rsidRPr="00E21E7D">
        <w:rPr>
          <w:rFonts w:eastAsia="Calibri" w:cs="Times New Roman"/>
          <w:sz w:val="24"/>
          <w:szCs w:val="24"/>
        </w:rPr>
        <w:t xml:space="preserve"> dilute aqueous acetic acid (5 mM) under a nitrogen atmosphere, </w:t>
      </w:r>
      <w:r w:rsidR="00941723">
        <w:rPr>
          <w:rFonts w:eastAsia="Calibri" w:cs="Times New Roman"/>
          <w:sz w:val="24"/>
          <w:szCs w:val="24"/>
        </w:rPr>
        <w:t xml:space="preserve">magnetic </w:t>
      </w:r>
      <w:r w:rsidRPr="00E21E7D">
        <w:rPr>
          <w:rFonts w:eastAsia="Calibri" w:cs="Times New Roman"/>
          <w:sz w:val="24"/>
          <w:szCs w:val="24"/>
        </w:rPr>
        <w:t>stirring for 60 min</w:t>
      </w:r>
      <w:r w:rsidR="00941723">
        <w:rPr>
          <w:rFonts w:eastAsia="Calibri" w:cs="Times New Roman"/>
          <w:sz w:val="24"/>
          <w:szCs w:val="24"/>
        </w:rPr>
        <w:t xml:space="preserve"> at room temperature</w:t>
      </w:r>
      <w:r w:rsidRPr="00E21E7D">
        <w:rPr>
          <w:rFonts w:eastAsia="Calibri" w:cs="Times New Roman"/>
          <w:sz w:val="24"/>
          <w:szCs w:val="24"/>
        </w:rPr>
        <w:t xml:space="preserve"> (for hydrolysis) before gelation at 80 °C</w:t>
      </w:r>
      <w:r w:rsidR="00941723">
        <w:rPr>
          <w:rFonts w:eastAsia="Calibri" w:cs="Times New Roman"/>
          <w:sz w:val="24"/>
          <w:szCs w:val="24"/>
        </w:rPr>
        <w:t xml:space="preserve"> in an oven</w:t>
      </w:r>
      <w:r w:rsidRPr="00E21E7D">
        <w:rPr>
          <w:rFonts w:eastAsia="Calibri" w:cs="Times New Roman"/>
          <w:sz w:val="24"/>
          <w:szCs w:val="24"/>
        </w:rPr>
        <w:t xml:space="preserve"> for several hours </w:t>
      </w:r>
      <w:r w:rsidR="00E72C3B" w:rsidRPr="00E21E7D">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"10.1002/anie.201207969", "ISSN" : "1521-3773", "PMID" : "23307698", "author" : [ { "dropping-particle" : "", "family" : "Hayase", "given" : "Gen", "non-dropping-particle" : "", "parse-names" : false, "suffix" : "" }, { "dropping-particle" : "", "family" : "Kanamori", "given" : "Kazuyoshi", "non-dropping-particle" : "", "parse-names" : false, "suffix" : "" }, { "dropping-particle" : "", "family" : "Fukuchi", "given" : "Masashi", "non-dropping-particle" : "", "parse-names" : false, "suffix" : "" }, { "dropping-particle" : "", "family" : "Kaji", "given" : "Hironori", "non-dropping-particle" : "", "parse-names" : false, "suffix" : "" }, { "dropping-particle" : "", "family" : "Nakanishi", "given" : "Kazuki", "non-dropping-particle" : "", "parse-names" : false, "suffix" : "" } ], "container-title" : "Angewandte Chemie (International ed. in English)", "id" : "ITEM-1", "issue" : "7", "issued" : { "date-parts" : [ [ "2013", "2", "11" ] ] }, "page" : "1986-9", "title" : "Facile synthesis of marshmallow-like macroporous gels usable under harsh conditions for the separation of oil and water.", "type" : "article-journal", "volume" : "52" }, "uris" : [ "http://www.mendeley.com/documents/?uuid=73298baf-c14c-4e16-9523-7963e9a31629" ] } ], "mendeley" : { "formattedCitation" : "[95]", "plainTextFormattedCitation" : "[95]", "previouslyFormattedCitation" : "[95]" }, "properties" : { "noteIndex" : 0 }, "schema" : "https://github.com/citation-style-language/schema/raw/master/csl-citation.json" }</w:instrText>
      </w:r>
      <w:r w:rsidR="00E72C3B" w:rsidRPr="00E21E7D">
        <w:rPr>
          <w:rFonts w:eastAsia="Calibri" w:cs="Times New Roman"/>
          <w:sz w:val="24"/>
          <w:szCs w:val="24"/>
        </w:rPr>
        <w:fldChar w:fldCharType="separate"/>
      </w:r>
      <w:r w:rsidR="00014272" w:rsidRPr="00014272">
        <w:rPr>
          <w:rFonts w:eastAsia="Calibri" w:cs="Times New Roman"/>
          <w:noProof/>
          <w:sz w:val="24"/>
          <w:szCs w:val="24"/>
        </w:rPr>
        <w:t>[95]</w:t>
      </w:r>
      <w:r w:rsidR="00E72C3B" w:rsidRPr="00E21E7D">
        <w:rPr>
          <w:rFonts w:eastAsia="Calibri" w:cs="Times New Roman"/>
          <w:sz w:val="24"/>
          <w:szCs w:val="24"/>
        </w:rPr>
        <w:fldChar w:fldCharType="end"/>
      </w:r>
      <w:r w:rsidRPr="00E21E7D">
        <w:rPr>
          <w:rFonts w:eastAsia="Calibri" w:cs="Times New Roman"/>
          <w:sz w:val="24"/>
          <w:szCs w:val="24"/>
        </w:rPr>
        <w:t xml:space="preserve">. The obtained gels were then washed with ethanol and chloroform before drying at room temperature over several hours. The experiment was based on </w:t>
      </w:r>
      <w:r w:rsidRPr="00E21E7D">
        <w:rPr>
          <w:rFonts w:eastAsia="Calibri" w:cs="Times New Roman"/>
          <w:noProof/>
          <w:sz w:val="24"/>
          <w:szCs w:val="24"/>
        </w:rPr>
        <w:t>Hayase</w:t>
      </w:r>
      <w:r w:rsidRPr="00E21E7D">
        <w:rPr>
          <w:rFonts w:eastAsia="Calibri" w:cs="Times New Roman"/>
          <w:sz w:val="24"/>
          <w:szCs w:val="24"/>
        </w:rPr>
        <w:t xml:space="preserve"> </w:t>
      </w:r>
      <w:r w:rsidR="000340D0" w:rsidRPr="000340D0">
        <w:rPr>
          <w:rFonts w:eastAsia="Calibri" w:cs="Times New Roman"/>
          <w:i/>
          <w:sz w:val="24"/>
          <w:szCs w:val="24"/>
        </w:rPr>
        <w:t>et al.</w:t>
      </w:r>
      <w:r w:rsidRPr="00E21E7D">
        <w:rPr>
          <w:rFonts w:eastAsia="Calibri" w:cs="Times New Roman"/>
          <w:sz w:val="24"/>
          <w:szCs w:val="24"/>
        </w:rPr>
        <w:t>’s work but had to be adapted by experimenting with pH conditions and alkoxysilane ratios to obtain structurally sound sponges; using the original experimental</w:t>
      </w:r>
      <w:r w:rsidR="00941723">
        <w:rPr>
          <w:rFonts w:eastAsia="Calibri" w:cs="Times New Roman"/>
          <w:sz w:val="24"/>
          <w:szCs w:val="24"/>
        </w:rPr>
        <w:t xml:space="preserve"> procedure</w:t>
      </w:r>
      <w:r w:rsidRPr="00E21E7D">
        <w:rPr>
          <w:rFonts w:eastAsia="Calibri" w:cs="Times New Roman"/>
          <w:sz w:val="24"/>
          <w:szCs w:val="24"/>
        </w:rPr>
        <w:t xml:space="preserve"> produced brittle sponges that easily broke up upon squeezing. Functional sponges still generally had poor durability. Upon querying the authors as to why, they offered some experimental suggestions</w:t>
      </w:r>
      <w:r w:rsidR="00941723">
        <w:rPr>
          <w:rFonts w:eastAsia="Calibri" w:cs="Times New Roman"/>
          <w:sz w:val="24"/>
          <w:szCs w:val="24"/>
        </w:rPr>
        <w:t xml:space="preserve"> such as increasing the ratio of </w:t>
      </w:r>
      <w:r w:rsidR="00941723" w:rsidRPr="00E21E7D">
        <w:rPr>
          <w:rFonts w:eastAsia="Calibri" w:cs="Times New Roman"/>
          <w:sz w:val="24"/>
          <w:szCs w:val="24"/>
        </w:rPr>
        <w:t>trimethoxymethylsilane</w:t>
      </w:r>
      <w:r w:rsidR="00941723">
        <w:rPr>
          <w:rFonts w:eastAsia="Calibri" w:cs="Times New Roman"/>
          <w:sz w:val="24"/>
          <w:szCs w:val="24"/>
        </w:rPr>
        <w:t xml:space="preserve"> and increasing the amount of acetic acid solution </w:t>
      </w:r>
      <w:r w:rsidRPr="00E21E7D">
        <w:rPr>
          <w:rFonts w:eastAsia="Calibri" w:cs="Times New Roman"/>
          <w:sz w:val="24"/>
          <w:szCs w:val="24"/>
        </w:rPr>
        <w:t xml:space="preserve">which were taken into account but did not improve sponge quality sufficiently </w:t>
      </w:r>
      <w:r w:rsidR="00E72C3B" w:rsidRPr="00E21E7D">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"10.1002/anie.201207969", "ISSN" : "1521-3773", "PMID" : "23307698", "author" : [ { "dropping-particle" : "", "family" : "Hayase", "given" : "Gen", "non-dropping-particle" : "", "parse-names" : false, "suffix" : "" }, { "dropping-particle" : "", "family" : "Kanamori", "given" : "Kazuyoshi", "non-dropping-particle" : "", "parse-names" : false, "suffix" : "" }, { "dropping-particle" : "", "family" : "Fukuchi", "given" : "Masashi", "non-dropping-particle" : "", "parse-names" : false, "suffix" : "" }, { "dropping-particle" : "", "family" : "Kaji", "given" : "Hironori", "non-dropping-particle" : "", "parse-names" : false, "suffix" : "" }, { "dropping-particle" : "", "family" : "Nakanishi", "given" : "Kazuki", "non-dropping-particle" : "", "parse-names" : false, "suffix" : "" } ], "container-title" : "Angewandte Chemie (International ed. in English)", "id" : "ITEM-1", "issue" : "7", "issued" : { "date-parts" : [ [ "2013", "2", "11" ] ] }, "page" : "1986-9", "title" : "Facile synthesis of marshmallow-like macroporous gels usable under harsh conditions for the separation of oil and water.", "type" : "article-journal", "volume" : "52" }, "uris" : [ "http://www.mendeley.com/documents/?uuid=73298baf-c14c-4e16-9523-7963e9a31629" ] } ], "mendeley" : { "formattedCitation" : "[95]", "plainTextFormattedCitation" : "[95]", "previouslyFormattedCitation" : "[95]" }, "properties" : { "noteIndex" : 0 }, "schema" : "https://github.com/citation-style-language/schema/raw/master/csl-citation.json" }</w:instrText>
      </w:r>
      <w:r w:rsidR="00E72C3B" w:rsidRPr="00E21E7D">
        <w:rPr>
          <w:rFonts w:eastAsia="Calibri" w:cs="Times New Roman"/>
          <w:sz w:val="24"/>
          <w:szCs w:val="24"/>
        </w:rPr>
        <w:fldChar w:fldCharType="separate"/>
      </w:r>
      <w:r w:rsidR="00014272" w:rsidRPr="00014272">
        <w:rPr>
          <w:rFonts w:eastAsia="Calibri" w:cs="Times New Roman"/>
          <w:noProof/>
          <w:sz w:val="24"/>
          <w:szCs w:val="24"/>
        </w:rPr>
        <w:t>[95]</w:t>
      </w:r>
      <w:r w:rsidR="00E72C3B" w:rsidRPr="00E21E7D">
        <w:rPr>
          <w:rFonts w:eastAsia="Calibri" w:cs="Times New Roman"/>
          <w:sz w:val="24"/>
          <w:szCs w:val="24"/>
        </w:rPr>
        <w:fldChar w:fldCharType="end"/>
      </w:r>
      <w:r w:rsidRPr="00E21E7D">
        <w:rPr>
          <w:rFonts w:eastAsia="Calibri" w:cs="Times New Roman"/>
          <w:sz w:val="24"/>
          <w:szCs w:val="24"/>
        </w:rPr>
        <w:t>.</w:t>
      </w:r>
    </w:p>
    <w:p w14:paraId="0EFDE191" w14:textId="77777777" w:rsidR="002937D0" w:rsidRPr="00450DEB" w:rsidRDefault="002937D0" w:rsidP="00D82325">
      <w:pPr>
        <w:pStyle w:val="Heading3"/>
      </w:pPr>
      <w:r w:rsidRPr="00450DEB">
        <w:t>Oil absorbing polymers (Kraton)</w:t>
      </w:r>
    </w:p>
    <w:p w14:paraId="3CC33E55" w14:textId="75A3C85B" w:rsidR="002937D0" w:rsidRPr="00E21E7D" w:rsidRDefault="002937D0" w:rsidP="00AB42CB">
      <w:pPr>
        <w:spacing w:line="480" w:lineRule="auto"/>
        <w:jc w:val="both"/>
        <w:rPr>
          <w:rFonts w:eastAsia="Calibri" w:cs="Times New Roman"/>
          <w:sz w:val="24"/>
          <w:szCs w:val="24"/>
          <w:u w:val="single"/>
        </w:rPr>
      </w:pPr>
      <w:r w:rsidRPr="00E21E7D">
        <w:rPr>
          <w:rFonts w:eastAsia="Calibri" w:cs="Arial"/>
          <w:sz w:val="24"/>
          <w:szCs w:val="24"/>
          <w:shd w:val="clear" w:color="auto" w:fill="FFFFFF"/>
        </w:rPr>
        <w:t>Kraton is a block copolymer and depending on its polymer constituents can absorb oil and was provided by Farapack polymers, a company based in The University of Sheffield. Weighed quantities of Kraton were added to an aliquot of an algae stock culture and a bead beated aliquot, stirred for 24</w:t>
      </w:r>
      <w:r w:rsidR="0073617E">
        <w:rPr>
          <w:rFonts w:eastAsia="Calibri" w:cs="Arial"/>
          <w:sz w:val="24"/>
          <w:szCs w:val="24"/>
          <w:shd w:val="clear" w:color="auto" w:fill="FFFFFF"/>
        </w:rPr>
        <w:t xml:space="preserve"> </w:t>
      </w:r>
      <w:r w:rsidRPr="00E21E7D">
        <w:rPr>
          <w:rFonts w:eastAsia="Calibri" w:cs="Arial"/>
          <w:sz w:val="24"/>
          <w:szCs w:val="24"/>
          <w:shd w:val="clear" w:color="auto" w:fill="FFFFFF"/>
        </w:rPr>
        <w:t>h with a magnetic stirrer at 200</w:t>
      </w:r>
      <w:r w:rsidR="0073617E">
        <w:rPr>
          <w:rFonts w:eastAsia="Calibri" w:cs="Arial"/>
          <w:sz w:val="24"/>
          <w:szCs w:val="24"/>
          <w:shd w:val="clear" w:color="auto" w:fill="FFFFFF"/>
        </w:rPr>
        <w:t xml:space="preserve"> </w:t>
      </w:r>
      <w:r w:rsidRPr="00E21E7D">
        <w:rPr>
          <w:rFonts w:eastAsia="Calibri" w:cs="Arial"/>
          <w:sz w:val="24"/>
          <w:szCs w:val="24"/>
          <w:shd w:val="clear" w:color="auto" w:fill="FFFFFF"/>
        </w:rPr>
        <w:t>rpm, removed, dried and then re-weighed to determine if any oil had been retained.</w:t>
      </w:r>
    </w:p>
    <w:p w14:paraId="293B27BC" w14:textId="77777777" w:rsidR="002937D0" w:rsidRPr="00450DEB" w:rsidRDefault="002937D0" w:rsidP="00D82325">
      <w:pPr>
        <w:pStyle w:val="Heading3"/>
      </w:pPr>
      <w:r w:rsidRPr="00450DEB">
        <w:lastRenderedPageBreak/>
        <w:t>Superoleophilic surface fabrication</w:t>
      </w:r>
    </w:p>
    <w:p w14:paraId="5D701D81" w14:textId="03E78104" w:rsidR="002937D0" w:rsidRPr="00E21E7D" w:rsidRDefault="00E93C7D" w:rsidP="00AB42CB">
      <w:pPr>
        <w:spacing w:line="480" w:lineRule="auto"/>
        <w:jc w:val="both"/>
        <w:rPr>
          <w:rFonts w:eastAsia="Calibri" w:cs="Times New Roman"/>
          <w:sz w:val="24"/>
          <w:szCs w:val="24"/>
        </w:rPr>
      </w:pPr>
      <w:r>
        <w:rPr>
          <w:rFonts w:eastAsia="Calibri" w:cs="Times New Roman"/>
          <w:sz w:val="24"/>
          <w:szCs w:val="24"/>
        </w:rPr>
        <w:t>S</w:t>
      </w:r>
      <w:r w:rsidRPr="00E93C7D">
        <w:rPr>
          <w:rFonts w:eastAsia="Calibri" w:cs="Times New Roman"/>
          <w:sz w:val="24"/>
          <w:szCs w:val="24"/>
        </w:rPr>
        <w:t xml:space="preserve">uperoleophilic </w:t>
      </w:r>
      <w:r w:rsidR="002937D0" w:rsidRPr="00E21E7D">
        <w:rPr>
          <w:rFonts w:eastAsia="Calibri" w:cs="Times New Roman"/>
          <w:sz w:val="24"/>
          <w:szCs w:val="24"/>
        </w:rPr>
        <w:t xml:space="preserve">surfaces were prepared as follows </w:t>
      </w:r>
      <w:r w:rsidR="00E72C3B" w:rsidRPr="00E21E7D">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"10.1002/adma.201101048", "ISSN" : "1521-4095", "PMID" : "21538597", "author" : [ { "dropping-particle" : "", "family" : "Jin", "given" : "Meihua", "non-dropping-particle" : "", "parse-names" : false, "suffix" : "" }, { "dropping-particle" : "", "family" : "Wang", "given" : "Jing", "non-dropping-particle" : "", "parse-names" : false, "suffix" : "" }, { "dropping-particle" : "", "family" : "Yao", "given" : "Xi", "non-dropping-particle" : "", "parse-names" : false, "suffix" : "" }, { "dropping-particle" : "", "family" : "Liao", "given" : "Mingyi", "non-dropping-particle" : "", "parse-names" : false, "suffix" : "" }, { "dropping-particle" : "", "family" : "Zhao", "given" : "Yong", "non-dropping-particle" : "", "parse-names" : false, "suffix" : "" }, { "dropping-particle" : "", "family" : "Jiang", "given" : "Lei", "non-dropping-particle" : "", "parse-names" : false, "suffix" : "" } ], "container-title" : "Advanced materials (Deerfield Beach, Fla.)", "id" : "ITEM-1", "issue" : "25", "issued" : { "date-parts" : [ [ "2011", "7", "5" ] ] }, "page" : "2861-4", "title" : "Underwater oil capture by a three-dimensional network architectured organosilane surface.", "type" : "article-journal", "volume" : "23" }, "uris" : [ "http://www.mendeley.com/documents/?uuid=dd49bc0e-09bb-4fbc-ba44-b957aec3fdac" ] } ], "mendeley" : { "formattedCitation" : "[96]", "plainTextFormattedCitation" : "[96]", "previouslyFormattedCitation" : "[96]" }, "properties" : { "noteIndex" : 0 }, "schema" : "https://github.com/citation-style-language/schema/raw/master/csl-citation.json" }</w:instrText>
      </w:r>
      <w:r w:rsidR="00E72C3B" w:rsidRPr="00E21E7D">
        <w:rPr>
          <w:rFonts w:eastAsia="Calibri" w:cs="Times New Roman"/>
          <w:sz w:val="24"/>
          <w:szCs w:val="24"/>
        </w:rPr>
        <w:fldChar w:fldCharType="separate"/>
      </w:r>
      <w:r w:rsidR="00014272" w:rsidRPr="00014272">
        <w:rPr>
          <w:rFonts w:eastAsia="Calibri" w:cs="Times New Roman"/>
          <w:noProof/>
          <w:sz w:val="24"/>
          <w:szCs w:val="24"/>
        </w:rPr>
        <w:t>[96]</w:t>
      </w:r>
      <w:r w:rsidR="00E72C3B" w:rsidRPr="00E21E7D">
        <w:rPr>
          <w:rFonts w:eastAsia="Calibri" w:cs="Times New Roman"/>
          <w:sz w:val="24"/>
          <w:szCs w:val="24"/>
        </w:rPr>
        <w:fldChar w:fldCharType="end"/>
      </w:r>
      <w:r w:rsidR="002937D0" w:rsidRPr="00E21E7D">
        <w:rPr>
          <w:rFonts w:eastAsia="Calibri" w:cs="Times New Roman"/>
          <w:sz w:val="24"/>
          <w:szCs w:val="24"/>
        </w:rPr>
        <w:t>. Glass microscope slides and Pasteur pipettes were ultrasonicated for 30 minutes in Decon 90 before washing with ultrapure water and drying in an oven for 20 min at 120</w:t>
      </w:r>
      <w:r w:rsidR="0073617E">
        <w:rPr>
          <w:rFonts w:eastAsia="Calibri" w:cs="Times New Roman"/>
          <w:sz w:val="24"/>
          <w:szCs w:val="24"/>
        </w:rPr>
        <w:t xml:space="preserve"> </w:t>
      </w:r>
      <w:r w:rsidR="002937D0" w:rsidRPr="00E21E7D">
        <w:rPr>
          <w:rFonts w:eastAsia="Calibri" w:cs="Times New Roman"/>
          <w:sz w:val="24"/>
          <w:szCs w:val="24"/>
          <w:vertAlign w:val="superscript"/>
        </w:rPr>
        <w:t>o</w:t>
      </w:r>
      <w:r w:rsidR="002937D0" w:rsidRPr="00E21E7D">
        <w:rPr>
          <w:rFonts w:eastAsia="Calibri" w:cs="Times New Roman"/>
          <w:sz w:val="24"/>
          <w:szCs w:val="24"/>
        </w:rPr>
        <w:t>C. Following this 50% of the glass substrates were placed in piranha solution (H</w:t>
      </w:r>
      <w:r w:rsidR="002937D0" w:rsidRPr="00E21E7D">
        <w:rPr>
          <w:rFonts w:eastAsia="Calibri" w:cs="Times New Roman"/>
          <w:sz w:val="24"/>
          <w:szCs w:val="24"/>
          <w:vertAlign w:val="subscript"/>
        </w:rPr>
        <w:t>2</w:t>
      </w:r>
      <w:r w:rsidR="002937D0" w:rsidRPr="00E21E7D">
        <w:rPr>
          <w:rFonts w:eastAsia="Calibri" w:cs="Times New Roman"/>
          <w:sz w:val="24"/>
          <w:szCs w:val="24"/>
        </w:rPr>
        <w:t>SO</w:t>
      </w:r>
      <w:r w:rsidR="002937D0" w:rsidRPr="00E21E7D">
        <w:rPr>
          <w:rFonts w:eastAsia="Calibri" w:cs="Times New Roman"/>
          <w:sz w:val="24"/>
          <w:szCs w:val="24"/>
          <w:vertAlign w:val="subscript"/>
        </w:rPr>
        <w:t>4</w:t>
      </w:r>
      <w:r w:rsidR="002937D0" w:rsidRPr="00E21E7D">
        <w:rPr>
          <w:rFonts w:eastAsia="Calibri" w:cs="Times New Roman"/>
          <w:sz w:val="24"/>
          <w:szCs w:val="24"/>
        </w:rPr>
        <w:t>:H</w:t>
      </w:r>
      <w:r w:rsidR="002937D0" w:rsidRPr="00E21E7D">
        <w:rPr>
          <w:rFonts w:eastAsia="Calibri" w:cs="Times New Roman"/>
          <w:sz w:val="24"/>
          <w:szCs w:val="24"/>
          <w:vertAlign w:val="subscript"/>
        </w:rPr>
        <w:t>2</w:t>
      </w:r>
      <w:r w:rsidR="002937D0" w:rsidRPr="00E21E7D">
        <w:rPr>
          <w:rFonts w:eastAsia="Calibri" w:cs="Times New Roman"/>
          <w:sz w:val="24"/>
          <w:szCs w:val="24"/>
        </w:rPr>
        <w:t>O</w:t>
      </w:r>
      <w:r w:rsidR="002937D0" w:rsidRPr="00E21E7D">
        <w:rPr>
          <w:rFonts w:eastAsia="Calibri" w:cs="Times New Roman"/>
          <w:sz w:val="24"/>
          <w:szCs w:val="24"/>
          <w:vertAlign w:val="subscript"/>
        </w:rPr>
        <w:t xml:space="preserve">2 </w:t>
      </w:r>
      <w:r w:rsidR="002937D0" w:rsidRPr="00E21E7D">
        <w:rPr>
          <w:rFonts w:eastAsia="Calibri" w:cs="Times New Roman"/>
          <w:sz w:val="24"/>
          <w:szCs w:val="24"/>
        </w:rPr>
        <w:t>- 7:3 by volume) for 2</w:t>
      </w:r>
      <w:r w:rsidR="0073617E">
        <w:rPr>
          <w:rFonts w:eastAsia="Calibri" w:cs="Times New Roman"/>
          <w:sz w:val="24"/>
          <w:szCs w:val="24"/>
        </w:rPr>
        <w:t xml:space="preserve"> </w:t>
      </w:r>
      <w:r w:rsidR="002937D0" w:rsidRPr="00E21E7D">
        <w:rPr>
          <w:rFonts w:eastAsia="Calibri" w:cs="Times New Roman"/>
          <w:sz w:val="24"/>
          <w:szCs w:val="24"/>
        </w:rPr>
        <w:t>h. Substrates were then washed with ultrapure water and oven dried as before. The dried substrates were immersed in a solution containing toluene 4</w:t>
      </w:r>
      <w:r w:rsidR="00F04944">
        <w:rPr>
          <w:rFonts w:eastAsia="Calibri" w:cs="Times New Roman"/>
          <w:sz w:val="24"/>
          <w:szCs w:val="24"/>
        </w:rPr>
        <w:t xml:space="preserve"> mL</w:t>
      </w:r>
      <w:r w:rsidR="002937D0" w:rsidRPr="00E21E7D">
        <w:rPr>
          <w:rFonts w:eastAsia="Calibri" w:cs="Times New Roman"/>
          <w:sz w:val="24"/>
          <w:szCs w:val="24"/>
        </w:rPr>
        <w:t xml:space="preserve"> (hydrous toluene:anhydrous toluene - 3:2 by volume). Immediately upon immersion of glass substrates 0.005</w:t>
      </w:r>
      <w:r w:rsidR="00F04944">
        <w:rPr>
          <w:rFonts w:eastAsia="Calibri" w:cs="Times New Roman"/>
          <w:sz w:val="24"/>
          <w:szCs w:val="24"/>
        </w:rPr>
        <w:t xml:space="preserve"> mL</w:t>
      </w:r>
      <w:r w:rsidR="002937D0" w:rsidRPr="00E21E7D">
        <w:rPr>
          <w:rFonts w:eastAsia="Calibri" w:cs="Times New Roman"/>
          <w:sz w:val="24"/>
          <w:szCs w:val="24"/>
        </w:rPr>
        <w:t xml:space="preserve"> 1H,1H,2H,2H-Perfluorodecyltrichlorosilane was added to the solution </w:t>
      </w:r>
      <w:r w:rsidR="00E72C3B" w:rsidRPr="00E21E7D">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"10.1002/adma.201101048", "ISSN" : "1521-4095", "PMID" : "21538597", "author" : [ { "dropping-particle" : "", "family" : "Jin", "given" : "Meihua", "non-dropping-particle" : "", "parse-names" : false, "suffix" : "" }, { "dropping-particle" : "", "family" : "Wang", "given" : "Jing", "non-dropping-particle" : "", "parse-names" : false, "suffix" : "" }, { "dropping-particle" : "", "family" : "Yao", "given" : "Xi", "non-dropping-particle" : "", "parse-names" : false, "suffix" : "" }, { "dropping-particle" : "", "family" : "Liao", "given" : "Mingyi", "non-dropping-particle" : "", "parse-names" : false, "suffix" : "" }, { "dropping-particle" : "", "family" : "Zhao", "given" : "Yong", "non-dropping-particle" : "", "parse-names" : false, "suffix" : "" }, { "dropping-particle" : "", "family" : "Jiang", "given" : "Lei", "non-dropping-particle" : "", "parse-names" : false, "suffix" : "" } ], "container-title" : "Advanced materials (Deerfield Beach, Fla.)", "id" : "ITEM-1", "issue" : "25", "issued" : { "date-parts" : [ [ "2011", "7", "5" ] ] }, "page" : "2861-4", "title" : "Underwater oil capture by a three-dimensional network architectured organosilane surface.", "type" : "article-journal", "volume" : "23" }, "uris" : [ "http://www.mendeley.com/documents/?uuid=dd49bc0e-09bb-4fbc-ba44-b957aec3fdac" ] } ], "mendeley" : { "formattedCitation" : "[96]", "plainTextFormattedCitation" : "[96]", "previouslyFormattedCitation" : "[96]" }, "properties" : { "noteIndex" : 0 }, "schema" : "https://github.com/citation-style-language/schema/raw/master/csl-citation.json" }</w:instrText>
      </w:r>
      <w:r w:rsidR="00E72C3B" w:rsidRPr="00E21E7D">
        <w:rPr>
          <w:rFonts w:eastAsia="Calibri" w:cs="Times New Roman"/>
          <w:sz w:val="24"/>
          <w:szCs w:val="24"/>
        </w:rPr>
        <w:fldChar w:fldCharType="separate"/>
      </w:r>
      <w:r w:rsidR="00014272" w:rsidRPr="00014272">
        <w:rPr>
          <w:rFonts w:eastAsia="Calibri" w:cs="Times New Roman"/>
          <w:noProof/>
          <w:sz w:val="24"/>
          <w:szCs w:val="24"/>
        </w:rPr>
        <w:t>[96]</w:t>
      </w:r>
      <w:r w:rsidR="00E72C3B" w:rsidRPr="00E21E7D">
        <w:rPr>
          <w:rFonts w:eastAsia="Calibri" w:cs="Times New Roman"/>
          <w:sz w:val="24"/>
          <w:szCs w:val="24"/>
        </w:rPr>
        <w:fldChar w:fldCharType="end"/>
      </w:r>
      <w:r w:rsidR="002937D0" w:rsidRPr="00E21E7D">
        <w:rPr>
          <w:rFonts w:eastAsia="Calibri" w:cs="Times New Roman"/>
          <w:sz w:val="24"/>
          <w:szCs w:val="24"/>
        </w:rPr>
        <w:t>.</w:t>
      </w:r>
    </w:p>
    <w:p w14:paraId="3128BF45" w14:textId="77777777" w:rsidR="002937D0" w:rsidRPr="00E21E7D" w:rsidRDefault="002937D0" w:rsidP="00AB42CB">
      <w:pPr>
        <w:spacing w:line="480" w:lineRule="auto"/>
        <w:jc w:val="both"/>
        <w:rPr>
          <w:rFonts w:eastAsia="Calibri" w:cs="Times New Roman"/>
          <w:sz w:val="24"/>
          <w:szCs w:val="24"/>
        </w:rPr>
      </w:pPr>
      <w:r w:rsidRPr="00E21E7D">
        <w:rPr>
          <w:rFonts w:eastAsia="Calibri" w:cs="Times New Roman"/>
          <w:sz w:val="24"/>
          <w:szCs w:val="24"/>
        </w:rPr>
        <w:t>Following this the glass substrates were washed in sequence with toluene, ethanol, ethanol:water (1:1) and water and repeated for several cycles. The glass substrates were then oven dried as before.</w:t>
      </w:r>
    </w:p>
    <w:p w14:paraId="033E9901" w14:textId="77777777" w:rsidR="002937D0" w:rsidRPr="00450DEB" w:rsidRDefault="002937D0" w:rsidP="00D82325">
      <w:pPr>
        <w:pStyle w:val="Heading3"/>
      </w:pPr>
      <w:r w:rsidRPr="00450DEB">
        <w:t>Polyelectrolyte emulsion breakers</w:t>
      </w:r>
    </w:p>
    <w:p w14:paraId="13807429" w14:textId="17B4D2A5" w:rsidR="002937D0" w:rsidRPr="00953497" w:rsidRDefault="002937D0" w:rsidP="00AB42CB">
      <w:pPr>
        <w:spacing w:line="480" w:lineRule="auto"/>
        <w:jc w:val="both"/>
        <w:rPr>
          <w:rFonts w:eastAsia="Calibri" w:cs="Times New Roman"/>
          <w:sz w:val="24"/>
          <w:szCs w:val="24"/>
        </w:rPr>
      </w:pPr>
      <w:r w:rsidRPr="00953497">
        <w:rPr>
          <w:rFonts w:eastAsia="Calibri" w:cs="Times New Roman"/>
          <w:sz w:val="24"/>
          <w:szCs w:val="24"/>
        </w:rPr>
        <w:t>Poly(acrylamide-co-diallyldimethylammonium chloride) solution (10 wt. % in H</w:t>
      </w:r>
      <w:r w:rsidRPr="00953497">
        <w:rPr>
          <w:rFonts w:eastAsia="Calibri" w:cs="Times New Roman"/>
          <w:sz w:val="24"/>
          <w:szCs w:val="24"/>
          <w:vertAlign w:val="subscript"/>
        </w:rPr>
        <w:t>2</w:t>
      </w:r>
      <w:r w:rsidR="00C7680B">
        <w:rPr>
          <w:rFonts w:eastAsia="Calibri" w:cs="Times New Roman"/>
          <w:sz w:val="24"/>
          <w:szCs w:val="24"/>
        </w:rPr>
        <w:t xml:space="preserve">O) was </w:t>
      </w:r>
      <w:r w:rsidRPr="00953497">
        <w:rPr>
          <w:rFonts w:eastAsia="Calibri" w:cs="Times New Roman"/>
          <w:sz w:val="24"/>
          <w:szCs w:val="24"/>
        </w:rPr>
        <w:t>used as a cationic polyelectrolyte in the emulsion breaking experiments. Three 10</w:t>
      </w:r>
      <w:r w:rsidR="00F04944">
        <w:rPr>
          <w:rFonts w:eastAsia="Calibri" w:cs="Times New Roman"/>
          <w:sz w:val="24"/>
          <w:szCs w:val="24"/>
        </w:rPr>
        <w:t xml:space="preserve"> mL</w:t>
      </w:r>
      <w:r w:rsidRPr="00953497">
        <w:rPr>
          <w:rFonts w:eastAsia="Calibri" w:cs="Times New Roman"/>
          <w:sz w:val="24"/>
          <w:szCs w:val="24"/>
        </w:rPr>
        <w:t xml:space="preserve"> samples of </w:t>
      </w:r>
      <w:r w:rsidRPr="00953497">
        <w:rPr>
          <w:rFonts w:eastAsia="Calibri" w:cs="Times New Roman"/>
          <w:i/>
          <w:sz w:val="24"/>
          <w:szCs w:val="24"/>
        </w:rPr>
        <w:t>C. reinhardtii</w:t>
      </w:r>
      <w:r w:rsidRPr="00953497">
        <w:rPr>
          <w:rFonts w:eastAsia="Calibri" w:cs="Times New Roman"/>
          <w:sz w:val="24"/>
          <w:szCs w:val="24"/>
        </w:rPr>
        <w:t xml:space="preserve"> were taken and mixed on a magnetic stirrer table at 200</w:t>
      </w:r>
      <w:r w:rsidR="0073617E">
        <w:rPr>
          <w:rFonts w:eastAsia="Calibri" w:cs="Times New Roman"/>
          <w:sz w:val="24"/>
          <w:szCs w:val="24"/>
        </w:rPr>
        <w:t xml:space="preserve"> </w:t>
      </w:r>
      <w:r w:rsidRPr="00953497">
        <w:rPr>
          <w:rFonts w:eastAsia="Calibri" w:cs="Times New Roman"/>
          <w:sz w:val="24"/>
          <w:szCs w:val="24"/>
        </w:rPr>
        <w:t>rpm. Two of the sample tubes had 1</w:t>
      </w:r>
      <w:r w:rsidR="00F60A5D">
        <w:rPr>
          <w:rFonts w:eastAsia="Calibri" w:cs="Times New Roman"/>
          <w:sz w:val="24"/>
          <w:szCs w:val="24"/>
        </w:rPr>
        <w:t xml:space="preserve"> µL</w:t>
      </w:r>
      <w:r w:rsidRPr="00953497">
        <w:rPr>
          <w:rFonts w:eastAsia="Calibri" w:cs="Times New Roman"/>
          <w:sz w:val="24"/>
          <w:szCs w:val="24"/>
        </w:rPr>
        <w:t xml:space="preserve"> of the polyelectrolyte added whilst the other tube had 1 drop</w:t>
      </w:r>
      <w:r w:rsidR="0018346D">
        <w:rPr>
          <w:rFonts w:eastAsia="Calibri" w:cs="Times New Roman"/>
          <w:sz w:val="24"/>
          <w:szCs w:val="24"/>
        </w:rPr>
        <w:t xml:space="preserve"> (approximately 50</w:t>
      </w:r>
      <w:r w:rsidRPr="00953497">
        <w:rPr>
          <w:rFonts w:eastAsia="Calibri" w:cs="Times New Roman"/>
          <w:sz w:val="24"/>
          <w:szCs w:val="24"/>
        </w:rPr>
        <w:t xml:space="preserve"> </w:t>
      </w:r>
      <w:r w:rsidR="0018346D">
        <w:rPr>
          <w:rFonts w:eastAsia="Calibri" w:cs="Times New Roman"/>
          <w:sz w:val="24"/>
          <w:szCs w:val="24"/>
        </w:rPr>
        <w:t xml:space="preserve">µL) </w:t>
      </w:r>
      <w:r w:rsidRPr="00953497">
        <w:rPr>
          <w:rFonts w:eastAsia="Calibri" w:cs="Times New Roman"/>
          <w:sz w:val="24"/>
          <w:szCs w:val="24"/>
        </w:rPr>
        <w:t>added. The samples were left to stir for 2 hours at 200</w:t>
      </w:r>
      <w:r w:rsidR="0073617E">
        <w:rPr>
          <w:rFonts w:eastAsia="Calibri" w:cs="Times New Roman"/>
          <w:sz w:val="24"/>
          <w:szCs w:val="24"/>
        </w:rPr>
        <w:t xml:space="preserve"> </w:t>
      </w:r>
      <w:r w:rsidRPr="00953497">
        <w:rPr>
          <w:rFonts w:eastAsia="Calibri" w:cs="Times New Roman"/>
          <w:sz w:val="24"/>
          <w:szCs w:val="24"/>
        </w:rPr>
        <w:t>rpm before reducing the speed to 120</w:t>
      </w:r>
      <w:r w:rsidR="0073617E">
        <w:rPr>
          <w:rFonts w:eastAsia="Calibri" w:cs="Times New Roman"/>
          <w:sz w:val="24"/>
          <w:szCs w:val="24"/>
        </w:rPr>
        <w:t xml:space="preserve"> </w:t>
      </w:r>
      <w:r w:rsidRPr="00953497">
        <w:rPr>
          <w:rFonts w:eastAsia="Calibri" w:cs="Times New Roman"/>
          <w:sz w:val="24"/>
          <w:szCs w:val="24"/>
        </w:rPr>
        <w:t>rpm for 48 hours. This experiment was repeated in duplicate.</w:t>
      </w:r>
    </w:p>
    <w:p w14:paraId="41F51699" w14:textId="77777777" w:rsidR="002937D0" w:rsidRPr="00450DEB" w:rsidRDefault="002937D0" w:rsidP="00C52534">
      <w:pPr>
        <w:pStyle w:val="Heading2"/>
      </w:pPr>
      <w:bookmarkStart w:id="42" w:name="_Toc468205750"/>
      <w:r w:rsidRPr="00450DEB">
        <w:lastRenderedPageBreak/>
        <w:t>Magnetic Iron Oxide Nanoparticle synthesis</w:t>
      </w:r>
      <w:bookmarkEnd w:id="42"/>
    </w:p>
    <w:p w14:paraId="7270C3EB" w14:textId="701BADC1" w:rsidR="002937D0" w:rsidRPr="00450DEB" w:rsidRDefault="002937D0" w:rsidP="00AB42CB">
      <w:pPr>
        <w:spacing w:line="480" w:lineRule="auto"/>
        <w:jc w:val="both"/>
        <w:rPr>
          <w:rFonts w:eastAsia="Calibri" w:cs="Arial"/>
          <w:sz w:val="24"/>
          <w:szCs w:val="24"/>
        </w:rPr>
      </w:pPr>
      <w:r w:rsidRPr="00450DEB">
        <w:rPr>
          <w:rFonts w:eastAsia="Calibri" w:cs="Arial"/>
          <w:sz w:val="24"/>
          <w:szCs w:val="24"/>
        </w:rPr>
        <w:t xml:space="preserve">Nanoparticles were prepared via the following method </w:t>
      </w:r>
      <w:r w:rsidR="00E72C3B"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"DOI" : "10.1021/la403269u", "ISSN" : "1520-5827", "PMID" : "24256348", "abstract" : "Silanization of magnetic ironoxide nanoparticles with (3-aminopropyl)triethoxylsilane (APTES) is reported. The kinetics of silanization toward saturation was investigated using different solvents including water, water/ethanol (1/1), and toluene/methanol (1/1) at different reaction temperature with different APTES loading. The nanoparticles were characterized by Fourier transform infrared spectroscopy, vibrating sample magnetometry, transmission electron microscopy, and thermal gravimetric analysis (TGA). Grafting density data based on TGA were used for the kinetic modeling. It is shown that initial silanization takes place very fast but the progress toward saturation is very slow, and the mechanism may involve adsorption, chemical sorption, and chemical diffusion processes. The highest equilibrium grafting density of 301 mg/g was yielded when using toluene/methanol mixture as the solvent at a reaction temperature of 70 \u00b0C.", "author" : [ { "dropping-particle" : "", "family" : "Liu", "given" : "Yue", "non-dropping-particle" : "", "parse-names" : false, "suffix" : "" }, { "dropping-particle" : "", "family" : "Li", "given" : "Yueming", "non-dropping-particle" : "", "parse-names" : false, "suffix" : "" }, { "dropping-particle" : "", "family" : "Li", "given" : "Xue-Mei", "non-dropping-particle" : "", "parse-names" : false, "suffix" : "" }, { "dropping-particle" : "", "family" : "He", "given" : "Tao", "non-dropping-particle" : "", "parse-names" : false, "suffix" : "" } ], "container-title" : "Langmuir : the ACS journal of surfaces and colloids", "id" : "ITEM-1", "issue" : "49", "issued" : { "date-parts" : [ [ "2013", "12", "10" ] ] }, "page" : "15275-82", "publisher" : "American Chemical Society", "title" : "Kinetics of (3-aminopropyl)triethoxylsilane (APTES) silanization of superparamagnetic iron oxide nanoparticles.", "type" : "article-journal", "volume" : "29" }, "uris" : [ "http://www.mendeley.com/documents/?uuid=7d5e3ffc-4a2b-4e25-ac07-fb41739a6db9" ] } ], "mendeley" : { "formattedCitation" : "[97]", "plainTextFormattedCitation" : "[97]", "previouslyFormattedCitation" : "[97]" }, "properties" : { "noteIndex" : 0 }, "schema" : "https://github.com/citation-style-language/schema/raw/master/csl-citation.json" }</w:instrText>
      </w:r>
      <w:r w:rsidR="00E72C3B" w:rsidRPr="00450DEB">
        <w:rPr>
          <w:rFonts w:eastAsia="Calibri" w:cs="Arial"/>
          <w:sz w:val="24"/>
          <w:szCs w:val="24"/>
        </w:rPr>
        <w:fldChar w:fldCharType="separate"/>
      </w:r>
      <w:r w:rsidR="00014272" w:rsidRPr="00014272">
        <w:rPr>
          <w:rFonts w:eastAsia="Calibri" w:cs="Arial"/>
          <w:noProof/>
          <w:sz w:val="24"/>
          <w:szCs w:val="24"/>
        </w:rPr>
        <w:t>[97]</w:t>
      </w:r>
      <w:r w:rsidR="00E72C3B" w:rsidRPr="00450DEB">
        <w:rPr>
          <w:rFonts w:eastAsia="Calibri" w:cs="Arial"/>
          <w:sz w:val="24"/>
          <w:szCs w:val="24"/>
        </w:rPr>
        <w:fldChar w:fldCharType="end"/>
      </w:r>
      <w:r w:rsidRPr="00450DEB">
        <w:rPr>
          <w:rFonts w:eastAsia="Calibri" w:cs="Arial"/>
          <w:sz w:val="24"/>
          <w:szCs w:val="24"/>
        </w:rPr>
        <w:t>. Sodium hydroxide (11.54</w:t>
      </w:r>
      <w:r w:rsidR="0073617E">
        <w:rPr>
          <w:rFonts w:eastAsia="Calibri" w:cs="Arial"/>
          <w:sz w:val="24"/>
          <w:szCs w:val="24"/>
        </w:rPr>
        <w:t xml:space="preserve"> </w:t>
      </w:r>
      <w:r w:rsidRPr="00450DEB">
        <w:rPr>
          <w:rFonts w:eastAsia="Calibri" w:cs="Arial"/>
          <w:sz w:val="24"/>
          <w:szCs w:val="24"/>
        </w:rPr>
        <w:t>g, 0.28 mol) was added to 500</w:t>
      </w:r>
      <w:r w:rsidR="00F04944">
        <w:rPr>
          <w:rFonts w:eastAsia="Calibri" w:cs="Arial"/>
          <w:sz w:val="24"/>
          <w:szCs w:val="24"/>
        </w:rPr>
        <w:t xml:space="preserve"> mL</w:t>
      </w:r>
      <w:r w:rsidRPr="00450DEB">
        <w:rPr>
          <w:rFonts w:eastAsia="Calibri" w:cs="Arial"/>
          <w:sz w:val="24"/>
          <w:szCs w:val="24"/>
        </w:rPr>
        <w:t xml:space="preserve"> of water and deoxygenated for 30 minutes through purging with nitrogen gas. This solution was heated to 80 °</w:t>
      </w:r>
      <w:r w:rsidR="00956CC6">
        <w:rPr>
          <w:rFonts w:eastAsia="Calibri" w:cs="Arial"/>
          <w:sz w:val="24"/>
          <w:szCs w:val="24"/>
        </w:rPr>
        <w:t xml:space="preserve">C. Separately, into 40 and 60 </w:t>
      </w:r>
      <w:r w:rsidR="00F04944">
        <w:rPr>
          <w:rFonts w:eastAsia="Calibri" w:cs="Arial"/>
          <w:sz w:val="24"/>
          <w:szCs w:val="24"/>
        </w:rPr>
        <w:t>mL</w:t>
      </w:r>
      <w:r w:rsidRPr="00450DEB">
        <w:rPr>
          <w:rFonts w:eastAsia="Calibri" w:cs="Arial"/>
          <w:sz w:val="24"/>
          <w:szCs w:val="24"/>
        </w:rPr>
        <w:t xml:space="preserve"> of water, ferric chloride (2.7 g, 10 mmol) and ferrous chloride (2.0 g, 10 mmol) were dissolved respectively and deoxygenated as before. The two solutions were then combined using a cannula, to ensure deoxygenated conditions were maintained, before dropwise addition into the hot sodium hydroxide solution under vigorous mechanical stirring. The resultant magnetic black precipitate was washed twice with water, then twice with acetone and dried under nitrogen. A permanent magnet was employed to aid in the washing process. </w:t>
      </w:r>
    </w:p>
    <w:p w14:paraId="6B19147E" w14:textId="77777777" w:rsidR="002937D0" w:rsidRPr="002A3F58" w:rsidRDefault="002937D0" w:rsidP="00D82325">
      <w:pPr>
        <w:pStyle w:val="Heading3"/>
      </w:pPr>
      <w:r w:rsidRPr="002A3F58">
        <w:t>Iron pentacarbonyl synthesis route</w:t>
      </w:r>
    </w:p>
    <w:p w14:paraId="3C340502" w14:textId="4A1E9876" w:rsidR="002937D0" w:rsidRPr="00450DEB" w:rsidRDefault="002937D0" w:rsidP="00AB42CB">
      <w:pPr>
        <w:spacing w:line="480" w:lineRule="auto"/>
        <w:jc w:val="both"/>
        <w:rPr>
          <w:rFonts w:eastAsia="Calibri" w:cs="Arial"/>
          <w:sz w:val="24"/>
          <w:szCs w:val="24"/>
        </w:rPr>
      </w:pPr>
      <w:r w:rsidRPr="00450DEB">
        <w:rPr>
          <w:rFonts w:eastAsia="Calibri" w:cs="Arial"/>
          <w:sz w:val="24"/>
          <w:szCs w:val="24"/>
        </w:rPr>
        <w:t xml:space="preserve">An alternative MNP synthesis route based on the work of Park </w:t>
      </w:r>
      <w:r w:rsidR="000340D0" w:rsidRPr="000340D0">
        <w:rPr>
          <w:rFonts w:eastAsia="Calibri" w:cs="Arial"/>
          <w:i/>
          <w:sz w:val="24"/>
          <w:szCs w:val="24"/>
        </w:rPr>
        <w:t>et al.</w:t>
      </w:r>
      <w:r w:rsidRPr="00450DEB">
        <w:rPr>
          <w:rFonts w:eastAsia="Calibri" w:cs="Arial"/>
          <w:sz w:val="24"/>
          <w:szCs w:val="24"/>
        </w:rPr>
        <w:t xml:space="preserve"> was also undertaken </w:t>
      </w:r>
      <w:r w:rsidR="00E72C3B"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"DOI" : "10.1002/anie.200461665", "ISSN" : "1433-7851", "PMID" : "15798989", "author" : [ { "dropping-particle" : "", "family" : "Park", "given" : "Jongnam", "non-dropping-particle" : "", "parse-names" : false, "suffix" : "" }, { "dropping-particle" : "", "family" : "Lee", "given" : "Eunwoong", "non-dropping-particle" : "", "parse-names" : false, "suffix" : "" }, { "dropping-particle" : "", "family" : "Hwang", "given" : "Nong-Moon", "non-dropping-particle" : "", "parse-names" : false, "suffix" : "" }, { "dropping-particle" : "", "family" : "Kang", "given" : "Misun", "non-dropping-particle" : "", "parse-names" : false, "suffix" : "" }, { "dropping-particle" : "", "family" : "Kim", "given" : "Sung Chul", "non-dropping-particle" : "", "parse-names" : false, "suffix" : "" }, { "dropping-particle" : "", "family" : "Hwang", "given" : "Yosun", "non-dropping-particle" : "", "parse-names" : false, "suffix" : "" }, { "dropping-particle" : "", "family" : "Park", "given" : "Je-Geun", "non-dropping-particle" : "", "parse-names" : false, "suffix" : "" }, { "dropping-particle" : "", "family" : "Noh", "given" : "Han-Jin", "non-dropping-particle" : "", "parse-names" : false, "suffix" : "" }, { "dropping-particle" : "", "family" : "Kim", "given" : "Jae-Young", "non-dropping-particle" : "", "parse-names" : false, "suffix" : "" }, { "dropping-particle" : "", "family" : "Park", "given" : "Jae-Hoon", "non-dropping-particle" : "", "parse-names" : false, "suffix" : "" }, { "dropping-particle" : "", "family" : "Hyeon", "given" : "Taeghwan", "non-dropping-particle" : "", "parse-names" : false, "suffix" : "" } ], "container-title" : "Angewandte Chemie (International ed. in English)", "id" : "ITEM-1", "issue" : "19", "issued" : { "date-parts" : [ [ "2005", "5", "6" ] ] }, "page" : "2873-7", "title" : "One-nanometer-scale size-controlled synthesis of monodisperse magnetic iron oxide nanoparticles.", "type" : "article-journal", "volume" : "44" }, "uris" : [ "http://www.mendeley.com/documents/?uuid=a8554473-b0f1-4db7-b679-5a3f0674841d" ] }, { "id" : "ITEM-2", "itemData" : { "DOI" : "10.1039/b713528a", "ISSN" : "1359-7345", "PMID" : "17989805", "abstract" : "Monodisperse water-soluble Co and gamma-Fe(2)O(3) nanoparticles have been prepared in a single-step method using stimuli-sensitive polymers.", "author" : [ { "dropping-particle" : "", "family" : "Robinson", "given" : "Ian", "non-dropping-particle" : "", "parse-names" : false, "suffix" : "" }, { "dropping-particle" : "", "family" : "Alexander", "given" : "Cameron", "non-dropping-particle" : "", "parse-names" : false, "suffix" : "" }, { "dropping-particle" : "", "family" : "Lu", "given" : "Le T", "non-dropping-particle" : "", "parse-names" : false, "suffix" : "" }, { "dropping-particle" : "", "family" : "Tung", "given" : "Le D", "non-dropping-particle" : "", "parse-names" : false, "suffix" : "" }, { "dropping-particle" : "", "family" : "Fernig", "given" : "David G", "non-dropping-particle" : "", "parse-names" : false, "suffix" : "" }, { "dropping-particle" : "", "family" : "Thanh", "given" : "Nguyen T K", "non-dropping-particle" : "", "parse-names" : false, "suffix" : "" } ], "container-title" : "Chemical communications (Cambridge, England)", "id" : "ITEM-2", "issue" : "44", "issued" : { "date-parts" : [ [ "2007", "11", "28" ] ] }, "language" : "en", "page" : "4602-4", "publisher" : "The Royal Society of Chemistry", "title" : "One-step synthesis of monodisperse water-soluble 'dual-responsive' magnetic nanoparticles.", "type" : "article-journal" }, "uris" : [ "http://www.mendeley.com/documents/?uuid=79f15378-c551-4e9f-8f58-85eec54813d7" ] } ], "mendeley" : { "formattedCitation" : "[98,99]", "plainTextFormattedCitation" : "[98,99]", "previouslyFormattedCitation" : "[98,99]" }, "properties" : { "noteIndex" : 0 }, "schema" : "https://github.com/citation-style-language/schema/raw/master/csl-citation.json" }</w:instrText>
      </w:r>
      <w:r w:rsidR="00E72C3B" w:rsidRPr="00450DEB">
        <w:rPr>
          <w:rFonts w:eastAsia="Calibri" w:cs="Arial"/>
          <w:sz w:val="24"/>
          <w:szCs w:val="24"/>
        </w:rPr>
        <w:fldChar w:fldCharType="separate"/>
      </w:r>
      <w:r w:rsidR="00014272" w:rsidRPr="00014272">
        <w:rPr>
          <w:rFonts w:eastAsia="Calibri" w:cs="Arial"/>
          <w:noProof/>
          <w:sz w:val="24"/>
          <w:szCs w:val="24"/>
        </w:rPr>
        <w:t>[98,99]</w:t>
      </w:r>
      <w:r w:rsidR="00E72C3B" w:rsidRPr="00450DEB">
        <w:rPr>
          <w:rFonts w:eastAsia="Calibri" w:cs="Arial"/>
          <w:sz w:val="24"/>
          <w:szCs w:val="24"/>
        </w:rPr>
        <w:fldChar w:fldCharType="end"/>
      </w:r>
      <w:r w:rsidRPr="00450DEB">
        <w:rPr>
          <w:rFonts w:eastAsia="Calibri" w:cs="Arial"/>
          <w:sz w:val="24"/>
          <w:szCs w:val="24"/>
        </w:rPr>
        <w:t>. Here, 1.28</w:t>
      </w:r>
      <w:r w:rsidR="0073617E">
        <w:rPr>
          <w:rFonts w:eastAsia="Calibri" w:cs="Arial"/>
          <w:sz w:val="24"/>
          <w:szCs w:val="24"/>
        </w:rPr>
        <w:t xml:space="preserve"> </w:t>
      </w:r>
      <w:r w:rsidRPr="00450DEB">
        <w:rPr>
          <w:rFonts w:eastAsia="Calibri" w:cs="Arial"/>
          <w:sz w:val="24"/>
          <w:szCs w:val="24"/>
        </w:rPr>
        <w:t>g of oleic acid was added to 10</w:t>
      </w:r>
      <w:r w:rsidR="00F04944">
        <w:rPr>
          <w:rFonts w:eastAsia="Calibri" w:cs="Arial"/>
          <w:sz w:val="24"/>
          <w:szCs w:val="24"/>
        </w:rPr>
        <w:t xml:space="preserve"> mL</w:t>
      </w:r>
      <w:r w:rsidRPr="00450DEB">
        <w:rPr>
          <w:rFonts w:eastAsia="Calibri" w:cs="Arial"/>
          <w:sz w:val="24"/>
          <w:szCs w:val="24"/>
        </w:rPr>
        <w:t xml:space="preserve"> of dioctyl ether and heated to 100 </w:t>
      </w:r>
      <w:r w:rsidR="0073617E">
        <w:rPr>
          <w:rFonts w:eastAsia="Calibri" w:cs="Arial"/>
          <w:sz w:val="24"/>
          <w:szCs w:val="24"/>
          <w:vertAlign w:val="superscript"/>
        </w:rPr>
        <w:t>o</w:t>
      </w:r>
      <w:r w:rsidRPr="00450DEB">
        <w:rPr>
          <w:rFonts w:eastAsia="Calibri" w:cs="Arial"/>
          <w:sz w:val="24"/>
          <w:szCs w:val="24"/>
        </w:rPr>
        <w:t>C under nitrogen. Subsequently 0.2</w:t>
      </w:r>
      <w:r w:rsidR="00F04944">
        <w:rPr>
          <w:rFonts w:eastAsia="Calibri" w:cs="Arial"/>
          <w:sz w:val="24"/>
          <w:szCs w:val="24"/>
        </w:rPr>
        <w:t xml:space="preserve"> mL</w:t>
      </w:r>
      <w:r w:rsidRPr="00450DEB">
        <w:rPr>
          <w:rFonts w:eastAsia="Calibri" w:cs="Arial"/>
          <w:sz w:val="24"/>
          <w:szCs w:val="24"/>
        </w:rPr>
        <w:t xml:space="preserve"> </w:t>
      </w:r>
      <w:r w:rsidRPr="00450DEB">
        <w:rPr>
          <w:rFonts w:eastAsia="Calibri" w:cs="Arial"/>
          <w:sz w:val="24"/>
          <w:szCs w:val="24"/>
          <w:shd w:val="clear" w:color="auto" w:fill="FFFFFF"/>
        </w:rPr>
        <w:t>[</w:t>
      </w:r>
      <w:r w:rsidRPr="00450DEB">
        <w:rPr>
          <w:rFonts w:eastAsia="Calibri" w:cs="Arial"/>
          <w:sz w:val="24"/>
          <w:szCs w:val="24"/>
        </w:rPr>
        <w:t>Fe(CO)</w:t>
      </w:r>
      <w:r w:rsidRPr="00450DEB">
        <w:rPr>
          <w:rFonts w:eastAsia="Calibri" w:cs="Arial"/>
          <w:sz w:val="24"/>
          <w:szCs w:val="24"/>
          <w:vertAlign w:val="subscript"/>
        </w:rPr>
        <w:t>5</w:t>
      </w:r>
      <w:r w:rsidRPr="00450DEB">
        <w:rPr>
          <w:rFonts w:eastAsia="Calibri" w:cs="Arial"/>
          <w:sz w:val="24"/>
          <w:szCs w:val="24"/>
          <w:shd w:val="clear" w:color="auto" w:fill="FFFFFF"/>
        </w:rPr>
        <w:t>] was then added and refluxed for 1</w:t>
      </w:r>
      <w:r w:rsidR="0073617E">
        <w:rPr>
          <w:rFonts w:eastAsia="Calibri" w:cs="Arial"/>
          <w:sz w:val="24"/>
          <w:szCs w:val="24"/>
          <w:shd w:val="clear" w:color="auto" w:fill="FFFFFF"/>
        </w:rPr>
        <w:t xml:space="preserve"> </w:t>
      </w:r>
      <w:r w:rsidRPr="00450DEB">
        <w:rPr>
          <w:rFonts w:eastAsia="Calibri" w:cs="Arial"/>
          <w:sz w:val="24"/>
          <w:szCs w:val="24"/>
          <w:shd w:val="clear" w:color="auto" w:fill="FFFFFF"/>
        </w:rPr>
        <w:t>h. The solution was then cooled to room temperature before addition of 0.34</w:t>
      </w:r>
      <w:r w:rsidR="0073617E">
        <w:rPr>
          <w:rFonts w:eastAsia="Calibri" w:cs="Arial"/>
          <w:sz w:val="24"/>
          <w:szCs w:val="24"/>
          <w:shd w:val="clear" w:color="auto" w:fill="FFFFFF"/>
        </w:rPr>
        <w:t xml:space="preserve"> </w:t>
      </w:r>
      <w:r w:rsidRPr="00450DEB">
        <w:rPr>
          <w:rFonts w:eastAsia="Calibri" w:cs="Arial"/>
          <w:sz w:val="24"/>
          <w:szCs w:val="24"/>
          <w:shd w:val="clear" w:color="auto" w:fill="FFFFFF"/>
        </w:rPr>
        <w:t xml:space="preserve">g Trimethylamine oxide </w:t>
      </w:r>
      <w:r w:rsidR="00D07D94">
        <w:rPr>
          <w:rFonts w:eastAsia="Calibri" w:cs="Arial"/>
          <w:sz w:val="24"/>
          <w:szCs w:val="24"/>
          <w:shd w:val="clear" w:color="auto" w:fill="FFFFFF"/>
        </w:rPr>
        <w:t>and</w:t>
      </w:r>
      <w:r w:rsidRPr="00450DEB">
        <w:rPr>
          <w:rFonts w:eastAsia="Calibri" w:cs="Arial"/>
          <w:sz w:val="24"/>
          <w:szCs w:val="24"/>
          <w:shd w:val="clear" w:color="auto" w:fill="FFFFFF"/>
        </w:rPr>
        <w:t xml:space="preserve"> heating to 130 </w:t>
      </w:r>
      <w:r w:rsidR="0073617E">
        <w:rPr>
          <w:rFonts w:eastAsia="Calibri" w:cs="Arial"/>
          <w:sz w:val="24"/>
          <w:szCs w:val="24"/>
          <w:shd w:val="clear" w:color="auto" w:fill="FFFFFF"/>
          <w:vertAlign w:val="superscript"/>
        </w:rPr>
        <w:t>o</w:t>
      </w:r>
      <w:r w:rsidRPr="00450DEB">
        <w:rPr>
          <w:rFonts w:eastAsia="Calibri" w:cs="Arial"/>
          <w:sz w:val="24"/>
          <w:szCs w:val="24"/>
          <w:shd w:val="clear" w:color="auto" w:fill="FFFFFF"/>
        </w:rPr>
        <w:t>C for 2</w:t>
      </w:r>
      <w:r w:rsidR="0073617E">
        <w:rPr>
          <w:rFonts w:eastAsia="Calibri" w:cs="Arial"/>
          <w:sz w:val="24"/>
          <w:szCs w:val="24"/>
          <w:shd w:val="clear" w:color="auto" w:fill="FFFFFF"/>
        </w:rPr>
        <w:t xml:space="preserve"> </w:t>
      </w:r>
      <w:r w:rsidRPr="00450DEB">
        <w:rPr>
          <w:rFonts w:eastAsia="Calibri" w:cs="Arial"/>
          <w:sz w:val="24"/>
          <w:szCs w:val="24"/>
          <w:shd w:val="clear" w:color="auto" w:fill="FFFFFF"/>
        </w:rPr>
        <w:t>h under a nitrogen atmosphere. The reaction was then slowly heated to reflux, and refluxed for 1</w:t>
      </w:r>
      <w:r w:rsidR="0073617E">
        <w:rPr>
          <w:rFonts w:eastAsia="Calibri" w:cs="Arial"/>
          <w:sz w:val="24"/>
          <w:szCs w:val="24"/>
          <w:shd w:val="clear" w:color="auto" w:fill="FFFFFF"/>
        </w:rPr>
        <w:t xml:space="preserve"> </w:t>
      </w:r>
      <w:r w:rsidRPr="00450DEB">
        <w:rPr>
          <w:rFonts w:eastAsia="Calibri" w:cs="Arial"/>
          <w:sz w:val="24"/>
          <w:szCs w:val="24"/>
          <w:shd w:val="clear" w:color="auto" w:fill="FFFFFF"/>
        </w:rPr>
        <w:t xml:space="preserve">h. The solution was subsequently cooled to room temperature and washed twice with ethanol </w:t>
      </w:r>
      <w:r w:rsidRPr="00450DEB">
        <w:rPr>
          <w:rFonts w:eastAsia="Calibri" w:cs="Arial"/>
          <w:sz w:val="24"/>
          <w:szCs w:val="24"/>
        </w:rPr>
        <w:t>before magnetic separation and drying.</w:t>
      </w:r>
    </w:p>
    <w:p w14:paraId="32B0F279" w14:textId="77777777" w:rsidR="002937D0" w:rsidRPr="00450DEB" w:rsidRDefault="002937D0" w:rsidP="00C52534">
      <w:pPr>
        <w:pStyle w:val="Heading2"/>
      </w:pPr>
      <w:bookmarkStart w:id="43" w:name="_Toc468205751"/>
      <w:r w:rsidRPr="00450DEB">
        <w:t>Surface functionalisation of nanoparticles</w:t>
      </w:r>
      <w:bookmarkEnd w:id="43"/>
    </w:p>
    <w:p w14:paraId="4952D024" w14:textId="77777777" w:rsidR="002937D0" w:rsidRPr="00450DEB" w:rsidRDefault="002937D0" w:rsidP="00AB42CB">
      <w:pPr>
        <w:spacing w:before="68" w:after="68" w:line="480" w:lineRule="auto"/>
        <w:jc w:val="both"/>
        <w:rPr>
          <w:rFonts w:eastAsia="Calibri" w:cs="Arial"/>
          <w:sz w:val="24"/>
          <w:szCs w:val="24"/>
        </w:rPr>
      </w:pPr>
      <w:r w:rsidRPr="00450DEB">
        <w:rPr>
          <w:rFonts w:eastAsia="Calibri" w:cs="Arial"/>
          <w:sz w:val="24"/>
          <w:szCs w:val="24"/>
        </w:rPr>
        <w:t xml:space="preserve">Uncoated MNPs were surface functionalised with piperazine, amine or quaternary ammonium groups. </w:t>
      </w:r>
    </w:p>
    <w:p w14:paraId="0907DA29" w14:textId="77777777" w:rsidR="002937D0" w:rsidRPr="0071088A" w:rsidRDefault="002937D0" w:rsidP="00D82325">
      <w:pPr>
        <w:pStyle w:val="Heading3"/>
      </w:pPr>
      <w:r w:rsidRPr="0071088A">
        <w:lastRenderedPageBreak/>
        <w:t>Amine or quaternary ammonium</w:t>
      </w:r>
    </w:p>
    <w:p w14:paraId="0D490BA6" w14:textId="2BE4591C" w:rsidR="002937D0" w:rsidRPr="00450DEB" w:rsidRDefault="002937D0" w:rsidP="00AB42CB">
      <w:pPr>
        <w:spacing w:before="68" w:after="68" w:line="480" w:lineRule="auto"/>
        <w:jc w:val="both"/>
        <w:rPr>
          <w:rFonts w:eastAsia="Calibri" w:cs="Arial"/>
          <w:sz w:val="24"/>
          <w:szCs w:val="24"/>
        </w:rPr>
      </w:pPr>
      <w:r w:rsidRPr="00450DEB">
        <w:rPr>
          <w:rFonts w:eastAsia="Calibri" w:cs="Arial"/>
          <w:sz w:val="24"/>
          <w:szCs w:val="24"/>
        </w:rPr>
        <w:t xml:space="preserve">Amine or quaternary ammonium end groups were synthesised as follows </w:t>
      </w:r>
      <w:r w:rsidR="00E72C3B"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"DOI" : "10.1021/la403269u", "ISSN" : "1520-5827", "PMID" : "24256348", "abstract" : "Silanization of magnetic ironoxide nanoparticles with (3-aminopropyl)triethoxylsilane (APTES) is reported. The kinetics of silanization toward saturation was investigated using different solvents including water, water/ethanol (1/1), and toluene/methanol (1/1) at different reaction temperature with different APTES loading. The nanoparticles were characterized by Fourier transform infrared spectroscopy, vibrating sample magnetometry, transmission electron microscopy, and thermal gravimetric analysis (TGA). Grafting density data based on TGA were used for the kinetic modeling. It is shown that initial silanization takes place very fast but the progress toward saturation is very slow, and the mechanism may involve adsorption, chemical sorption, and chemical diffusion processes. The highest equilibrium grafting density of 301 mg/g was yielded when using toluene/methanol mixture as the solvent at a reaction temperature of 70 \u00b0C.", "author" : [ { "dropping-particle" : "", "family" : "Liu", "given" : "Yue", "non-dropping-particle" : "", "parse-names" : false, "suffix" : "" }, { "dropping-particle" : "", "family" : "Li", "given" : "Yueming", "non-dropping-particle" : "", "parse-names" : false, "suffix" : "" }, { "dropping-particle" : "", "family" : "Li", "given" : "Xue-Mei", "non-dropping-particle" : "", "parse-names" : false, "suffix" : "" }, { "dropping-particle" : "", "family" : "He", "given" : "Tao", "non-dropping-particle" : "", "parse-names" : false, "suffix" : "" } ], "container-title" : "Langmuir : the ACS journal of surfaces and colloids", "id" : "ITEM-1", "issue" : "49", "issued" : { "date-parts" : [ [ "2013", "12", "10" ] ] }, "page" : "15275-82", "publisher" : "American Chemical Society", "title" : "Kinetics of (3-aminopropyl)triethoxylsilane (APTES) silanization of superparamagnetic iron oxide nanoparticles.", "type" : "article-journal", "volume" : "29" }, "uris" : [ "http://www.mendeley.com/documents/?uuid=7d5e3ffc-4a2b-4e25-ac07-fb41739a6db9" ] } ], "mendeley" : { "formattedCitation" : "[97]", "plainTextFormattedCitation" : "[97]", "previouslyFormattedCitation" : "[97]" }, "properties" : { "noteIndex" : 0 }, "schema" : "https://github.com/citation-style-language/schema/raw/master/csl-citation.json" }</w:instrText>
      </w:r>
      <w:r w:rsidR="00E72C3B" w:rsidRPr="00450DEB">
        <w:rPr>
          <w:rFonts w:eastAsia="Calibri" w:cs="Arial"/>
          <w:sz w:val="24"/>
          <w:szCs w:val="24"/>
        </w:rPr>
        <w:fldChar w:fldCharType="separate"/>
      </w:r>
      <w:r w:rsidR="00014272" w:rsidRPr="00014272">
        <w:rPr>
          <w:rFonts w:eastAsia="Calibri" w:cs="Arial"/>
          <w:noProof/>
          <w:sz w:val="24"/>
          <w:szCs w:val="24"/>
        </w:rPr>
        <w:t>[97]</w:t>
      </w:r>
      <w:r w:rsidR="00E72C3B" w:rsidRPr="00450DEB">
        <w:rPr>
          <w:rFonts w:eastAsia="Calibri" w:cs="Arial"/>
          <w:sz w:val="24"/>
          <w:szCs w:val="24"/>
        </w:rPr>
        <w:fldChar w:fldCharType="end"/>
      </w:r>
      <w:r w:rsidRPr="00450DEB">
        <w:rPr>
          <w:rFonts w:eastAsia="Calibri" w:cs="Arial"/>
          <w:sz w:val="24"/>
          <w:szCs w:val="24"/>
        </w:rPr>
        <w:t>. 0.5</w:t>
      </w:r>
      <w:r w:rsidR="0073617E">
        <w:rPr>
          <w:rFonts w:eastAsia="Calibri" w:cs="Arial"/>
          <w:sz w:val="24"/>
          <w:szCs w:val="24"/>
        </w:rPr>
        <w:t xml:space="preserve"> </w:t>
      </w:r>
      <w:r w:rsidRPr="00450DEB">
        <w:rPr>
          <w:rFonts w:eastAsia="Calibri" w:cs="Arial"/>
          <w:sz w:val="24"/>
          <w:szCs w:val="24"/>
        </w:rPr>
        <w:t>g of MNPs were dispersed into 100</w:t>
      </w:r>
      <w:r w:rsidR="00F04944">
        <w:rPr>
          <w:rFonts w:eastAsia="Calibri" w:cs="Arial"/>
          <w:sz w:val="24"/>
          <w:szCs w:val="24"/>
        </w:rPr>
        <w:t xml:space="preserve"> mL</w:t>
      </w:r>
      <w:r w:rsidRPr="00450DEB">
        <w:rPr>
          <w:rFonts w:eastAsia="Calibri" w:cs="Arial"/>
          <w:sz w:val="24"/>
          <w:szCs w:val="24"/>
        </w:rPr>
        <w:t xml:space="preserve"> of ethanol/water (1:1, v/v) before addition of 2</w:t>
      </w:r>
      <w:r w:rsidR="00F04944">
        <w:rPr>
          <w:rFonts w:eastAsia="Calibri" w:cs="Arial"/>
          <w:sz w:val="24"/>
          <w:szCs w:val="24"/>
        </w:rPr>
        <w:t xml:space="preserve"> mL</w:t>
      </w:r>
      <w:r w:rsidRPr="00450DEB">
        <w:rPr>
          <w:rFonts w:eastAsia="Calibri" w:cs="Arial"/>
          <w:sz w:val="24"/>
          <w:szCs w:val="24"/>
        </w:rPr>
        <w:t xml:space="preserve"> APTES and heating to 70 </w:t>
      </w:r>
      <w:r w:rsidR="0073617E">
        <w:rPr>
          <w:rFonts w:eastAsia="Calibri" w:cs="Arial"/>
          <w:sz w:val="24"/>
          <w:szCs w:val="24"/>
          <w:vertAlign w:val="superscript"/>
        </w:rPr>
        <w:t>o</w:t>
      </w:r>
      <w:r w:rsidRPr="00450DEB">
        <w:rPr>
          <w:rFonts w:eastAsia="Calibri" w:cs="Arial"/>
          <w:sz w:val="24"/>
          <w:szCs w:val="24"/>
        </w:rPr>
        <w:t>C under nitrogen with</w:t>
      </w:r>
      <w:r w:rsidR="00DD20FC">
        <w:rPr>
          <w:rFonts w:eastAsia="Calibri" w:cs="Arial"/>
          <w:sz w:val="24"/>
          <w:szCs w:val="24"/>
        </w:rPr>
        <w:t xml:space="preserve"> a</w:t>
      </w:r>
      <w:r w:rsidRPr="00450DEB">
        <w:rPr>
          <w:rFonts w:eastAsia="Calibri" w:cs="Arial"/>
          <w:sz w:val="24"/>
          <w:szCs w:val="24"/>
        </w:rPr>
        <w:t xml:space="preserve"> mechanical </w:t>
      </w:r>
      <w:r w:rsidR="00DD20FC">
        <w:rPr>
          <w:rFonts w:eastAsia="Calibri" w:cs="Arial"/>
          <w:sz w:val="24"/>
          <w:szCs w:val="24"/>
        </w:rPr>
        <w:t xml:space="preserve">overhead </w:t>
      </w:r>
      <w:r w:rsidR="00BC7710">
        <w:rPr>
          <w:rFonts w:eastAsia="Calibri" w:cs="Arial"/>
          <w:sz w:val="24"/>
          <w:szCs w:val="24"/>
        </w:rPr>
        <w:t>stirrer</w:t>
      </w:r>
      <w:r w:rsidRPr="00450DEB">
        <w:rPr>
          <w:rFonts w:eastAsia="Calibri" w:cs="Arial"/>
          <w:sz w:val="24"/>
          <w:szCs w:val="24"/>
        </w:rPr>
        <w:t xml:space="preserve">. The APTES binds to the surface, with an amine end group. The obtained product is washed with ethanol and distilled water twice before magnetic separation and drying. This product can then be functionalised to quaternary ammonium end groups via an amine methylation step </w:t>
      </w:r>
      <w:r w:rsidR="00E72C3B"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"DOI" : "10.1155/2010/826343", "ISSN" : "1687-4110", "author" : [ { "dropping-particle" : "", "family" : "Yudovin-Farber", "given" : "Ira", "non-dropping-particle" : "", "parse-names" : false, "suffix" : "" }, { "dropping-particle" : "", "family" : "Golenser", "given" : "Jacob", "non-dropping-particle" : "", "parse-names" : false, "suffix" : "" }, { "dropping-particle" : "", "family" : "Beyth", "given" : "Nurit", "non-dropping-particle" : "", "parse-names" : false, "suffix" : "" }, { "dropping-particle" : "", "family" : "Weiss", "given" : "Ervin I.", "non-dropping-particle" : "", "parse-names" : false, "suffix" : "" }, { "dropping-particle" : "", "family" : "Domb", "given" : "Abraham J.", "non-dropping-particle" : "", "parse-names" : false, "suffix" : "" } ], "container-title" : "Journal of Nanomaterials", "id" : "ITEM-1", "issue" : "2", "issued" : { "date-parts" : [ [ "2010", "6", "6" ] ] }, "page" : "1-11", "title" : "Quaternary Ammonium Polyethyleneimine: Antibacterial Activity", "type" : "article-journal", "volume" : "2010" }, "uris" : [ "http://www.mendeley.com/documents/?uuid=7913ec5a-c5bd-4e59-8a59-0edf0a62c5e4" ] } ], "mendeley" : { "formattedCitation" : "[100]", "plainTextFormattedCitation" : "[100]", "previouslyFormattedCitation" : "[100]" }, "properties" : { "noteIndex" : 0 }, "schema" : "https://github.com/citation-style-language/schema/raw/master/csl-citation.json" }</w:instrText>
      </w:r>
      <w:r w:rsidR="00E72C3B" w:rsidRPr="00450DEB">
        <w:rPr>
          <w:rFonts w:eastAsia="Calibri" w:cs="Arial"/>
          <w:sz w:val="24"/>
          <w:szCs w:val="24"/>
        </w:rPr>
        <w:fldChar w:fldCharType="separate"/>
      </w:r>
      <w:r w:rsidR="00014272" w:rsidRPr="00014272">
        <w:rPr>
          <w:rFonts w:eastAsia="Calibri" w:cs="Arial"/>
          <w:noProof/>
          <w:sz w:val="24"/>
          <w:szCs w:val="24"/>
        </w:rPr>
        <w:t>[100]</w:t>
      </w:r>
      <w:r w:rsidR="00E72C3B" w:rsidRPr="00450DEB">
        <w:rPr>
          <w:rFonts w:eastAsia="Calibri" w:cs="Arial"/>
          <w:sz w:val="24"/>
          <w:szCs w:val="24"/>
        </w:rPr>
        <w:fldChar w:fldCharType="end"/>
      </w:r>
      <w:r w:rsidRPr="00450DEB">
        <w:rPr>
          <w:rFonts w:eastAsia="Calibri" w:cs="Arial"/>
          <w:sz w:val="24"/>
          <w:szCs w:val="24"/>
        </w:rPr>
        <w:t>. Briefly the APTES coated MNPs were dispersed</w:t>
      </w:r>
      <w:r w:rsidR="00DD20FC">
        <w:rPr>
          <w:rFonts w:eastAsia="Calibri" w:cs="Arial"/>
          <w:sz w:val="24"/>
          <w:szCs w:val="24"/>
        </w:rPr>
        <w:t xml:space="preserve"> via </w:t>
      </w:r>
      <w:r w:rsidR="00DD20FC" w:rsidRPr="00450DEB">
        <w:rPr>
          <w:rFonts w:eastAsia="Calibri" w:cs="Arial"/>
          <w:sz w:val="24"/>
          <w:szCs w:val="24"/>
        </w:rPr>
        <w:t>mechanical stirring</w:t>
      </w:r>
      <w:r w:rsidR="00DD20FC">
        <w:rPr>
          <w:rFonts w:eastAsia="Calibri" w:cs="Arial"/>
          <w:sz w:val="24"/>
          <w:szCs w:val="24"/>
        </w:rPr>
        <w:t xml:space="preserve"> (overhead mechanical stirrer)</w:t>
      </w:r>
      <w:r w:rsidRPr="00450DEB">
        <w:rPr>
          <w:rFonts w:eastAsia="Calibri" w:cs="Arial"/>
          <w:sz w:val="24"/>
          <w:szCs w:val="24"/>
        </w:rPr>
        <w:t xml:space="preserve"> in 100</w:t>
      </w:r>
      <w:r w:rsidR="00F04944">
        <w:rPr>
          <w:rFonts w:eastAsia="Calibri" w:cs="Arial"/>
          <w:sz w:val="24"/>
          <w:szCs w:val="24"/>
        </w:rPr>
        <w:t xml:space="preserve"> mL</w:t>
      </w:r>
      <w:r w:rsidRPr="00450DEB">
        <w:rPr>
          <w:rFonts w:eastAsia="Calibri" w:cs="Arial"/>
          <w:sz w:val="24"/>
          <w:szCs w:val="24"/>
        </w:rPr>
        <w:t xml:space="preserve"> of ethanol and 4</w:t>
      </w:r>
      <w:r w:rsidR="00F04944">
        <w:rPr>
          <w:rFonts w:eastAsia="Calibri" w:cs="Arial"/>
          <w:sz w:val="24"/>
          <w:szCs w:val="24"/>
        </w:rPr>
        <w:t xml:space="preserve"> mL</w:t>
      </w:r>
      <w:r w:rsidRPr="00450DEB">
        <w:rPr>
          <w:rFonts w:eastAsia="Calibri" w:cs="Arial"/>
          <w:sz w:val="24"/>
          <w:szCs w:val="24"/>
        </w:rPr>
        <w:t xml:space="preserve"> of methyl iodide and left at 41 </w:t>
      </w:r>
      <w:r w:rsidR="0073617E">
        <w:rPr>
          <w:rFonts w:eastAsia="Calibri" w:cs="Arial"/>
          <w:sz w:val="24"/>
          <w:szCs w:val="24"/>
          <w:vertAlign w:val="superscript"/>
        </w:rPr>
        <w:t>o</w:t>
      </w:r>
      <w:r w:rsidRPr="00450DEB">
        <w:rPr>
          <w:rFonts w:eastAsia="Calibri" w:cs="Arial"/>
          <w:sz w:val="24"/>
          <w:szCs w:val="24"/>
        </w:rPr>
        <w:t>C for 24</w:t>
      </w:r>
      <w:r w:rsidR="0073617E">
        <w:rPr>
          <w:rFonts w:eastAsia="Calibri" w:cs="Arial"/>
          <w:sz w:val="24"/>
          <w:szCs w:val="24"/>
        </w:rPr>
        <w:t xml:space="preserve"> </w:t>
      </w:r>
      <w:r w:rsidRPr="00450DEB">
        <w:rPr>
          <w:rFonts w:eastAsia="Calibri" w:cs="Arial"/>
          <w:sz w:val="24"/>
          <w:szCs w:val="24"/>
        </w:rPr>
        <w:t xml:space="preserve">h. The obtained product </w:t>
      </w:r>
      <w:r w:rsidR="00DD20FC">
        <w:rPr>
          <w:rFonts w:eastAsia="Calibri" w:cs="Arial"/>
          <w:sz w:val="24"/>
          <w:szCs w:val="24"/>
        </w:rPr>
        <w:t>was</w:t>
      </w:r>
      <w:r w:rsidRPr="00450DEB">
        <w:rPr>
          <w:rFonts w:eastAsia="Calibri" w:cs="Arial"/>
          <w:sz w:val="24"/>
          <w:szCs w:val="24"/>
        </w:rPr>
        <w:t xml:space="preserve"> washed as before.</w:t>
      </w:r>
    </w:p>
    <w:p w14:paraId="46508DFC" w14:textId="77777777" w:rsidR="002937D0" w:rsidRPr="0071088A" w:rsidRDefault="002937D0" w:rsidP="00D82325">
      <w:pPr>
        <w:pStyle w:val="Heading3"/>
      </w:pPr>
      <w:r w:rsidRPr="0071088A">
        <w:t>Piperazine</w:t>
      </w:r>
    </w:p>
    <w:p w14:paraId="1B63DC9C" w14:textId="672D064A" w:rsidR="002937D0" w:rsidRPr="00450DEB" w:rsidRDefault="002937D0" w:rsidP="00AB42CB">
      <w:pPr>
        <w:spacing w:before="68" w:after="68" w:line="480" w:lineRule="auto"/>
        <w:jc w:val="both"/>
        <w:rPr>
          <w:rFonts w:eastAsia="Calibri" w:cs="Arial"/>
          <w:sz w:val="24"/>
          <w:szCs w:val="24"/>
        </w:rPr>
      </w:pPr>
      <w:r w:rsidRPr="00450DEB">
        <w:rPr>
          <w:rFonts w:eastAsia="Calibri" w:cs="Arial"/>
          <w:sz w:val="24"/>
          <w:szCs w:val="24"/>
        </w:rPr>
        <w:t xml:space="preserve">Piperazine functionalisation was as follows </w:t>
      </w:r>
      <w:r w:rsidR="00E72C3B"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"DOI" : "10.1007/s11144-014-0686-2", "ISSN" : "1878-5190", "author" : [ { "dropping-particle" : "", "family" : "Mobinikhaledi", "given" : "Akbar", "non-dropping-particle" : "", "parse-names" : false, "suffix" : "" }, { "dropping-particle" : "", "family" : "Khajeh-Amiri", "given" : "Alireza", "non-dropping-particle" : "", "parse-names" : false, "suffix" : "" } ], "container-title" : "Reaction Kinetics, Mechanisms and Catalysis", "id" : "ITEM-1", "issue" : "1", "issued" : { "date-parts" : [ [ "2014", "2", "18" ] ] }, "page" : "131-145", "title" : "N-propylpiperazine sulfonic acid immobilized on Fe3O4 magnetic silica nanoparticles: an efficient and heterogeneous catalyst for the one-pot synthesis of 9H-xanthene or methylenediphenol derivatives under solvent-free conditions", "type" : "article-journal", "volume" : "112" }, "uris" : [ "http://www.mendeley.com/documents/?uuid=fe285fed-577e-4b61-8657-5cdef36f65d4" ] } ], "mendeley" : { "formattedCitation" : "[101]", "plainTextFormattedCitation" : "[101]", "previouslyFormattedCitation" : "[101]" }, "properties" : { "noteIndex" : 0 }, "schema" : "https://github.com/citation-style-language/schema/raw/master/csl-citation.json" }</w:instrText>
      </w:r>
      <w:r w:rsidR="00E72C3B" w:rsidRPr="00450DEB">
        <w:rPr>
          <w:rFonts w:eastAsia="Calibri" w:cs="Arial"/>
          <w:sz w:val="24"/>
          <w:szCs w:val="24"/>
        </w:rPr>
        <w:fldChar w:fldCharType="separate"/>
      </w:r>
      <w:r w:rsidR="00014272" w:rsidRPr="00014272">
        <w:rPr>
          <w:rFonts w:eastAsia="Calibri" w:cs="Arial"/>
          <w:noProof/>
          <w:sz w:val="24"/>
          <w:szCs w:val="24"/>
        </w:rPr>
        <w:t>[101]</w:t>
      </w:r>
      <w:r w:rsidR="00E72C3B" w:rsidRPr="00450DEB">
        <w:rPr>
          <w:rFonts w:eastAsia="Calibri" w:cs="Arial"/>
          <w:sz w:val="24"/>
          <w:szCs w:val="24"/>
        </w:rPr>
        <w:fldChar w:fldCharType="end"/>
      </w:r>
      <w:r w:rsidRPr="00450DEB">
        <w:rPr>
          <w:rFonts w:eastAsia="Calibri" w:cs="Arial"/>
          <w:sz w:val="24"/>
          <w:szCs w:val="24"/>
        </w:rPr>
        <w:t>. 0.5</w:t>
      </w:r>
      <w:r w:rsidR="0073617E">
        <w:rPr>
          <w:rFonts w:eastAsia="Calibri" w:cs="Arial"/>
          <w:sz w:val="24"/>
          <w:szCs w:val="24"/>
        </w:rPr>
        <w:t xml:space="preserve"> </w:t>
      </w:r>
      <w:r w:rsidRPr="00450DEB">
        <w:rPr>
          <w:rFonts w:eastAsia="Calibri" w:cs="Arial"/>
          <w:sz w:val="24"/>
          <w:szCs w:val="24"/>
        </w:rPr>
        <w:t>g of uncoated MNPs were dispersed into 100</w:t>
      </w:r>
      <w:r w:rsidR="00F04944">
        <w:rPr>
          <w:rFonts w:eastAsia="Calibri" w:cs="Arial"/>
          <w:sz w:val="24"/>
          <w:szCs w:val="24"/>
        </w:rPr>
        <w:t xml:space="preserve"> mL</w:t>
      </w:r>
      <w:r w:rsidRPr="00450DEB">
        <w:rPr>
          <w:rFonts w:eastAsia="Calibri" w:cs="Arial"/>
          <w:sz w:val="24"/>
          <w:szCs w:val="24"/>
        </w:rPr>
        <w:t xml:space="preserve"> of anhydrous toluene before addition of 0.5</w:t>
      </w:r>
      <w:r w:rsidR="00F04944">
        <w:rPr>
          <w:rFonts w:eastAsia="Calibri" w:cs="Arial"/>
          <w:sz w:val="24"/>
          <w:szCs w:val="24"/>
        </w:rPr>
        <w:t xml:space="preserve"> mL</w:t>
      </w:r>
      <w:r w:rsidRPr="00450DEB">
        <w:rPr>
          <w:rFonts w:eastAsia="Calibri" w:cs="Arial"/>
          <w:sz w:val="24"/>
          <w:szCs w:val="24"/>
        </w:rPr>
        <w:t xml:space="preserve"> CPTES and mechanical stirring under reflux for 20</w:t>
      </w:r>
      <w:r w:rsidR="0073617E">
        <w:rPr>
          <w:rFonts w:eastAsia="Calibri" w:cs="Arial"/>
          <w:sz w:val="24"/>
          <w:szCs w:val="24"/>
        </w:rPr>
        <w:t xml:space="preserve"> </w:t>
      </w:r>
      <w:r w:rsidRPr="00450DEB">
        <w:rPr>
          <w:rFonts w:eastAsia="Calibri" w:cs="Arial"/>
          <w:sz w:val="24"/>
          <w:szCs w:val="24"/>
        </w:rPr>
        <w:t>h. The product was washed with toluene three times before magnetic separation and drying. The MNPs now have chlorine end groups susceptible to nucleophilic substitution. The CTPES functionalised MNPs were then dispersed in 100</w:t>
      </w:r>
      <w:r w:rsidR="00F04944">
        <w:rPr>
          <w:rFonts w:eastAsia="Calibri" w:cs="Arial"/>
          <w:sz w:val="24"/>
          <w:szCs w:val="24"/>
        </w:rPr>
        <w:t xml:space="preserve"> mL</w:t>
      </w:r>
      <w:r w:rsidRPr="00450DEB">
        <w:rPr>
          <w:rFonts w:eastAsia="Calibri" w:cs="Arial"/>
          <w:sz w:val="24"/>
          <w:szCs w:val="24"/>
        </w:rPr>
        <w:t xml:space="preserve"> of anhydrous toluene before addition of 0.9</w:t>
      </w:r>
      <w:r w:rsidR="0073617E">
        <w:rPr>
          <w:rFonts w:eastAsia="Calibri" w:cs="Arial"/>
          <w:sz w:val="24"/>
          <w:szCs w:val="24"/>
        </w:rPr>
        <w:t xml:space="preserve"> </w:t>
      </w:r>
      <w:r w:rsidRPr="00450DEB">
        <w:rPr>
          <w:rFonts w:eastAsia="Calibri" w:cs="Arial"/>
          <w:sz w:val="24"/>
          <w:szCs w:val="24"/>
        </w:rPr>
        <w:t>g piperazine, 0.7</w:t>
      </w:r>
      <w:r w:rsidR="00F04944">
        <w:rPr>
          <w:rFonts w:eastAsia="Calibri" w:cs="Arial"/>
          <w:sz w:val="24"/>
          <w:szCs w:val="24"/>
        </w:rPr>
        <w:t xml:space="preserve"> </w:t>
      </w:r>
      <w:r w:rsidR="0073617E">
        <w:rPr>
          <w:rFonts w:eastAsia="Calibri" w:cs="Arial"/>
          <w:sz w:val="24"/>
          <w:szCs w:val="24"/>
        </w:rPr>
        <w:t xml:space="preserve">    </w:t>
      </w:r>
      <w:r w:rsidR="00F04944">
        <w:rPr>
          <w:rFonts w:eastAsia="Calibri" w:cs="Arial"/>
          <w:sz w:val="24"/>
          <w:szCs w:val="24"/>
        </w:rPr>
        <w:t>mL</w:t>
      </w:r>
      <w:r w:rsidRPr="00450DEB">
        <w:rPr>
          <w:rFonts w:eastAsia="Calibri" w:cs="Arial"/>
          <w:sz w:val="24"/>
          <w:szCs w:val="24"/>
        </w:rPr>
        <w:t xml:space="preserve"> triethylamine and 0.83</w:t>
      </w:r>
      <w:r w:rsidR="0073617E">
        <w:rPr>
          <w:rFonts w:eastAsia="Calibri" w:cs="Arial"/>
          <w:sz w:val="24"/>
          <w:szCs w:val="24"/>
        </w:rPr>
        <w:t xml:space="preserve"> </w:t>
      </w:r>
      <w:r w:rsidRPr="00450DEB">
        <w:rPr>
          <w:rFonts w:eastAsia="Calibri" w:cs="Arial"/>
          <w:sz w:val="24"/>
          <w:szCs w:val="24"/>
        </w:rPr>
        <w:t>g potassium iodide. The solution was then mechanically stirred</w:t>
      </w:r>
      <w:r w:rsidR="00966074">
        <w:rPr>
          <w:rFonts w:eastAsia="Calibri" w:cs="Arial"/>
          <w:sz w:val="24"/>
          <w:szCs w:val="24"/>
        </w:rPr>
        <w:t xml:space="preserve"> using an overhead stirrer</w:t>
      </w:r>
      <w:r w:rsidRPr="00450DEB">
        <w:rPr>
          <w:rFonts w:eastAsia="Calibri" w:cs="Arial"/>
          <w:sz w:val="24"/>
          <w:szCs w:val="24"/>
        </w:rPr>
        <w:t xml:space="preserve"> under reflux and nitrogen for 48</w:t>
      </w:r>
      <w:r w:rsidR="0073617E">
        <w:rPr>
          <w:rFonts w:eastAsia="Calibri" w:cs="Arial"/>
          <w:sz w:val="24"/>
          <w:szCs w:val="24"/>
        </w:rPr>
        <w:t xml:space="preserve"> </w:t>
      </w:r>
      <w:r w:rsidRPr="00450DEB">
        <w:rPr>
          <w:rFonts w:eastAsia="Calibri" w:cs="Arial"/>
          <w:sz w:val="24"/>
          <w:szCs w:val="24"/>
        </w:rPr>
        <w:t>h. The obtained product now has piperazine surface functionalisation. The product was washed with ethanol and distilled water three times before magnetic separation and drying.</w:t>
      </w:r>
    </w:p>
    <w:p w14:paraId="6112FAE7" w14:textId="77777777" w:rsidR="002937D0" w:rsidRPr="00450DEB" w:rsidRDefault="002937D0" w:rsidP="00C52534">
      <w:pPr>
        <w:pStyle w:val="Heading2"/>
      </w:pPr>
      <w:bookmarkStart w:id="44" w:name="_Toc468205752"/>
      <w:r w:rsidRPr="00450DEB">
        <w:lastRenderedPageBreak/>
        <w:t>Magnetic functionalisation of ionic exchange beads.</w:t>
      </w:r>
      <w:bookmarkEnd w:id="44"/>
    </w:p>
    <w:p w14:paraId="30304C88" w14:textId="1567F6D5" w:rsidR="002937D0" w:rsidRPr="00450DEB" w:rsidRDefault="002937D0" w:rsidP="00AB42CB">
      <w:pPr>
        <w:spacing w:line="480" w:lineRule="auto"/>
        <w:jc w:val="both"/>
        <w:rPr>
          <w:rFonts w:eastAsia="Calibri" w:cs="Arial"/>
          <w:sz w:val="24"/>
          <w:szCs w:val="24"/>
        </w:rPr>
      </w:pPr>
      <w:r w:rsidRPr="00450DEB">
        <w:rPr>
          <w:rFonts w:eastAsia="Calibri" w:cs="Arial"/>
          <w:sz w:val="24"/>
          <w:szCs w:val="24"/>
        </w:rPr>
        <w:t xml:space="preserve">Anion exchange resins were magnetically functionalised using a polymer swelling process. </w:t>
      </w:r>
      <w:r w:rsidRPr="00017D2F">
        <w:rPr>
          <w:rFonts w:eastAsia="Calibri" w:cs="Arial"/>
          <w:sz w:val="24"/>
          <w:szCs w:val="24"/>
        </w:rPr>
        <w:t xml:space="preserve">Resins used were StratoSpheres™ PL-DIPAM (Diisopropylaminomethyl), StratoSpheres™ PL-Deta and Aniline, polymer-bound </w:t>
      </w:r>
      <w:r w:rsidR="00E72C3B" w:rsidRPr="00017D2F">
        <w:rPr>
          <w:rFonts w:eastAsia="Calibri" w:cs="Arial"/>
          <w:sz w:val="24"/>
          <w:szCs w:val="24"/>
        </w:rPr>
        <w:fldChar w:fldCharType="begin" w:fldLock="1"/>
      </w:r>
      <w:r w:rsidR="002D08F2">
        <w:rPr>
          <w:rFonts w:eastAsia="Calibri" w:cs="Arial"/>
          <w:sz w:val="24"/>
          <w:szCs w:val="24"/>
        </w:rPr>
        <w:instrText>ADDIN CSL_CITATION { "citationItems" : [ { "id" : "ITEM-1", "itemData" : { "DOI" : "10.1002/ep.11697", "ISSN" : "19447442", "author" : [ { "dropping-particle" : "", "family" : "Jones", "given" : "Jessica", "non-dropping-particle" : "", "parse-names" : false, "suffix" : "" }, { "dropping-particle" : "", "family" : "Beran", "given" : "Christine", "non-dropping-particle" : "", "parse-names" : false, "suffix" : "" }, { "dropping-particle" : "", "family" : "Beach", "given" : "James", "non-dropping-particle" : "", "parse-names" : false, "suffix" : "" }, { "dropping-particle" : "", "family" : "Poenie", "given" : "Martin", "non-dropping-particle" : "", "parse-names" : false, "suffix" : "" } ], "container-title" : "Environmental Progress &amp; Sustainable Energy", "id" : "ITEM-1", "issue" : "4", "issued" : { "date-parts" : [ [ "2013", "12", "12" ] ] }, "page" : "1143-1149", "title" : "Resins that reversibly bind algae for harvesting and concentration", "type" : "article-journal", "volume" : "32" }, "uris" : [ "http://www.mendeley.com/documents/?uuid=26f5a447-80a1-44de-8463-ce6a07b6e09b" ] } ], "mendeley" : { "formattedCitation" : "[102]", "plainTextFormattedCitation" : "[102]", "previouslyFormattedCitation" : "[102]" }, "properties" : { "noteIndex" : 0 }, "schema" : "https://github.com/citation-style-language/schema/raw/master/csl-citation.json" }</w:instrText>
      </w:r>
      <w:r w:rsidR="00E72C3B" w:rsidRPr="00017D2F">
        <w:rPr>
          <w:rFonts w:eastAsia="Calibri" w:cs="Arial"/>
          <w:sz w:val="24"/>
          <w:szCs w:val="24"/>
        </w:rPr>
        <w:fldChar w:fldCharType="separate"/>
      </w:r>
      <w:r w:rsidR="00014272" w:rsidRPr="00014272">
        <w:rPr>
          <w:rFonts w:eastAsia="Calibri" w:cs="Arial"/>
          <w:noProof/>
          <w:sz w:val="24"/>
          <w:szCs w:val="24"/>
        </w:rPr>
        <w:t>[102]</w:t>
      </w:r>
      <w:r w:rsidR="00E72C3B" w:rsidRPr="00017D2F">
        <w:rPr>
          <w:rFonts w:eastAsia="Calibri" w:cs="Arial"/>
          <w:sz w:val="24"/>
          <w:szCs w:val="24"/>
        </w:rPr>
        <w:fldChar w:fldCharType="end"/>
      </w:r>
      <w:r w:rsidRPr="00017D2F">
        <w:rPr>
          <w:rFonts w:eastAsia="Calibri" w:cs="Arial"/>
          <w:sz w:val="24"/>
          <w:szCs w:val="24"/>
        </w:rPr>
        <w:t xml:space="preserve">. The method </w:t>
      </w:r>
      <w:r w:rsidRPr="00450DEB">
        <w:rPr>
          <w:rFonts w:eastAsia="Calibri" w:cs="Arial"/>
          <w:sz w:val="24"/>
          <w:szCs w:val="24"/>
        </w:rPr>
        <w:t xml:space="preserve">was based on the work of Lin </w:t>
      </w:r>
      <w:r w:rsidR="000340D0" w:rsidRPr="000340D0">
        <w:rPr>
          <w:rFonts w:eastAsia="Calibri" w:cs="Arial"/>
          <w:i/>
          <w:sz w:val="24"/>
          <w:szCs w:val="24"/>
        </w:rPr>
        <w:t>et al.</w:t>
      </w:r>
      <w:r w:rsidRPr="00450DEB">
        <w:rPr>
          <w:rFonts w:eastAsia="Calibri" w:cs="Arial"/>
          <w:sz w:val="24"/>
          <w:szCs w:val="24"/>
        </w:rPr>
        <w:t xml:space="preserve"> </w:t>
      </w:r>
      <w:r w:rsidR="00E72C3B"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"DOI" : "10.1002/app.40725", "ISSN" : "00218995", "author" : [ { "dropping-particle" : "", "family" : "Lin", "given" : "Yu-Zong", "non-dropping-particle" : "", "parse-names" : false, "suffix" : "" }, { "dropping-particle" : "", "family" : "Wang", "given" : "Tzu-Hsien", "non-dropping-particle" : "", "parse-names" : false, "suffix" : "" }, { "dropping-particle" : "", "family" : "Lin", "given" : "Yu-Sheng", "non-dropping-particle" : "", "parse-names" : false, "suffix" : "" }, { "dropping-particle" : "", "family" : "Kuan", "given" : "Wei-Chih", "non-dropping-particle" : "", "parse-names" : false, "suffix" : "" }, { "dropping-particle" : "", "family" : "Lee", "given" : "Wen-Chien", "non-dropping-particle" : "", "parse-names" : false, "suffix" : "" } ], "container-title" : "Journal of Applied Polymer Science", "id" : "ITEM-1", "issue" : "17", "issued" : { "date-parts" : [ [ "2014", "9", "5" ] ] }, "page" : "n/a-n/a", "title" : "A novel method to prepare magnetic polymer-based anion exchangers and their application", "type" : "article-journal", "volume" : "131" }, "uris" : [ "http://www.mendeley.com/documents/?uuid=5ce158de-36b3-4aa8-bcfe-e00f01f20a0e" ] } ], "mendeley" : { "formattedCitation" : "[103]", "plainTextFormattedCitation" : "[103]", "previouslyFormattedCitation" : "[103]" }, "properties" : { "noteIndex" : 0 }, "schema" : "https://github.com/citation-style-language/schema/raw/master/csl-citation.json" }</w:instrText>
      </w:r>
      <w:r w:rsidR="00E72C3B" w:rsidRPr="00450DEB">
        <w:rPr>
          <w:rFonts w:eastAsia="Calibri" w:cs="Arial"/>
          <w:sz w:val="24"/>
          <w:szCs w:val="24"/>
        </w:rPr>
        <w:fldChar w:fldCharType="separate"/>
      </w:r>
      <w:r w:rsidR="00014272" w:rsidRPr="00014272">
        <w:rPr>
          <w:rFonts w:eastAsia="Calibri" w:cs="Arial"/>
          <w:noProof/>
          <w:sz w:val="24"/>
          <w:szCs w:val="24"/>
        </w:rPr>
        <w:t>[103]</w:t>
      </w:r>
      <w:r w:rsidR="00E72C3B" w:rsidRPr="00450DEB">
        <w:rPr>
          <w:rFonts w:eastAsia="Calibri" w:cs="Arial"/>
          <w:sz w:val="24"/>
          <w:szCs w:val="24"/>
        </w:rPr>
        <w:fldChar w:fldCharType="end"/>
      </w:r>
      <w:r w:rsidRPr="00450DEB">
        <w:rPr>
          <w:rFonts w:eastAsia="Calibri" w:cs="Arial"/>
          <w:sz w:val="24"/>
          <w:szCs w:val="24"/>
        </w:rPr>
        <w:t xml:space="preserve">. </w:t>
      </w:r>
    </w:p>
    <w:p w14:paraId="47F4C45D" w14:textId="45374B88" w:rsidR="002937D0" w:rsidRPr="00450DEB" w:rsidRDefault="002937D0" w:rsidP="00AB42CB">
      <w:pPr>
        <w:spacing w:line="480" w:lineRule="auto"/>
        <w:jc w:val="both"/>
        <w:rPr>
          <w:rFonts w:eastAsia="Calibri" w:cs="Arial"/>
          <w:sz w:val="24"/>
          <w:szCs w:val="24"/>
        </w:rPr>
      </w:pPr>
      <w:r w:rsidRPr="00450DEB">
        <w:rPr>
          <w:rFonts w:eastAsia="Calibri" w:cs="Arial"/>
          <w:sz w:val="24"/>
          <w:szCs w:val="24"/>
        </w:rPr>
        <w:t>0.25</w:t>
      </w:r>
      <w:r w:rsidR="00F413B9">
        <w:rPr>
          <w:rFonts w:eastAsia="Calibri" w:cs="Arial"/>
          <w:sz w:val="24"/>
          <w:szCs w:val="24"/>
        </w:rPr>
        <w:t xml:space="preserve"> </w:t>
      </w:r>
      <w:r w:rsidRPr="00450DEB">
        <w:rPr>
          <w:rFonts w:eastAsia="Calibri" w:cs="Arial"/>
          <w:sz w:val="24"/>
          <w:szCs w:val="24"/>
        </w:rPr>
        <w:t>g of resin was placed into solution of 1-methyl-2-pyrrolidone/water (3:4, v/v) and left for 24</w:t>
      </w:r>
      <w:r w:rsidR="00F413B9">
        <w:rPr>
          <w:rFonts w:eastAsia="Calibri" w:cs="Arial"/>
          <w:sz w:val="24"/>
          <w:szCs w:val="24"/>
        </w:rPr>
        <w:t xml:space="preserve"> </w:t>
      </w:r>
      <w:r w:rsidRPr="00450DEB">
        <w:rPr>
          <w:rFonts w:eastAsia="Calibri" w:cs="Arial"/>
          <w:sz w:val="24"/>
          <w:szCs w:val="24"/>
        </w:rPr>
        <w:t>h at room temperature under stirring (200</w:t>
      </w:r>
      <w:r w:rsidR="00F413B9">
        <w:rPr>
          <w:rFonts w:eastAsia="Calibri" w:cs="Arial"/>
          <w:sz w:val="24"/>
          <w:szCs w:val="24"/>
        </w:rPr>
        <w:t xml:space="preserve"> </w:t>
      </w:r>
      <w:r w:rsidRPr="00450DEB">
        <w:rPr>
          <w:rFonts w:eastAsia="Calibri" w:cs="Arial"/>
          <w:sz w:val="24"/>
          <w:szCs w:val="24"/>
        </w:rPr>
        <w:t>rpm). 2.5</w:t>
      </w:r>
      <w:r w:rsidR="00F04944">
        <w:rPr>
          <w:rFonts w:eastAsia="Calibri" w:cs="Arial"/>
          <w:sz w:val="24"/>
          <w:szCs w:val="24"/>
        </w:rPr>
        <w:t xml:space="preserve"> mL</w:t>
      </w:r>
      <w:r w:rsidRPr="00450DEB">
        <w:rPr>
          <w:rFonts w:eastAsia="Calibri" w:cs="Arial"/>
          <w:sz w:val="24"/>
          <w:szCs w:val="24"/>
        </w:rPr>
        <w:t xml:space="preserve"> of </w:t>
      </w:r>
      <w:r w:rsidRPr="00450DEB">
        <w:rPr>
          <w:rFonts w:eastAsia="Calibri" w:cs="Arial"/>
          <w:sz w:val="24"/>
          <w:szCs w:val="24"/>
          <w:shd w:val="clear" w:color="auto" w:fill="FFFFFF"/>
        </w:rPr>
        <w:t>MNPs</w:t>
      </w:r>
      <w:r w:rsidR="00956CC6">
        <w:rPr>
          <w:rFonts w:eastAsia="Calibri" w:cs="Arial"/>
          <w:sz w:val="24"/>
          <w:szCs w:val="24"/>
        </w:rPr>
        <w:t xml:space="preserve"> (5</w:t>
      </w:r>
      <w:r w:rsidR="00F60A5D">
        <w:rPr>
          <w:rFonts w:eastAsia="Calibri" w:cs="Arial"/>
          <w:sz w:val="24"/>
          <w:szCs w:val="24"/>
        </w:rPr>
        <w:t xml:space="preserve"> </w:t>
      </w:r>
      <w:r w:rsidR="00956CC6">
        <w:rPr>
          <w:rFonts w:eastAsia="Calibri" w:cs="Arial"/>
          <w:sz w:val="24"/>
          <w:szCs w:val="24"/>
        </w:rPr>
        <w:t>mg/mL</w:t>
      </w:r>
      <w:r w:rsidRPr="00450DEB">
        <w:rPr>
          <w:rFonts w:eastAsia="Calibri" w:cs="Arial"/>
          <w:sz w:val="24"/>
          <w:szCs w:val="24"/>
        </w:rPr>
        <w:t xml:space="preserve"> in toluene) was added to the resin NMP/water solution and the pH was increased to 12 via the addition of sodium hydroxide. The solution was then left at 30 </w:t>
      </w:r>
      <w:r w:rsidR="00F413B9">
        <w:rPr>
          <w:rFonts w:eastAsia="Calibri" w:cs="Arial"/>
          <w:sz w:val="24"/>
          <w:szCs w:val="24"/>
          <w:vertAlign w:val="superscript"/>
        </w:rPr>
        <w:t>o</w:t>
      </w:r>
      <w:r w:rsidR="00F413B9" w:rsidRPr="00450DEB">
        <w:rPr>
          <w:rFonts w:eastAsia="Calibri" w:cs="Arial"/>
          <w:sz w:val="24"/>
          <w:szCs w:val="24"/>
        </w:rPr>
        <w:t xml:space="preserve">C </w:t>
      </w:r>
      <w:r w:rsidRPr="00450DEB">
        <w:rPr>
          <w:rFonts w:eastAsia="Calibri" w:cs="Arial"/>
          <w:sz w:val="24"/>
          <w:szCs w:val="24"/>
        </w:rPr>
        <w:t>for 48</w:t>
      </w:r>
      <w:r w:rsidR="00F413B9">
        <w:rPr>
          <w:rFonts w:eastAsia="Calibri" w:cs="Arial"/>
          <w:sz w:val="24"/>
          <w:szCs w:val="24"/>
        </w:rPr>
        <w:t xml:space="preserve"> </w:t>
      </w:r>
      <w:r w:rsidRPr="00450DEB">
        <w:rPr>
          <w:rFonts w:eastAsia="Calibri" w:cs="Arial"/>
          <w:sz w:val="24"/>
          <w:szCs w:val="24"/>
        </w:rPr>
        <w:t xml:space="preserve">h to allow MNPs to enter the resin. Subsequently the resins were washed with water and </w:t>
      </w:r>
      <w:r w:rsidR="00F413B9">
        <w:rPr>
          <w:rFonts w:eastAsia="Calibri" w:cs="Arial"/>
          <w:sz w:val="24"/>
          <w:szCs w:val="24"/>
        </w:rPr>
        <w:t xml:space="preserve">air </w:t>
      </w:r>
      <w:r w:rsidRPr="00450DEB">
        <w:rPr>
          <w:rFonts w:eastAsia="Calibri" w:cs="Arial"/>
          <w:sz w:val="24"/>
          <w:szCs w:val="24"/>
        </w:rPr>
        <w:t>dried</w:t>
      </w:r>
      <w:r w:rsidR="00F413B9">
        <w:rPr>
          <w:rFonts w:eastAsia="Calibri" w:cs="Arial"/>
          <w:sz w:val="24"/>
          <w:szCs w:val="24"/>
        </w:rPr>
        <w:t xml:space="preserve"> at room temperature</w:t>
      </w:r>
      <w:r w:rsidRPr="00450DEB">
        <w:rPr>
          <w:rFonts w:eastAsia="Calibri" w:cs="Arial"/>
          <w:sz w:val="24"/>
          <w:szCs w:val="24"/>
        </w:rPr>
        <w:t xml:space="preserve">. The resins showed magnetic properties due to the influx of MNPs into the particles. </w:t>
      </w:r>
    </w:p>
    <w:p w14:paraId="141DFE27" w14:textId="77777777" w:rsidR="002937D0" w:rsidRPr="00450DEB" w:rsidRDefault="002937D0" w:rsidP="00C52534">
      <w:pPr>
        <w:pStyle w:val="Heading2"/>
      </w:pPr>
      <w:bookmarkStart w:id="45" w:name="_Toc468205753"/>
      <w:r w:rsidRPr="00450DEB">
        <w:t>Polymer synthesis</w:t>
      </w:r>
      <w:bookmarkEnd w:id="45"/>
    </w:p>
    <w:p w14:paraId="5DABD3E4" w14:textId="591B771C" w:rsidR="002937D0" w:rsidRDefault="002937D0" w:rsidP="00AB42CB">
      <w:pPr>
        <w:spacing w:line="480" w:lineRule="auto"/>
        <w:jc w:val="both"/>
        <w:rPr>
          <w:rFonts w:eastAsia="Calibri" w:cs="Times New Roman"/>
          <w:sz w:val="24"/>
          <w:szCs w:val="24"/>
        </w:rPr>
      </w:pPr>
      <w:r w:rsidRPr="00450DEB">
        <w:rPr>
          <w:rFonts w:eastAsia="Calibri" w:cs="Arial"/>
          <w:sz w:val="24"/>
          <w:szCs w:val="24"/>
        </w:rPr>
        <w:t xml:space="preserve">The polymer coated on the nanoparticles was designed based on work of Morrissey et al </w:t>
      </w:r>
      <w:r w:rsidR="00E72C3B"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"DOI" : "10.1002/bit.25340", "ISSN" : "1097-0290", "PMID" : "25060233", "abstract" : "Microalgae-derived biofuels have potential advantages over other renewable, crop-based resources; however, large-scale production is not currently economical due, in part, to challenges in the harvesting step. In this article, we present a novel approach for the dewatering and harvesting of microalgae using flocculants that can be recovered and recycled. Polyampholytes with molecular charges dependent upon pH (ranging from net positively- to net negatively-charged) are used as a model flocculant system and provide reversible electrostatic interactions with the negatively-charged algal cells. These pH-dependent properties allow the polyampholytic flocculants to efficiently desorb from concentrated biomass and, unlike most commercial flocculants that have permanently charged functionalities, be recovered and recycled for further dewatering processes. The behavior of the model polyampholytic flocculants is characterized for the dewatering of Chlorella vulgaris (UTEX 395). The reversible and recyclable flocculants achieve &gt;99% flocculation efficiencies, are recovered at more than 98 wt% yields after biomass dewatering, and can be recycled over five times for flocculation.", "author" : [ { "dropping-particle" : "", "family" : "Morrissey", "given" : "Kathryn L", "non-dropping-particle" : "", "parse-names" : false, "suffix" : "" }, { "dropping-particle" : "", "family" : "He", "given" : "Chunlin", "non-dropping-particle" : "", "parse-names" : false, "suffix" : "" }, { "dropping-particle" : "", "family" : "Wong", "given" : "Min Hao", "non-dropping-particle" : "", "parse-names" : false, "suffix" : "" }, { "dropping-particle" : "", "family" : "Zhao", "given" : "Xueying", "non-dropping-particle" : "", "parse-names" : false, "suffix" : "" }, { "dropping-particle" : "", "family" : "Chapman", "given" : "Rebeccah Z", "non-dropping-particle" : "", "parse-names" : false, "suffix" : "" }, { "dropping-particle" : "", "family" : "Bender", "given" : "Shana L", "non-dropping-particle" : "", "parse-names" : false, "suffix" : "" }, { "dropping-particle" : "", "family" : "Prevatt", "given" : "William D", "non-dropping-particle" : "", "parse-names" : false, "suffix" : "" }, { "dropping-particle" : "", "family" : "Stoykovich", "given" : "Mark P", "non-dropping-particle" : "", "parse-names" : false, "suffix" : "" } ], "container-title" : "Biotechnology and bioengineering", "id" : "ITEM-1", "issue" : "1", "issued" : { "date-parts" : [ [ "2015", "1" ] ] }, "page" : "74-83", "title" : "Charge-tunable polymers as reversible and recyclable flocculants for the dewatering of microalgae.", "type" : "article-journal", "volume" : "112" }, "uris" : [ "http://www.mendeley.com/documents/?uuid=59fbe6a5-0df9-4628-8b74-7dd16a29c306" ] } ], "mendeley" : { "formattedCitation" : "[104]", "plainTextFormattedCitation" : "[104]", "previouslyFormattedCitation" : "[104]" }, "properties" : { "noteIndex" : 0 }, "schema" : "https://github.com/citation-style-language/schema/raw/master/csl-citation.json" }</w:instrText>
      </w:r>
      <w:r w:rsidR="00E72C3B" w:rsidRPr="00450DEB">
        <w:rPr>
          <w:rFonts w:eastAsia="Calibri" w:cs="Arial"/>
          <w:sz w:val="24"/>
          <w:szCs w:val="24"/>
        </w:rPr>
        <w:fldChar w:fldCharType="separate"/>
      </w:r>
      <w:r w:rsidR="00014272" w:rsidRPr="00014272">
        <w:rPr>
          <w:rFonts w:eastAsia="Calibri" w:cs="Arial"/>
          <w:noProof/>
          <w:sz w:val="24"/>
          <w:szCs w:val="24"/>
        </w:rPr>
        <w:t>[104]</w:t>
      </w:r>
      <w:r w:rsidR="00E72C3B" w:rsidRPr="00450DEB">
        <w:rPr>
          <w:rFonts w:eastAsia="Calibri" w:cs="Arial"/>
          <w:sz w:val="24"/>
          <w:szCs w:val="24"/>
        </w:rPr>
        <w:fldChar w:fldCharType="end"/>
      </w:r>
      <w:r w:rsidRPr="00450DEB">
        <w:rPr>
          <w:rFonts w:eastAsia="Calibri" w:cs="Arial"/>
          <w:sz w:val="24"/>
          <w:szCs w:val="24"/>
        </w:rPr>
        <w:t xml:space="preserve">. The polymer described in their paper was separately synthesised for comparison with this system. A complete synthesis method can be seen in their paper but in brief, the monomers </w:t>
      </w:r>
      <w:r w:rsidRPr="00450DEB">
        <w:rPr>
          <w:rFonts w:eastAsia="Calibri" w:cs="Times New Roman"/>
          <w:sz w:val="24"/>
          <w:szCs w:val="24"/>
        </w:rPr>
        <w:t xml:space="preserve">acrylic acid and DMAPAA, and the initiator ammonium persulfate, were dissolved in deionised water. This mixture was then heated to </w:t>
      </w:r>
      <w:r w:rsidR="00F413B9" w:rsidRPr="00450DEB">
        <w:rPr>
          <w:rFonts w:eastAsia="Calibri" w:cs="Times New Roman"/>
          <w:sz w:val="24"/>
          <w:szCs w:val="24"/>
        </w:rPr>
        <w:t>70</w:t>
      </w:r>
      <w:r w:rsidR="00F413B9">
        <w:rPr>
          <w:rFonts w:eastAsia="Calibri" w:cs="Times New Roman"/>
          <w:sz w:val="24"/>
          <w:szCs w:val="24"/>
          <w:vertAlign w:val="superscript"/>
        </w:rPr>
        <w:t>o</w:t>
      </w:r>
      <w:r w:rsidR="00F413B9" w:rsidRPr="00450DEB">
        <w:rPr>
          <w:rFonts w:eastAsia="Calibri" w:cs="Times New Roman"/>
          <w:sz w:val="24"/>
          <w:szCs w:val="24"/>
        </w:rPr>
        <w:t xml:space="preserve">C </w:t>
      </w:r>
      <w:r w:rsidRPr="00450DEB">
        <w:rPr>
          <w:rFonts w:eastAsia="Calibri" w:cs="Times New Roman"/>
          <w:sz w:val="24"/>
          <w:szCs w:val="24"/>
        </w:rPr>
        <w:t xml:space="preserve">and stirred for 48 hours. Following </w:t>
      </w:r>
      <w:r w:rsidR="004D663D" w:rsidRPr="00450DEB">
        <w:rPr>
          <w:rFonts w:eastAsia="Calibri" w:cs="Times New Roman"/>
          <w:sz w:val="24"/>
          <w:szCs w:val="24"/>
        </w:rPr>
        <w:t>polymerisation,</w:t>
      </w:r>
      <w:r w:rsidRPr="00450DEB">
        <w:rPr>
          <w:rFonts w:eastAsia="Calibri" w:cs="Times New Roman"/>
          <w:sz w:val="24"/>
          <w:szCs w:val="24"/>
        </w:rPr>
        <w:t xml:space="preserve"> the mixture was precipitated into ice cold acetone. The obtained polymer product was then washed repeatedly with acetone.</w:t>
      </w:r>
    </w:p>
    <w:p w14:paraId="23ECB4BC" w14:textId="77777777" w:rsidR="00272FE6" w:rsidRPr="00450DEB" w:rsidRDefault="00272FE6" w:rsidP="00D82325">
      <w:pPr>
        <w:pStyle w:val="Heading3"/>
      </w:pPr>
      <w:r w:rsidRPr="00450DEB">
        <w:lastRenderedPageBreak/>
        <w:t>Polymer ligand exchange</w:t>
      </w:r>
    </w:p>
    <w:p w14:paraId="4ADE6125" w14:textId="4483FA4B" w:rsidR="00272FE6" w:rsidRPr="00272FE6" w:rsidRDefault="00272FE6" w:rsidP="00AB42CB">
      <w:pPr>
        <w:spacing w:line="480" w:lineRule="auto"/>
        <w:jc w:val="both"/>
        <w:rPr>
          <w:rFonts w:eastAsia="Calibri" w:cs="Arial"/>
          <w:sz w:val="24"/>
          <w:szCs w:val="24"/>
          <w:shd w:val="clear" w:color="auto" w:fill="FFFFFF"/>
        </w:rPr>
      </w:pPr>
      <w:r w:rsidRPr="00450DEB">
        <w:rPr>
          <w:rFonts w:eastAsia="Calibri" w:cs="Arial"/>
          <w:sz w:val="24"/>
          <w:szCs w:val="24"/>
        </w:rPr>
        <w:t>0.25</w:t>
      </w:r>
      <w:r w:rsidR="00F413B9">
        <w:rPr>
          <w:rFonts w:eastAsia="Calibri" w:cs="Arial"/>
          <w:sz w:val="24"/>
          <w:szCs w:val="24"/>
        </w:rPr>
        <w:t xml:space="preserve"> </w:t>
      </w:r>
      <w:r w:rsidRPr="00450DEB">
        <w:rPr>
          <w:rFonts w:eastAsia="Calibri" w:cs="Arial"/>
          <w:sz w:val="24"/>
          <w:szCs w:val="24"/>
        </w:rPr>
        <w:t>g of MNPs synthesised by thermal decomposition or precipitation (plus oleic acid) methods were dispersed in 10</w:t>
      </w:r>
      <w:r w:rsidR="00F04944">
        <w:rPr>
          <w:rFonts w:eastAsia="Calibri" w:cs="Arial"/>
          <w:sz w:val="24"/>
          <w:szCs w:val="24"/>
        </w:rPr>
        <w:t xml:space="preserve"> mL</w:t>
      </w:r>
      <w:r w:rsidRPr="00450DEB">
        <w:rPr>
          <w:rFonts w:eastAsia="Calibri" w:cs="Arial"/>
          <w:sz w:val="24"/>
          <w:szCs w:val="24"/>
        </w:rPr>
        <w:t xml:space="preserve"> of </w:t>
      </w:r>
      <w:r w:rsidRPr="00450DEB">
        <w:rPr>
          <w:rFonts w:eastAsia="Calibri" w:cs="Arial"/>
          <w:sz w:val="24"/>
          <w:szCs w:val="24"/>
          <w:shd w:val="clear" w:color="auto" w:fill="FFFFFF"/>
        </w:rPr>
        <w:t>1,4 dioxane. 0.24</w:t>
      </w:r>
      <w:r w:rsidR="00F413B9">
        <w:rPr>
          <w:rFonts w:eastAsia="Calibri" w:cs="Arial"/>
          <w:sz w:val="24"/>
          <w:szCs w:val="24"/>
          <w:shd w:val="clear" w:color="auto" w:fill="FFFFFF"/>
        </w:rPr>
        <w:t xml:space="preserve"> </w:t>
      </w:r>
      <w:r w:rsidRPr="00450DEB">
        <w:rPr>
          <w:rFonts w:eastAsia="Calibri" w:cs="Arial"/>
          <w:sz w:val="24"/>
          <w:szCs w:val="24"/>
          <w:shd w:val="clear" w:color="auto" w:fill="FFFFFF"/>
        </w:rPr>
        <w:t xml:space="preserve">g of polymer was added to the mixture and left under </w:t>
      </w:r>
      <w:r w:rsidR="00F413B9">
        <w:rPr>
          <w:rFonts w:eastAsia="Calibri" w:cs="Arial"/>
          <w:sz w:val="24"/>
          <w:szCs w:val="24"/>
          <w:shd w:val="clear" w:color="auto" w:fill="FFFFFF"/>
        </w:rPr>
        <w:t xml:space="preserve">overhead </w:t>
      </w:r>
      <w:r w:rsidRPr="00450DEB">
        <w:rPr>
          <w:rFonts w:eastAsia="Calibri" w:cs="Arial"/>
          <w:sz w:val="24"/>
          <w:szCs w:val="24"/>
          <w:shd w:val="clear" w:color="auto" w:fill="FFFFFF"/>
        </w:rPr>
        <w:t>stirring for 48</w:t>
      </w:r>
      <w:r w:rsidR="00F413B9">
        <w:rPr>
          <w:rFonts w:eastAsia="Calibri" w:cs="Arial"/>
          <w:sz w:val="24"/>
          <w:szCs w:val="24"/>
          <w:shd w:val="clear" w:color="auto" w:fill="FFFFFF"/>
        </w:rPr>
        <w:t xml:space="preserve"> </w:t>
      </w:r>
      <w:r w:rsidRPr="00450DEB">
        <w:rPr>
          <w:rFonts w:eastAsia="Calibri" w:cs="Arial"/>
          <w:sz w:val="24"/>
          <w:szCs w:val="24"/>
          <w:shd w:val="clear" w:color="auto" w:fill="FFFFFF"/>
        </w:rPr>
        <w:t>h at 60</w:t>
      </w:r>
      <w:r w:rsidR="00F413B9">
        <w:rPr>
          <w:rFonts w:eastAsia="Calibri" w:cs="Arial"/>
          <w:sz w:val="24"/>
          <w:szCs w:val="24"/>
          <w:shd w:val="clear" w:color="auto" w:fill="FFFFFF"/>
          <w:vertAlign w:val="superscript"/>
        </w:rPr>
        <w:t>o</w:t>
      </w:r>
      <w:r w:rsidRPr="00450DEB">
        <w:rPr>
          <w:rFonts w:eastAsia="Calibri" w:cs="Arial"/>
          <w:sz w:val="24"/>
          <w:szCs w:val="24"/>
          <w:shd w:val="clear" w:color="auto" w:fill="FFFFFF"/>
        </w:rPr>
        <w:t xml:space="preserve">C </w:t>
      </w:r>
      <w:r w:rsidR="00E72C3B" w:rsidRPr="00450DEB">
        <w:rPr>
          <w:rFonts w:eastAsia="Calibri" w:cs="Arial"/>
          <w:sz w:val="24"/>
          <w:szCs w:val="24"/>
          <w:shd w:val="clear" w:color="auto" w:fill="FFFFFF"/>
        </w:rPr>
        <w:fldChar w:fldCharType="begin" w:fldLock="1"/>
      </w:r>
      <w:r w:rsidR="002D08F2">
        <w:rPr>
          <w:rFonts w:eastAsia="Calibri" w:cs="Arial"/>
          <w:sz w:val="24"/>
          <w:szCs w:val="24"/>
          <w:shd w:val="clear" w:color="auto" w:fill="FFFFFF"/>
        </w:rPr>
        <w:instrText>ADDIN CSL_CITATION { "citationItems" : [ { "id" : "ITEM-1", "itemData" : { "abstract" : "We report the use of thermo-responsive polymers in the synthesis of Co and gamma-Fe2O3 nanoparticles using a two-step method involving thermal decomposition of the organometallic complexes in the presence of oleic acid and then followed by ligand-exchange process with thermo-responsive polymer. Among different thermo-responsive polymers investigated, it was found that the polymer based on poly(N-isopropylacrylamide) with a co-monomer component of acrylic acid and acrylamide can be used in the ligand-exchange to coat Co and gamma-Fe2O3 nanoparticles, respectively. The nanoparticles are found to be water-soluble at temperatures below coil-to-globule phase transition of the coating polymer. (C) 2009 Elsevier B.V. All rights reserved.", "author" : [ { "dropping-particle" : "", "family" : "Robinson", "given" : "I", "non-dropping-particle" : "", "parse-names" : false, "suffix" : "" }, { "dropping-particle" : "", "family" : "Alexander", "given" : "C", "non-dropping-particle" : "", "parse-names" : false, "suffix" : "" }, { "dropping-particle" : "", "family" : "Tung", "given" : "LD", "non-dropping-particle" : "", "parse-names" : false, "suffix" : "" }, { "dropping-particle" : "", "family" : "Fernig", "given" : "DG", "non-dropping-particle" : "", "parse-names" : false, "suffix" : "" }, { "dropping-particle" : "", "family" : "Thanh", "given" : "NTK", "non-dropping-particle" : "", "parse-names" : false, "suffix" : "" } ], "id" : "ITEM-1", "issued" : { "date-parts" : [ [ "2009", "5", "1" ] ] }, "publisher" : "ELSEVIER SCIENCE BV", "title" : "Fabrication of water-soluble magnetic nanoparticles by ligand-exchange with thermo-responsive polymers", "type" : "article-journal" }, "uris" : [ "http://www.mendeley.com/documents/?uuid=01c92b5f-ee9a-4510-aaef-5bbbd97265ee" ] }, { "id" : "ITEM-2", "itemData" : { "DOI" : "10.1002/anie.200461665", "ISSN" : "1433-7851", "PMID" : "15798989", "author" : [ { "dropping-particle" : "", "family" : "Park", "given" : "Jongnam", "non-dropping-particle" : "", "parse-names" : false, "suffix" : "" }, { "dropping-particle" : "", "family" : "Lee", "given" : "Eunwoong", "non-dropping-particle" : "", "parse-names" : false, "suffix" : "" }, { "dropping-particle" : "", "family" : "Hwang", "given" : "Nong-Moon", "non-dropping-particle" : "", "parse-names" : false, "suffix" : "" }, { "dropping-particle" : "", "family" : "Kang", "given" : "Misun", "non-dropping-particle" : "", "parse-names" : false, "suffix" : "" }, { "dropping-particle" : "", "family" : "Kim", "given" : "Sung Chul", "non-dropping-particle" : "", "parse-names" : false, "suffix" : "" }, { "dropping-particle" : "", "family" : "Hwang", "given" : "Yosun", "non-dropping-particle" : "", "parse-names" : false, "suffix" : "" }, { "dropping-particle" : "", "family" : "Park", "given" : "Je-Geun", "non-dropping-particle" : "", "parse-names" : false, "suffix" : "" }, { "dropping-particle" : "", "family" : "Noh", "given" : "Han-Jin", "non-dropping-particle" : "", "parse-names" : false, "suffix" : "" }, { "dropping-particle" : "", "family" : "Kim", "given" : "Jae-Young", "non-dropping-particle" : "", "parse-names" : false, "suffix" : "" }, { "dropping-particle" : "", "family" : "Park", "given" : "Jae-Hoon", "non-dropping-particle" : "", "parse-names" : false, "suffix" : "" }, { "dropping-particle" : "", "family" : "Hyeon", "given" : "Taeghwan", "non-dropping-particle" : "", "parse-names" : false, "suffix" : "" } ], "container-title" : "Angewandte Chemie (International ed. in English)", "id" : "ITEM-2", "issue" : "19", "issued" : { "date-parts" : [ [ "2005", "5", "6" ] ] }, "page" : "2873-7", "title" : "One-nanometer-scale size-controlled synthesis of monodisperse magnetic iron oxide nanoparticles.", "type" : "article-journal", "volume" : "44" }, "uris" : [ "http://www.mendeley.com/documents/?uuid=a8554473-b0f1-4db7-b679-5a3f0674841d" ] }, { "id" : "ITEM-3", "itemData" : { "DOI" : "10.1021/la403269u", "ISSN" : "1520-5827", "PMID" : "24256348", "abstract" : "Silanization of magnetic ironoxide nanoparticles with (3-aminopropyl)triethoxylsilane (APTES) is reported. The kinetics of silanization toward saturation was investigated using different solvents including water, water/ethanol (1/1), and toluene/methanol (1/1) at different reaction temperature with different APTES loading. The nanoparticles were characterized by Fourier transform infrared spectroscopy, vibrating sample magnetometry, transmission electron microscopy, and thermal gravimetric analysis (TGA). Grafting density data based on TGA were used for the kinetic modeling. It is shown that initial silanization takes place very fast but the progress toward saturation is very slow, and the mechanism may involve adsorption, chemical sorption, and chemical diffusion processes. The highest equilibrium grafting density of 301 mg/g was yielded when using toluene/methanol mixture as the solvent at a reaction temperature of 70 \u00b0C.", "author" : [ { "dropping-particle" : "", "family" : "Liu", "given" : "Yue", "non-dropping-particle" : "", "parse-names" : false, "suffix" : "" }, { "dropping-particle" : "", "family" : "Li", "given" : "Yueming", "non-dropping-particle" : "", "parse-names" : false, "suffix" : "" }, { "dropping-particle" : "", "family" : "Li", "given" : "Xue-Mei", "non-dropping-particle" : "", "parse-names" : false, "suffix" : "" }, { "dropping-particle" : "", "family" : "He", "given" : "Tao", "non-dropping-particle" : "", "parse-names" : false, "suffix" : "" } ], "container-title" : "Langmuir : the ACS journal of surfaces and colloids", "id" : "ITEM-3", "issue" : "49", "issued" : { "date-parts" : [ [ "2013", "12", "10" ] ] }, "page" : "15275-82", "publisher" : "American Chemical Society", "title" : "Kinetics of (3-aminopropyl)triethoxylsilane (APTES) silanization of superparamagnetic iron oxide nanoparticles.", "type" : "article-journal", "volume" : "29" }, "uris" : [ "http://www.mendeley.com/documents/?uuid=7d5e3ffc-4a2b-4e25-ac07-fb41739a6db9" ] } ], "mendeley" : { "formattedCitation" : "[97,98,105]", "plainTextFormattedCitation" : "[97,98,105]", "previouslyFormattedCitation" : "[97,98,105]" }, "properties" : { "noteIndex" : 0 }, "schema" : "https://github.com/citation-style-language/schema/raw/master/csl-citation.json" }</w:instrText>
      </w:r>
      <w:r w:rsidR="00E72C3B" w:rsidRPr="00450DEB">
        <w:rPr>
          <w:rFonts w:eastAsia="Calibri" w:cs="Arial"/>
          <w:sz w:val="24"/>
          <w:szCs w:val="24"/>
          <w:shd w:val="clear" w:color="auto" w:fill="FFFFFF"/>
        </w:rPr>
        <w:fldChar w:fldCharType="separate"/>
      </w:r>
      <w:r w:rsidR="00014272" w:rsidRPr="00014272">
        <w:rPr>
          <w:rFonts w:eastAsia="Calibri" w:cs="Arial"/>
          <w:noProof/>
          <w:sz w:val="24"/>
          <w:szCs w:val="24"/>
          <w:shd w:val="clear" w:color="auto" w:fill="FFFFFF"/>
        </w:rPr>
        <w:t>[97,98,105]</w:t>
      </w:r>
      <w:r w:rsidR="00E72C3B" w:rsidRPr="00450DEB">
        <w:rPr>
          <w:rFonts w:eastAsia="Calibri" w:cs="Arial"/>
          <w:sz w:val="24"/>
          <w:szCs w:val="24"/>
          <w:shd w:val="clear" w:color="auto" w:fill="FFFFFF"/>
        </w:rPr>
        <w:fldChar w:fldCharType="end"/>
      </w:r>
      <w:r w:rsidRPr="00450DEB">
        <w:rPr>
          <w:rFonts w:eastAsia="Calibri" w:cs="Arial"/>
          <w:sz w:val="24"/>
          <w:szCs w:val="24"/>
          <w:shd w:val="clear" w:color="auto" w:fill="FFFFFF"/>
        </w:rPr>
        <w:t>. The polymer was not fully dissolved by the solvent which resulted in a swelled polymer gel containing magnetic nanoparticles. This gel subsequently dissolved in water but polymer did not remain bound to MNP meaning ligand exchange did not occur.</w:t>
      </w:r>
    </w:p>
    <w:p w14:paraId="5041A1E8" w14:textId="77777777" w:rsidR="002937D0" w:rsidRPr="00450DEB" w:rsidRDefault="002937D0" w:rsidP="00C52534">
      <w:pPr>
        <w:pStyle w:val="Heading2"/>
        <w:rPr>
          <w:rFonts w:cs="Times New Roman"/>
        </w:rPr>
      </w:pPr>
      <w:bookmarkStart w:id="46" w:name="_Toc468205754"/>
      <w:r w:rsidRPr="00450DEB">
        <w:t>Polymer coating of nanoparticles</w:t>
      </w:r>
      <w:bookmarkEnd w:id="46"/>
      <w:r w:rsidRPr="00450DEB">
        <w:t xml:space="preserve"> </w:t>
      </w:r>
    </w:p>
    <w:p w14:paraId="00ED167B" w14:textId="2262CF6C" w:rsidR="002937D0" w:rsidRPr="00450DEB" w:rsidRDefault="002937D0" w:rsidP="00AB42CB">
      <w:pPr>
        <w:spacing w:before="240" w:line="480" w:lineRule="auto"/>
        <w:jc w:val="both"/>
        <w:rPr>
          <w:rFonts w:eastAsia="Calibri" w:cs="Times New Roman"/>
          <w:sz w:val="24"/>
          <w:szCs w:val="24"/>
        </w:rPr>
      </w:pPr>
      <w:r w:rsidRPr="00450DEB">
        <w:rPr>
          <w:rFonts w:eastAsia="Calibri" w:cs="Arial"/>
          <w:sz w:val="24"/>
          <w:szCs w:val="24"/>
        </w:rPr>
        <w:t xml:space="preserve">Coating of nanoparticles involved an </w:t>
      </w:r>
      <w:r w:rsidR="00644949" w:rsidRPr="00644949">
        <w:rPr>
          <w:rFonts w:eastAsia="Calibri" w:cs="Arial"/>
          <w:i/>
          <w:sz w:val="24"/>
          <w:szCs w:val="24"/>
        </w:rPr>
        <w:t>in situ</w:t>
      </w:r>
      <w:r w:rsidRPr="00450DEB">
        <w:rPr>
          <w:rFonts w:eastAsia="Calibri" w:cs="Times New Roman"/>
          <w:sz w:val="24"/>
          <w:szCs w:val="24"/>
        </w:rPr>
        <w:t xml:space="preserve"> dispersion polymerisation as follows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"10.1002/bit.25340", "ISSN" : "1097-0290", "PMID" : "25060233", "abstract" : "Microalgae-derived biofuels have potential advantages over other renewable, crop-based resources; however, large-scale production is not currently economical due, in part, to challenges in the harvesting step. In this article, we present a novel approach for the dewatering and harvesting of microalgae using flocculants that can be recovered and recycled. Polyampholytes with molecular charges dependent upon pH (ranging from net positively- to net negatively-charged) are used as a model flocculant system and provide reversible electrostatic interactions with the negatively-charged algal cells. These pH-dependent properties allow the polyampholytic flocculants to efficiently desorb from concentrated biomass and, unlike most commercial flocculants that have permanently charged functionalities, be recovered and recycled for further dewatering processes. The behavior of the model polyampholytic flocculants is characterized for the dewatering of Chlorella vulgaris (UTEX 395). The reversible and recyclable flocculants achieve &gt;99% flocculation efficiencies, are recovered at more than 98 wt% yields after biomass dewatering, and can be recycled over five times for flocculation.", "author" : [ { "dropping-particle" : "", "family" : "Morrissey", "given" : "Kathryn L", "non-dropping-particle" : "", "parse-names" : false, "suffix" : "" }, { "dropping-particle" : "", "family" : "He", "given" : "Chunlin", "non-dropping-particle" : "", "parse-names" : false, "suffix" : "" }, { "dropping-particle" : "", "family" : "Wong", "given" : "Min Hao", "non-dropping-particle" : "", "parse-names" : false, "suffix" : "" }, { "dropping-particle" : "", "family" : "Zhao", "given" : "Xueying", "non-dropping-particle" : "", "parse-names" : false, "suffix" : "" }, { "dropping-particle" : "", "family" : "Chapman", "given" : "Rebeccah Z", "non-dropping-particle" : "", "parse-names" : false, "suffix" : "" }, { "dropping-particle" : "", "family" : "Bender", "given" : "Shana L", "non-dropping-particle" : "", "parse-names" : false, "suffix" : "" }, { "dropping-particle" : "", "family" : "Prevatt", "given" : "William D", "non-dropping-particle" : "", "parse-names" : false, "suffix" : "" }, { "dropping-particle" : "", "family" : "Stoykovich", "given" : "Mark P", "non-dropping-particle" : "", "parse-names" : false, "suffix" : "" } ], "container-title" : "Biotechnology and bioengineering", "id" : "ITEM-1", "issue" : "1", "issued" : { "date-parts" : [ [ "2015", "1" ] ] }, "page" : "74-83", "title" : "Charge-tunable polymers as reversible and recyclable flocculants for the dewatering of microalgae.", "type" : "article-journal", "volume" : "112" }, "uris" : [ "http://www.mendeley.com/documents/?uuid=59fbe6a5-0df9-4628-8b74-7dd16a29c306" ] } ], "mendeley" : { "formattedCitation" : "[104]", "plainTextFormattedCitation" : "[104]", "previouslyFormattedCitation" : "[104]"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[104]</w:t>
      </w:r>
      <w:r w:rsidR="00E72C3B" w:rsidRPr="00450DEB">
        <w:rPr>
          <w:rFonts w:eastAsia="Calibri" w:cs="Times New Roman"/>
          <w:sz w:val="24"/>
          <w:szCs w:val="24"/>
        </w:rPr>
        <w:fldChar w:fldCharType="end"/>
      </w:r>
      <w:r w:rsidRPr="00450DEB">
        <w:rPr>
          <w:rFonts w:eastAsia="Calibri" w:cs="Times New Roman"/>
          <w:sz w:val="24"/>
          <w:szCs w:val="24"/>
        </w:rPr>
        <w:t>. 250</w:t>
      </w:r>
      <w:r w:rsidR="00F60A5D">
        <w:rPr>
          <w:rFonts w:eastAsia="Calibri" w:cs="Times New Roman"/>
          <w:sz w:val="24"/>
          <w:szCs w:val="24"/>
        </w:rPr>
        <w:t xml:space="preserve"> </w:t>
      </w:r>
      <w:r w:rsidRPr="00450DEB">
        <w:rPr>
          <w:rFonts w:eastAsia="Calibri" w:cs="Times New Roman"/>
          <w:sz w:val="24"/>
          <w:szCs w:val="24"/>
        </w:rPr>
        <w:t>mg of uncoated MNP and 450</w:t>
      </w:r>
      <w:r w:rsidR="00F60A5D">
        <w:rPr>
          <w:rFonts w:eastAsia="Calibri" w:cs="Times New Roman"/>
          <w:sz w:val="24"/>
          <w:szCs w:val="24"/>
        </w:rPr>
        <w:t xml:space="preserve"> µL</w:t>
      </w:r>
      <w:r w:rsidRPr="00450DEB">
        <w:rPr>
          <w:rFonts w:eastAsia="Calibri" w:cs="Times New Roman"/>
          <w:sz w:val="24"/>
          <w:szCs w:val="24"/>
        </w:rPr>
        <w:t xml:space="preserve"> oleic acid were added to 250</w:t>
      </w:r>
      <w:r w:rsidR="00F04944">
        <w:rPr>
          <w:rFonts w:eastAsia="Calibri" w:cs="Times New Roman"/>
          <w:sz w:val="24"/>
          <w:szCs w:val="24"/>
        </w:rPr>
        <w:t xml:space="preserve"> mL</w:t>
      </w:r>
      <w:r w:rsidRPr="00450DEB">
        <w:rPr>
          <w:rFonts w:eastAsia="Calibri" w:cs="Times New Roman"/>
          <w:sz w:val="24"/>
          <w:szCs w:val="24"/>
        </w:rPr>
        <w:t xml:space="preserve"> of toluene. Oleic acid was added to act as a weak surfactant before dispersing using a sonicator at 40</w:t>
      </w:r>
      <w:r w:rsidR="00276863">
        <w:rPr>
          <w:rFonts w:eastAsia="Calibri" w:cs="Times New Roman"/>
          <w:sz w:val="24"/>
          <w:szCs w:val="24"/>
          <w:vertAlign w:val="superscript"/>
        </w:rPr>
        <w:t>o</w:t>
      </w:r>
      <w:r w:rsidRPr="00450DEB">
        <w:rPr>
          <w:rFonts w:eastAsia="Calibri" w:cs="Times New Roman"/>
          <w:sz w:val="24"/>
          <w:szCs w:val="24"/>
        </w:rPr>
        <w:t>C. The solution was then placed in a water bath at 65</w:t>
      </w:r>
      <w:r w:rsidR="00276863">
        <w:rPr>
          <w:rFonts w:eastAsia="Calibri" w:cs="Times New Roman"/>
          <w:sz w:val="24"/>
          <w:szCs w:val="24"/>
          <w:vertAlign w:val="superscript"/>
        </w:rPr>
        <w:t>o</w:t>
      </w:r>
      <w:r w:rsidRPr="00450DEB">
        <w:rPr>
          <w:rFonts w:eastAsia="Calibri" w:cs="Times New Roman"/>
          <w:sz w:val="24"/>
          <w:szCs w:val="24"/>
        </w:rPr>
        <w:t xml:space="preserve">C with vigorous </w:t>
      </w:r>
      <w:r w:rsidR="00276863">
        <w:rPr>
          <w:rFonts w:eastAsia="Calibri" w:cs="Times New Roman"/>
          <w:sz w:val="24"/>
          <w:szCs w:val="24"/>
        </w:rPr>
        <w:t xml:space="preserve">overhead </w:t>
      </w:r>
      <w:r w:rsidRPr="00450DEB">
        <w:rPr>
          <w:rFonts w:eastAsia="Calibri" w:cs="Times New Roman"/>
          <w:sz w:val="24"/>
          <w:szCs w:val="24"/>
        </w:rPr>
        <w:t>mechanical stirring and deoxygenated with nitrogen gas for an hour. Two 10</w:t>
      </w:r>
      <w:r w:rsidR="00F04944">
        <w:rPr>
          <w:rFonts w:eastAsia="Calibri" w:cs="Times New Roman"/>
          <w:sz w:val="24"/>
          <w:szCs w:val="24"/>
        </w:rPr>
        <w:t xml:space="preserve"> mL</w:t>
      </w:r>
      <w:r w:rsidRPr="00450DEB">
        <w:rPr>
          <w:rFonts w:eastAsia="Calibri" w:cs="Times New Roman"/>
          <w:sz w:val="24"/>
          <w:szCs w:val="24"/>
        </w:rPr>
        <w:t xml:space="preserve"> toluene solutions were then prepared for free-radical polymerization; a monomer cross linker solution containing 12</w:t>
      </w:r>
      <w:r w:rsidR="00F60A5D">
        <w:rPr>
          <w:rFonts w:eastAsia="Calibri" w:cs="Times New Roman"/>
          <w:sz w:val="24"/>
          <w:szCs w:val="24"/>
        </w:rPr>
        <w:t xml:space="preserve"> µL</w:t>
      </w:r>
      <w:r w:rsidRPr="00450DEB">
        <w:rPr>
          <w:rFonts w:eastAsia="Calibri" w:cs="Times New Roman"/>
          <w:sz w:val="24"/>
          <w:szCs w:val="24"/>
        </w:rPr>
        <w:t xml:space="preserve"> acrylic acid, 115</w:t>
      </w:r>
      <w:r w:rsidR="00F60A5D">
        <w:rPr>
          <w:rFonts w:eastAsia="Calibri" w:cs="Times New Roman"/>
          <w:sz w:val="24"/>
          <w:szCs w:val="24"/>
        </w:rPr>
        <w:t xml:space="preserve"> µL</w:t>
      </w:r>
      <w:r w:rsidRPr="00450DEB">
        <w:rPr>
          <w:rFonts w:eastAsia="Calibri" w:cs="Times New Roman"/>
          <w:sz w:val="24"/>
          <w:szCs w:val="24"/>
        </w:rPr>
        <w:t xml:space="preserve"> DMAPAA, 4.4</w:t>
      </w:r>
      <w:r w:rsidR="00F60A5D">
        <w:rPr>
          <w:rFonts w:eastAsia="Calibri" w:cs="Times New Roman"/>
          <w:sz w:val="24"/>
          <w:szCs w:val="24"/>
        </w:rPr>
        <w:t xml:space="preserve"> µL</w:t>
      </w:r>
      <w:r w:rsidRPr="00450DEB">
        <w:rPr>
          <w:rFonts w:eastAsia="Calibri" w:cs="Times New Roman"/>
          <w:sz w:val="24"/>
          <w:szCs w:val="24"/>
        </w:rPr>
        <w:t xml:space="preserve"> EGDMA and an initiator solution containing 6</w:t>
      </w:r>
      <w:r w:rsidR="00F60A5D">
        <w:rPr>
          <w:rFonts w:eastAsia="Calibri" w:cs="Times New Roman"/>
          <w:sz w:val="24"/>
          <w:szCs w:val="24"/>
        </w:rPr>
        <w:t xml:space="preserve"> </w:t>
      </w:r>
      <w:r w:rsidRPr="00450DEB">
        <w:rPr>
          <w:rFonts w:eastAsia="Calibri" w:cs="Times New Roman"/>
          <w:sz w:val="24"/>
          <w:szCs w:val="24"/>
        </w:rPr>
        <w:t xml:space="preserve">mg AIBN. </w:t>
      </w:r>
    </w:p>
    <w:p w14:paraId="22840DF4" w14:textId="717EB02C" w:rsidR="002937D0" w:rsidRPr="00450DEB" w:rsidRDefault="002937D0" w:rsidP="00AB42CB">
      <w:pPr>
        <w:spacing w:before="240" w:line="480" w:lineRule="auto"/>
        <w:jc w:val="both"/>
        <w:rPr>
          <w:rFonts w:eastAsia="Calibri" w:cs="Times New Roman"/>
          <w:sz w:val="24"/>
          <w:szCs w:val="24"/>
        </w:rPr>
      </w:pPr>
      <w:r w:rsidRPr="00450DEB">
        <w:rPr>
          <w:rFonts w:eastAsia="Calibri" w:cs="Times New Roman"/>
          <w:sz w:val="24"/>
          <w:szCs w:val="24"/>
        </w:rPr>
        <w:t>These solutions were deoxygenated with nitrogen</w:t>
      </w:r>
      <w:r w:rsidR="00177CCF">
        <w:rPr>
          <w:rFonts w:eastAsia="Calibri" w:cs="Times New Roman"/>
          <w:sz w:val="24"/>
          <w:szCs w:val="24"/>
        </w:rPr>
        <w:t xml:space="preserve"> (via sparging 100% nitrogen from </w:t>
      </w:r>
      <w:r w:rsidR="001B22DF">
        <w:rPr>
          <w:rFonts w:eastAsia="Calibri" w:cs="Times New Roman"/>
          <w:sz w:val="24"/>
          <w:szCs w:val="24"/>
        </w:rPr>
        <w:t xml:space="preserve">the fume hood supply </w:t>
      </w:r>
      <w:r w:rsidR="00177CCF">
        <w:rPr>
          <w:rFonts w:eastAsia="Calibri" w:cs="Times New Roman"/>
          <w:sz w:val="24"/>
          <w:szCs w:val="24"/>
        </w:rPr>
        <w:t>attached to plastic tubing</w:t>
      </w:r>
      <w:r w:rsidR="0052237D">
        <w:rPr>
          <w:rFonts w:eastAsia="Calibri" w:cs="Times New Roman"/>
          <w:sz w:val="24"/>
          <w:szCs w:val="24"/>
        </w:rPr>
        <w:t xml:space="preserve"> with a syringe needle </w:t>
      </w:r>
      <w:r w:rsidR="00177CCF">
        <w:rPr>
          <w:rFonts w:eastAsia="Calibri" w:cs="Times New Roman"/>
          <w:sz w:val="24"/>
          <w:szCs w:val="24"/>
        </w:rPr>
        <w:t xml:space="preserve">and fitted into </w:t>
      </w:r>
      <w:r w:rsidR="0052237D">
        <w:rPr>
          <w:rFonts w:eastAsia="Calibri" w:cs="Times New Roman"/>
          <w:sz w:val="24"/>
          <w:szCs w:val="24"/>
        </w:rPr>
        <w:t>a</w:t>
      </w:r>
      <w:r w:rsidR="00B1608E">
        <w:rPr>
          <w:rFonts w:eastAsia="Calibri" w:cs="Times New Roman"/>
          <w:sz w:val="24"/>
          <w:szCs w:val="24"/>
        </w:rPr>
        <w:t xml:space="preserve"> Suba-S</w:t>
      </w:r>
      <w:r w:rsidR="00177CCF">
        <w:rPr>
          <w:rFonts w:eastAsia="Calibri" w:cs="Times New Roman"/>
          <w:sz w:val="24"/>
          <w:szCs w:val="24"/>
        </w:rPr>
        <w:t>eal</w:t>
      </w:r>
      <w:r w:rsidR="00B1608E">
        <w:rPr>
          <w:rFonts w:eastAsia="Calibri" w:cs="Times New Roman"/>
          <w:sz w:val="24"/>
          <w:szCs w:val="24"/>
        </w:rPr>
        <w:t xml:space="preserve"> with</w:t>
      </w:r>
      <w:r w:rsidR="00177CCF">
        <w:rPr>
          <w:rFonts w:eastAsia="Calibri" w:cs="Times New Roman"/>
          <w:sz w:val="24"/>
          <w:szCs w:val="24"/>
        </w:rPr>
        <w:t>in the neck</w:t>
      </w:r>
      <w:r w:rsidR="0052237D">
        <w:rPr>
          <w:rFonts w:eastAsia="Calibri" w:cs="Times New Roman"/>
          <w:sz w:val="24"/>
          <w:szCs w:val="24"/>
        </w:rPr>
        <w:t xml:space="preserve"> opening</w:t>
      </w:r>
      <w:r w:rsidR="00177CCF">
        <w:rPr>
          <w:rFonts w:eastAsia="Calibri" w:cs="Times New Roman"/>
          <w:sz w:val="24"/>
          <w:szCs w:val="24"/>
        </w:rPr>
        <w:t xml:space="preserve"> of </w:t>
      </w:r>
      <w:r w:rsidR="0052237D">
        <w:rPr>
          <w:rFonts w:eastAsia="Calibri" w:cs="Times New Roman"/>
          <w:sz w:val="24"/>
          <w:szCs w:val="24"/>
        </w:rPr>
        <w:t>a</w:t>
      </w:r>
      <w:r w:rsidR="00177CCF">
        <w:rPr>
          <w:rFonts w:eastAsia="Calibri" w:cs="Times New Roman"/>
          <w:sz w:val="24"/>
          <w:szCs w:val="24"/>
        </w:rPr>
        <w:t xml:space="preserve"> flask)</w:t>
      </w:r>
      <w:r w:rsidRPr="00450DEB">
        <w:rPr>
          <w:rFonts w:eastAsia="Calibri" w:cs="Times New Roman"/>
          <w:sz w:val="24"/>
          <w:szCs w:val="24"/>
        </w:rPr>
        <w:t xml:space="preserve"> for an hour before drop wise addition to the MNP solution using syringe pumps and metal luer lock glass syringes at a feed rate of 1</w:t>
      </w:r>
      <w:r w:rsidR="00F04944">
        <w:rPr>
          <w:rFonts w:eastAsia="Calibri" w:cs="Times New Roman"/>
          <w:sz w:val="24"/>
          <w:szCs w:val="24"/>
        </w:rPr>
        <w:t xml:space="preserve"> mL</w:t>
      </w:r>
      <w:r w:rsidRPr="00450DEB">
        <w:rPr>
          <w:rFonts w:eastAsia="Calibri" w:cs="Times New Roman"/>
          <w:sz w:val="24"/>
          <w:szCs w:val="24"/>
        </w:rPr>
        <w:t xml:space="preserve"> per hour, for five hours. At the five hour mark (i.e. 5</w:t>
      </w:r>
      <w:r w:rsidR="00F04944">
        <w:rPr>
          <w:rFonts w:eastAsia="Calibri" w:cs="Times New Roman"/>
          <w:sz w:val="24"/>
          <w:szCs w:val="24"/>
        </w:rPr>
        <w:t xml:space="preserve"> mL</w:t>
      </w:r>
      <w:r w:rsidRPr="00450DEB">
        <w:rPr>
          <w:rFonts w:eastAsia="Calibri" w:cs="Times New Roman"/>
          <w:sz w:val="24"/>
          <w:szCs w:val="24"/>
        </w:rPr>
        <w:t xml:space="preserve"> added) the monomer solution was swapped out for another 10</w:t>
      </w:r>
      <w:r w:rsidR="00F04944">
        <w:rPr>
          <w:rFonts w:eastAsia="Calibri" w:cs="Times New Roman"/>
          <w:sz w:val="24"/>
          <w:szCs w:val="24"/>
        </w:rPr>
        <w:t xml:space="preserve"> mL</w:t>
      </w:r>
      <w:r w:rsidRPr="00450DEB">
        <w:rPr>
          <w:rFonts w:eastAsia="Calibri" w:cs="Times New Roman"/>
          <w:sz w:val="24"/>
          <w:szCs w:val="24"/>
        </w:rPr>
        <w:t xml:space="preserve"> toluene solution containing 12</w:t>
      </w:r>
      <w:r w:rsidR="00F60A5D">
        <w:rPr>
          <w:rFonts w:eastAsia="Calibri" w:cs="Times New Roman"/>
          <w:sz w:val="24"/>
          <w:szCs w:val="24"/>
        </w:rPr>
        <w:t xml:space="preserve"> µL</w:t>
      </w:r>
      <w:r w:rsidRPr="00450DEB">
        <w:rPr>
          <w:rFonts w:eastAsia="Calibri" w:cs="Times New Roman"/>
          <w:sz w:val="24"/>
          <w:szCs w:val="24"/>
        </w:rPr>
        <w:t xml:space="preserve"> acrylic acid and 115</w:t>
      </w:r>
      <w:r w:rsidR="00F60A5D">
        <w:rPr>
          <w:rFonts w:eastAsia="Calibri" w:cs="Times New Roman"/>
          <w:sz w:val="24"/>
          <w:szCs w:val="24"/>
        </w:rPr>
        <w:t xml:space="preserve"> µL</w:t>
      </w:r>
      <w:r w:rsidRPr="00450DEB">
        <w:rPr>
          <w:rFonts w:eastAsia="Calibri" w:cs="Times New Roman"/>
          <w:sz w:val="24"/>
          <w:szCs w:val="24"/>
        </w:rPr>
        <w:t xml:space="preserve"> DMAPAA but with the omission of EGDMA crosslinker. The feed rate </w:t>
      </w:r>
      <w:r w:rsidRPr="00450DEB">
        <w:rPr>
          <w:rFonts w:eastAsia="Calibri" w:cs="Times New Roman"/>
          <w:sz w:val="24"/>
          <w:szCs w:val="24"/>
        </w:rPr>
        <w:lastRenderedPageBreak/>
        <w:t>was maintained for another 5 hours until the initiator feed was completed with 5</w:t>
      </w:r>
      <w:r w:rsidR="00F04944">
        <w:rPr>
          <w:rFonts w:eastAsia="Calibri" w:cs="Times New Roman"/>
          <w:sz w:val="24"/>
          <w:szCs w:val="24"/>
        </w:rPr>
        <w:t xml:space="preserve"> mL</w:t>
      </w:r>
      <w:r w:rsidRPr="00450DEB">
        <w:rPr>
          <w:rFonts w:eastAsia="Calibri" w:cs="Times New Roman"/>
          <w:sz w:val="24"/>
          <w:szCs w:val="24"/>
        </w:rPr>
        <w:t xml:space="preserve"> of the second monomer feed remaining. The polymerisation was left to progress overnight for another 24 hours to ensure completion. A nitrogen atmosphere, vigorous stirring and 65</w:t>
      </w:r>
      <w:r w:rsidR="00FD27D0">
        <w:rPr>
          <w:rFonts w:eastAsia="Calibri" w:cs="Times New Roman"/>
          <w:sz w:val="24"/>
          <w:szCs w:val="24"/>
          <w:vertAlign w:val="superscript"/>
        </w:rPr>
        <w:t>o</w:t>
      </w:r>
      <w:r w:rsidRPr="00450DEB">
        <w:rPr>
          <w:rFonts w:eastAsia="Calibri" w:cs="Times New Roman"/>
          <w:sz w:val="24"/>
          <w:szCs w:val="24"/>
        </w:rPr>
        <w:t>C temperature was maintained throughout the polymerisation.</w:t>
      </w:r>
    </w:p>
    <w:p w14:paraId="3F1815FE" w14:textId="77777777" w:rsidR="002937D0" w:rsidRPr="00450DEB" w:rsidRDefault="002937D0" w:rsidP="00AB42CB">
      <w:pPr>
        <w:spacing w:line="480" w:lineRule="auto"/>
        <w:jc w:val="both"/>
        <w:rPr>
          <w:rFonts w:eastAsia="Calibri" w:cs="Times New Roman"/>
          <w:sz w:val="24"/>
          <w:szCs w:val="24"/>
        </w:rPr>
      </w:pPr>
      <w:r w:rsidRPr="00450DEB">
        <w:rPr>
          <w:rFonts w:eastAsia="Calibri" w:cs="Times New Roman"/>
          <w:sz w:val="24"/>
          <w:szCs w:val="24"/>
        </w:rPr>
        <w:t xml:space="preserve">Following </w:t>
      </w:r>
      <w:r w:rsidR="002A3F58" w:rsidRPr="00450DEB">
        <w:rPr>
          <w:rFonts w:eastAsia="Calibri" w:cs="Times New Roman"/>
          <w:sz w:val="24"/>
          <w:szCs w:val="24"/>
        </w:rPr>
        <w:t>polymerisation,</w:t>
      </w:r>
      <w:r w:rsidRPr="00450DEB">
        <w:rPr>
          <w:rFonts w:eastAsia="Calibri" w:cs="Times New Roman"/>
          <w:sz w:val="24"/>
          <w:szCs w:val="24"/>
        </w:rPr>
        <w:t xml:space="preserve"> the solution was stored under nitrogen and aliquots were removed and rotary evaporated for testing.</w:t>
      </w:r>
      <w:r w:rsidRPr="00450DEB">
        <w:rPr>
          <w:rFonts w:eastAsia="Calibri" w:cs="Arial"/>
          <w:sz w:val="24"/>
          <w:szCs w:val="24"/>
        </w:rPr>
        <w:t xml:space="preserve"> </w:t>
      </w:r>
    </w:p>
    <w:p w14:paraId="1A109A23" w14:textId="77777777" w:rsidR="002937D0" w:rsidRPr="00450DEB" w:rsidRDefault="002937D0" w:rsidP="00D82325">
      <w:pPr>
        <w:pStyle w:val="Heading3"/>
      </w:pPr>
      <w:r w:rsidRPr="00450DEB">
        <w:t xml:space="preserve">Alternative method for polymer coating of nanoparticles </w:t>
      </w:r>
    </w:p>
    <w:p w14:paraId="09F5FF3E" w14:textId="73F1F43D" w:rsidR="00B370EC" w:rsidRPr="005E0765" w:rsidRDefault="002937D0" w:rsidP="00AB42CB">
      <w:pPr>
        <w:spacing w:line="480" w:lineRule="auto"/>
        <w:jc w:val="both"/>
        <w:rPr>
          <w:rFonts w:eastAsia="Calibri" w:cs="Arial"/>
          <w:sz w:val="24"/>
          <w:szCs w:val="24"/>
        </w:rPr>
      </w:pPr>
      <w:r w:rsidRPr="00450DEB">
        <w:rPr>
          <w:rFonts w:eastAsia="Calibri" w:cs="Arial"/>
          <w:sz w:val="24"/>
          <w:szCs w:val="24"/>
        </w:rPr>
        <w:t xml:space="preserve">An alternative MNP-P synthesis method is as follows based on the work of Robinson </w:t>
      </w:r>
      <w:r w:rsidR="000340D0" w:rsidRPr="000340D0">
        <w:rPr>
          <w:rFonts w:eastAsia="Calibri" w:cs="Arial"/>
          <w:i/>
          <w:sz w:val="24"/>
          <w:szCs w:val="24"/>
        </w:rPr>
        <w:t>et al.</w:t>
      </w:r>
      <w:r w:rsidRPr="00450DEB">
        <w:rPr>
          <w:rFonts w:eastAsia="Calibri" w:cs="Arial"/>
          <w:sz w:val="24"/>
          <w:szCs w:val="24"/>
        </w:rPr>
        <w:t xml:space="preserve"> </w:t>
      </w:r>
      <w:r w:rsidR="00E72C3B"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"DOI" : "10.1039/b713528a", "ISSN" : "1359-7345", "PMID" : "17989805", "abstract" : "Monodisperse water-soluble Co and gamma-Fe(2)O(3) nanoparticles have been prepared in a single-step method using stimuli-sensitive polymers.", "author" : [ { "dropping-particle" : "", "family" : "Robinson", "given" : "Ian", "non-dropping-particle" : "", "parse-names" : false, "suffix" : "" }, { "dropping-particle" : "", "family" : "Alexander", "given" : "Cameron", "non-dropping-particle" : "", "parse-names" : false, "suffix" : "" }, { "dropping-particle" : "", "family" : "Lu", "given" : "Le T", "non-dropping-particle" : "", "parse-names" : false, "suffix" : "" }, { "dropping-particle" : "", "family" : "Tung", "given" : "Le D", "non-dropping-particle" : "", "parse-names" : false, "suffix" : "" }, { "dropping-particle" : "", "family" : "Fernig", "given" : "David G", "non-dropping-particle" : "", "parse-names" : false, "suffix" : "" }, { "dropping-particle" : "", "family" : "Thanh", "given" : "Nguyen T K", "non-dropping-particle" : "", "parse-names" : false, "suffix" : "" } ], "container-title" : "Chemical communications (Cambridge, England)", "id" : "ITEM-1", "issue" : "44", "issued" : { "date-parts" : [ [ "2007", "11", "28" ] ] }, "language" : "en", "page" : "4602-4", "publisher" : "The Royal Society of Chemistry", "title" : "One-step synthesis of monodisperse water-soluble 'dual-responsive' magnetic nanoparticles.", "type" : "article-journal" }, "uris" : [ "http://www.mendeley.com/documents/?uuid=79f15378-c551-4e9f-8f58-85eec54813d7" ] } ], "mendeley" : { "formattedCitation" : "[99]", "plainTextFormattedCitation" : "[99]", "previouslyFormattedCitation" : "[99]" }, "properties" : { "noteIndex" : 0 }, "schema" : "https://github.com/citation-style-language/schema/raw/master/csl-citation.json" }</w:instrText>
      </w:r>
      <w:r w:rsidR="00E72C3B" w:rsidRPr="00450DEB">
        <w:rPr>
          <w:rFonts w:eastAsia="Calibri" w:cs="Arial"/>
          <w:sz w:val="24"/>
          <w:szCs w:val="24"/>
        </w:rPr>
        <w:fldChar w:fldCharType="separate"/>
      </w:r>
      <w:r w:rsidR="00014272" w:rsidRPr="00014272">
        <w:rPr>
          <w:rFonts w:eastAsia="Calibri" w:cs="Arial"/>
          <w:noProof/>
          <w:sz w:val="24"/>
          <w:szCs w:val="24"/>
        </w:rPr>
        <w:t>[99]</w:t>
      </w:r>
      <w:r w:rsidR="00E72C3B" w:rsidRPr="00450DEB">
        <w:rPr>
          <w:rFonts w:eastAsia="Calibri" w:cs="Arial"/>
          <w:sz w:val="24"/>
          <w:szCs w:val="24"/>
        </w:rPr>
        <w:fldChar w:fldCharType="end"/>
      </w:r>
      <w:r w:rsidRPr="00450DEB">
        <w:rPr>
          <w:rFonts w:eastAsia="Calibri" w:cs="Arial"/>
          <w:sz w:val="24"/>
          <w:szCs w:val="24"/>
        </w:rPr>
        <w:t>. 0.04 mmol of polymer was dissolved in 10</w:t>
      </w:r>
      <w:r w:rsidR="00F04944">
        <w:rPr>
          <w:rFonts w:eastAsia="Calibri" w:cs="Arial"/>
          <w:sz w:val="24"/>
          <w:szCs w:val="24"/>
        </w:rPr>
        <w:t xml:space="preserve"> mL</w:t>
      </w:r>
      <w:r w:rsidRPr="00450DEB">
        <w:rPr>
          <w:rFonts w:eastAsia="Calibri" w:cs="Arial"/>
          <w:sz w:val="24"/>
          <w:szCs w:val="24"/>
        </w:rPr>
        <w:t xml:space="preserve"> of DMSO at 100</w:t>
      </w:r>
      <w:r w:rsidR="00FD27D0">
        <w:rPr>
          <w:rFonts w:eastAsia="Calibri" w:cs="Arial"/>
          <w:sz w:val="24"/>
          <w:szCs w:val="24"/>
          <w:vertAlign w:val="superscript"/>
        </w:rPr>
        <w:t>o</w:t>
      </w:r>
      <w:r w:rsidRPr="00450DEB">
        <w:rPr>
          <w:rFonts w:eastAsia="Calibri" w:cs="Arial"/>
          <w:sz w:val="24"/>
          <w:szCs w:val="24"/>
        </w:rPr>
        <w:t>C. 3.56mmol of iron pentacarbonyl was added to the solution under nitrogen with vigorous mechanical stirring. Following this the solution was refluxed for 30 minutes then cooled to room temperature. MNPs were then separated via a permanent magnet. The MNPs were then washed in water and ethanol to remove excess polymer. Unfortunately, this synthesis method failed to produce MNPs with coated polymer.</w:t>
      </w:r>
    </w:p>
    <w:p w14:paraId="3D4DAEC9" w14:textId="77777777" w:rsidR="002937D0" w:rsidRPr="00450DEB" w:rsidRDefault="002937D0" w:rsidP="00C52534">
      <w:pPr>
        <w:pStyle w:val="Heading2"/>
      </w:pPr>
      <w:bookmarkStart w:id="47" w:name="_Toc468205755"/>
      <w:r w:rsidRPr="00450DEB">
        <w:t>Flocculation of microalgae</w:t>
      </w:r>
      <w:bookmarkEnd w:id="47"/>
    </w:p>
    <w:p w14:paraId="683736E0" w14:textId="74F5353D" w:rsidR="002937D0" w:rsidRPr="00450DEB" w:rsidRDefault="002937D0" w:rsidP="00AB42CB">
      <w:pPr>
        <w:spacing w:line="480" w:lineRule="auto"/>
        <w:jc w:val="both"/>
        <w:rPr>
          <w:rFonts w:eastAsia="Calibri" w:cs="Arial"/>
          <w:sz w:val="24"/>
          <w:szCs w:val="24"/>
        </w:rPr>
      </w:pPr>
      <w:r w:rsidRPr="00450DEB">
        <w:rPr>
          <w:rFonts w:eastAsia="Calibri" w:cs="Arial"/>
          <w:sz w:val="24"/>
          <w:szCs w:val="24"/>
        </w:rPr>
        <w:t>5</w:t>
      </w:r>
      <w:r w:rsidR="00F04944">
        <w:rPr>
          <w:rFonts w:eastAsia="Calibri" w:cs="Arial"/>
          <w:sz w:val="24"/>
          <w:szCs w:val="24"/>
        </w:rPr>
        <w:t xml:space="preserve"> mL</w:t>
      </w:r>
      <w:r w:rsidRPr="00450DEB">
        <w:rPr>
          <w:rFonts w:eastAsia="Calibri" w:cs="Arial"/>
          <w:sz w:val="24"/>
          <w:szCs w:val="24"/>
        </w:rPr>
        <w:t xml:space="preserve"> aliquots of MNP-Polymer (MNP-P) solution were taken and rotary evaporated </w:t>
      </w:r>
      <w:r w:rsidR="00827408">
        <w:rPr>
          <w:rFonts w:eastAsia="Calibri" w:cs="Arial"/>
          <w:sz w:val="24"/>
          <w:szCs w:val="24"/>
        </w:rPr>
        <w:t xml:space="preserve">at 30 </w:t>
      </w:r>
      <w:r w:rsidR="00827408">
        <w:rPr>
          <w:rFonts w:eastAsia="Calibri" w:cs="Arial"/>
          <w:sz w:val="24"/>
          <w:szCs w:val="24"/>
          <w:vertAlign w:val="superscript"/>
        </w:rPr>
        <w:t>o</w:t>
      </w:r>
      <w:r w:rsidR="00827408">
        <w:rPr>
          <w:rFonts w:eastAsia="Calibri" w:cs="Arial"/>
          <w:sz w:val="24"/>
          <w:szCs w:val="24"/>
        </w:rPr>
        <w:t xml:space="preserve">C </w:t>
      </w:r>
      <w:r w:rsidRPr="00450DEB">
        <w:rPr>
          <w:rFonts w:eastAsia="Calibri" w:cs="Arial"/>
          <w:sz w:val="24"/>
          <w:szCs w:val="24"/>
        </w:rPr>
        <w:t>to dryness. Following this they were washed with water twice, then acetone before redispersion in 1</w:t>
      </w:r>
      <w:r w:rsidR="00F04944">
        <w:rPr>
          <w:rFonts w:eastAsia="Calibri" w:cs="Arial"/>
          <w:sz w:val="24"/>
          <w:szCs w:val="24"/>
        </w:rPr>
        <w:t xml:space="preserve"> mL</w:t>
      </w:r>
      <w:r w:rsidRPr="00450DEB">
        <w:rPr>
          <w:rFonts w:eastAsia="Calibri" w:cs="Arial"/>
          <w:sz w:val="24"/>
          <w:szCs w:val="24"/>
        </w:rPr>
        <w:t xml:space="preserve"> of water. 1</w:t>
      </w:r>
      <w:r w:rsidR="00F04944">
        <w:rPr>
          <w:rFonts w:eastAsia="Calibri" w:cs="Arial"/>
          <w:sz w:val="24"/>
          <w:szCs w:val="24"/>
        </w:rPr>
        <w:t xml:space="preserve"> mL</w:t>
      </w:r>
      <w:r w:rsidRPr="00450DEB">
        <w:rPr>
          <w:rFonts w:eastAsia="Calibri" w:cs="Arial"/>
          <w:sz w:val="24"/>
          <w:szCs w:val="24"/>
        </w:rPr>
        <w:t xml:space="preserve"> of algae was then added to the 1</w:t>
      </w:r>
      <w:r w:rsidR="00F04944">
        <w:rPr>
          <w:rFonts w:eastAsia="Calibri" w:cs="Arial"/>
          <w:sz w:val="24"/>
          <w:szCs w:val="24"/>
        </w:rPr>
        <w:t xml:space="preserve"> mL</w:t>
      </w:r>
      <w:r w:rsidRPr="00450DEB">
        <w:rPr>
          <w:rFonts w:eastAsia="Calibri" w:cs="Arial"/>
          <w:sz w:val="24"/>
          <w:szCs w:val="24"/>
        </w:rPr>
        <w:t xml:space="preserve"> solution of MNP-P made up to 10</w:t>
      </w:r>
      <w:r w:rsidR="00F04944">
        <w:rPr>
          <w:rFonts w:eastAsia="Calibri" w:cs="Arial"/>
          <w:sz w:val="24"/>
          <w:szCs w:val="24"/>
        </w:rPr>
        <w:t xml:space="preserve"> mL</w:t>
      </w:r>
      <w:r w:rsidRPr="00450DEB">
        <w:rPr>
          <w:rFonts w:eastAsia="Calibri" w:cs="Arial"/>
          <w:sz w:val="24"/>
          <w:szCs w:val="24"/>
        </w:rPr>
        <w:t xml:space="preserve"> with water before rapid shaking and 30 seconds of sonication. Within seconds flocs begin to form and are immediately drawn to a magnet when placed next to the vial. </w:t>
      </w:r>
    </w:p>
    <w:p w14:paraId="294111C2" w14:textId="7B61FFD8" w:rsidR="002937D0" w:rsidRPr="00450DEB" w:rsidRDefault="00827408" w:rsidP="00AB42CB">
      <w:pPr>
        <w:spacing w:line="480" w:lineRule="auto"/>
        <w:jc w:val="both"/>
        <w:rPr>
          <w:rFonts w:eastAsia="Calibri" w:cs="Times New Roman"/>
          <w:sz w:val="24"/>
          <w:szCs w:val="24"/>
        </w:rPr>
      </w:pPr>
      <w:r>
        <w:rPr>
          <w:rFonts w:eastAsia="Calibri" w:cs="Arial"/>
          <w:sz w:val="24"/>
          <w:szCs w:val="24"/>
        </w:rPr>
        <w:lastRenderedPageBreak/>
        <w:t>Any</w:t>
      </w:r>
      <w:r w:rsidRPr="00450DEB">
        <w:rPr>
          <w:rFonts w:eastAsia="Calibri" w:cs="Arial"/>
          <w:sz w:val="24"/>
          <w:szCs w:val="24"/>
        </w:rPr>
        <w:t xml:space="preserve"> </w:t>
      </w:r>
      <w:r w:rsidR="002937D0" w:rsidRPr="00450DEB">
        <w:rPr>
          <w:rFonts w:eastAsia="Calibri" w:cs="Arial"/>
          <w:sz w:val="24"/>
          <w:szCs w:val="24"/>
        </w:rPr>
        <w:t xml:space="preserve">unflocculated MNP are magnetically decanted from the vial, leaving the algal MNP-P flocs behind. Using </w:t>
      </w:r>
      <w:r w:rsidR="002937D0" w:rsidRPr="00450DEB">
        <w:rPr>
          <w:rFonts w:eastAsia="Calibri" w:cs="Arial"/>
          <w:color w:val="000000"/>
          <w:sz w:val="24"/>
          <w:szCs w:val="24"/>
        </w:rPr>
        <w:t xml:space="preserve">an </w:t>
      </w:r>
      <w:r w:rsidR="002937D0" w:rsidRPr="00450DEB">
        <w:rPr>
          <w:rFonts w:eastAsia="Calibri" w:cs="Times New Roman"/>
          <w:sz w:val="24"/>
          <w:szCs w:val="24"/>
        </w:rPr>
        <w:t xml:space="preserve">Olympus BX50 microscope it was observed that algal cells were coated in MNP-P. </w:t>
      </w:r>
    </w:p>
    <w:p w14:paraId="405305E9" w14:textId="77777777" w:rsidR="002937D0" w:rsidRPr="00450DEB" w:rsidRDefault="002937D0" w:rsidP="00D82325">
      <w:pPr>
        <w:pStyle w:val="Heading3"/>
      </w:pPr>
      <w:r w:rsidRPr="00450DEB">
        <w:t>Flocculant recycling</w:t>
      </w:r>
    </w:p>
    <w:p w14:paraId="4C168B98" w14:textId="710843E6" w:rsidR="005A308E" w:rsidRDefault="002937D0" w:rsidP="00AB42CB">
      <w:pPr>
        <w:spacing w:line="480" w:lineRule="auto"/>
        <w:jc w:val="both"/>
        <w:rPr>
          <w:rFonts w:eastAsia="Calibri" w:cs="Times New Roman"/>
          <w:sz w:val="24"/>
          <w:szCs w:val="24"/>
        </w:rPr>
      </w:pPr>
      <w:r w:rsidRPr="00450DEB">
        <w:rPr>
          <w:rFonts w:eastAsia="Calibri" w:cs="Times New Roman"/>
          <w:sz w:val="24"/>
          <w:szCs w:val="24"/>
        </w:rPr>
        <w:t xml:space="preserve">Following flocculation, recyclability was demonstrated by pH switching. </w:t>
      </w:r>
      <w:r w:rsidRPr="00450DEB">
        <w:rPr>
          <w:rFonts w:eastAsia="Calibri" w:cs="Arial"/>
          <w:sz w:val="24"/>
          <w:szCs w:val="24"/>
        </w:rPr>
        <w:t xml:space="preserve">Algal MNP-P flocs were </w:t>
      </w:r>
      <w:r w:rsidRPr="00450DEB">
        <w:rPr>
          <w:rFonts w:eastAsia="Calibri" w:cs="Times New Roman"/>
          <w:sz w:val="24"/>
          <w:szCs w:val="24"/>
        </w:rPr>
        <w:t xml:space="preserve">dispersed in water and sodium hydroxide solution (1M) was added drop wise until pH was approximately 14. Immediate deflocculation occurs given slight agitation and the MNP-P disperse into solution (solution turns a brown colour). This is best seen </w:t>
      </w:r>
      <w:r w:rsidRPr="009E75FD">
        <w:rPr>
          <w:rFonts w:eastAsia="Calibri" w:cs="Times New Roman"/>
          <w:sz w:val="24"/>
          <w:szCs w:val="24"/>
        </w:rPr>
        <w:t xml:space="preserve">in </w:t>
      </w:r>
      <w:r w:rsidR="00F04944">
        <w:fldChar w:fldCharType="begin"/>
      </w:r>
      <w:r w:rsidR="00F04944">
        <w:instrText xml:space="preserve"> REF _Ref449964023 \h  \* MERGEFORMAT </w:instrText>
      </w:r>
      <w:r w:rsidR="00F04944">
        <w:fldChar w:fldCharType="separate"/>
      </w:r>
      <w:r w:rsidR="000B26B0" w:rsidRPr="000B26B0">
        <w:rPr>
          <w:sz w:val="24"/>
          <w:szCs w:val="24"/>
        </w:rPr>
        <w:t xml:space="preserve">Figure </w:t>
      </w:r>
      <w:r w:rsidR="000B26B0" w:rsidRPr="000B26B0">
        <w:rPr>
          <w:noProof/>
          <w:sz w:val="24"/>
          <w:szCs w:val="24"/>
        </w:rPr>
        <w:t>30</w:t>
      </w:r>
      <w:r w:rsidR="00F04944">
        <w:fldChar w:fldCharType="end"/>
      </w:r>
      <w:r w:rsidR="00E43619" w:rsidRPr="009E75FD">
        <w:rPr>
          <w:rFonts w:eastAsia="Calibri" w:cs="Times New Roman"/>
          <w:sz w:val="24"/>
          <w:szCs w:val="24"/>
        </w:rPr>
        <w:t xml:space="preserve"> </w:t>
      </w:r>
      <w:r w:rsidR="009E75FD" w:rsidRPr="009E75FD">
        <w:rPr>
          <w:rFonts w:eastAsia="Calibri" w:cs="Times New Roman"/>
          <w:sz w:val="24"/>
          <w:szCs w:val="24"/>
        </w:rPr>
        <w:t>or by video o</w:t>
      </w:r>
      <w:r w:rsidRPr="009E75FD">
        <w:rPr>
          <w:rFonts w:eastAsia="Calibri" w:cs="Times New Roman"/>
          <w:sz w:val="24"/>
          <w:szCs w:val="24"/>
        </w:rPr>
        <w:t xml:space="preserve">n the supplementary </w:t>
      </w:r>
      <w:r w:rsidR="009E75FD" w:rsidRPr="009E75FD">
        <w:rPr>
          <w:rFonts w:eastAsia="Calibri" w:cs="Times New Roman"/>
          <w:sz w:val="24"/>
          <w:szCs w:val="24"/>
        </w:rPr>
        <w:t>material</w:t>
      </w:r>
      <w:r w:rsidRPr="009E75FD">
        <w:rPr>
          <w:rFonts w:eastAsia="Calibri" w:cs="Times New Roman"/>
          <w:sz w:val="24"/>
          <w:szCs w:val="24"/>
        </w:rPr>
        <w:t xml:space="preserve"> </w:t>
      </w:r>
      <w:r w:rsidR="009E75FD">
        <w:rPr>
          <w:rStyle w:val="CommentReference"/>
          <w:sz w:val="24"/>
          <w:szCs w:val="24"/>
        </w:rPr>
        <w:t>CD</w:t>
      </w:r>
      <w:r w:rsidRPr="009E75FD">
        <w:rPr>
          <w:rFonts w:eastAsia="Calibri" w:cs="Times New Roman"/>
          <w:sz w:val="24"/>
          <w:szCs w:val="24"/>
        </w:rPr>
        <w:t>. Following</w:t>
      </w:r>
      <w:r w:rsidRPr="00450DEB">
        <w:rPr>
          <w:rFonts w:eastAsia="Calibri" w:cs="Times New Roman"/>
          <w:sz w:val="24"/>
          <w:szCs w:val="24"/>
        </w:rPr>
        <w:t xml:space="preserve"> this hydrochloric acid is added drop wise until the pH is approximately 3 and upon light agitation flocculation occurs once again (solution becomes clear with large flocs). This cycle can be repeated multiple times. The supporting video demonstrates reflocculation 3 times, each step adding excess acid or base. As salt builds up reflocculation </w:t>
      </w:r>
      <w:r w:rsidR="00827408">
        <w:rPr>
          <w:rFonts w:eastAsia="Calibri" w:cs="Times New Roman"/>
          <w:sz w:val="24"/>
          <w:szCs w:val="24"/>
        </w:rPr>
        <w:t>became</w:t>
      </w:r>
      <w:r w:rsidR="00827408" w:rsidRPr="00450DEB">
        <w:rPr>
          <w:rFonts w:eastAsia="Calibri" w:cs="Times New Roman"/>
          <w:sz w:val="24"/>
          <w:szCs w:val="24"/>
        </w:rPr>
        <w:t xml:space="preserve"> </w:t>
      </w:r>
      <w:r w:rsidRPr="00450DEB">
        <w:rPr>
          <w:rFonts w:eastAsia="Calibri" w:cs="Times New Roman"/>
          <w:sz w:val="24"/>
          <w:szCs w:val="24"/>
        </w:rPr>
        <w:t>increasingly difficult, to mitigate this more precise control of pH, by using weak acids and weak bases</w:t>
      </w:r>
      <w:r w:rsidR="00827408">
        <w:rPr>
          <w:rFonts w:eastAsia="Calibri" w:cs="Times New Roman"/>
          <w:sz w:val="24"/>
          <w:szCs w:val="24"/>
        </w:rPr>
        <w:t xml:space="preserve"> could</w:t>
      </w:r>
      <w:r w:rsidRPr="00450DEB">
        <w:rPr>
          <w:rFonts w:eastAsia="Calibri" w:cs="Times New Roman"/>
          <w:sz w:val="24"/>
          <w:szCs w:val="24"/>
        </w:rPr>
        <w:t xml:space="preserve"> </w:t>
      </w:r>
      <w:r w:rsidR="00827408">
        <w:rPr>
          <w:rFonts w:eastAsia="Calibri" w:cs="Times New Roman"/>
          <w:sz w:val="24"/>
          <w:szCs w:val="24"/>
        </w:rPr>
        <w:t xml:space="preserve">be </w:t>
      </w:r>
      <w:r w:rsidRPr="00450DEB">
        <w:rPr>
          <w:rFonts w:eastAsia="Calibri" w:cs="Times New Roman"/>
          <w:sz w:val="24"/>
          <w:szCs w:val="24"/>
        </w:rPr>
        <w:t>applied as well as multiple washes with water.</w:t>
      </w:r>
    </w:p>
    <w:p w14:paraId="17F618CB" w14:textId="77777777" w:rsidR="00B50E9D" w:rsidRPr="00450DEB" w:rsidRDefault="0052431B" w:rsidP="00D82325">
      <w:pPr>
        <w:pStyle w:val="Heading3"/>
      </w:pPr>
      <w:r>
        <w:t>Thermo</w:t>
      </w:r>
      <w:r w:rsidR="00B50E9D" w:rsidRPr="00450DEB">
        <w:t>gravimetric analysis (TGA)</w:t>
      </w:r>
    </w:p>
    <w:p w14:paraId="5721DDAA" w14:textId="3EC71DFB" w:rsidR="00B50E9D" w:rsidRDefault="00B50E9D" w:rsidP="00AB42CB">
      <w:pPr>
        <w:spacing w:line="480" w:lineRule="auto"/>
        <w:jc w:val="both"/>
        <w:rPr>
          <w:rFonts w:eastAsia="Calibri" w:cs="Times New Roman"/>
          <w:sz w:val="24"/>
          <w:szCs w:val="24"/>
        </w:rPr>
      </w:pPr>
      <w:r w:rsidRPr="00450DEB">
        <w:rPr>
          <w:rFonts w:eastAsia="Calibri" w:cs="Times New Roman"/>
          <w:sz w:val="24"/>
          <w:szCs w:val="24"/>
        </w:rPr>
        <w:t>Samples of pure polymer, uncoated MNP and MNP-P underwent thermogravimetric analysis (TGA) under nitrogen from 25-800</w:t>
      </w:r>
      <w:r w:rsidR="00C24E05">
        <w:rPr>
          <w:rFonts w:eastAsia="Calibri" w:cs="Times New Roman"/>
          <w:sz w:val="24"/>
          <w:szCs w:val="24"/>
          <w:vertAlign w:val="superscript"/>
        </w:rPr>
        <w:t>o</w:t>
      </w:r>
      <w:r w:rsidRPr="00450DEB">
        <w:rPr>
          <w:rFonts w:eastAsia="Calibri" w:cs="Times New Roman"/>
          <w:sz w:val="24"/>
          <w:szCs w:val="24"/>
        </w:rPr>
        <w:t>C. By monitoring mass loss with increasing temperature, it is possible to determine the mass fraction of the coating materials.</w:t>
      </w:r>
      <w:r w:rsidR="00F05D09">
        <w:rPr>
          <w:rFonts w:eastAsia="Calibri" w:cs="Times New Roman"/>
          <w:sz w:val="24"/>
          <w:szCs w:val="24"/>
        </w:rPr>
        <w:t xml:space="preserve"> </w:t>
      </w:r>
    </w:p>
    <w:p w14:paraId="4941AC42" w14:textId="77777777" w:rsidR="00B50E9D" w:rsidRPr="00450DEB" w:rsidRDefault="00B50E9D" w:rsidP="00D82325">
      <w:pPr>
        <w:pStyle w:val="Heading3"/>
      </w:pPr>
      <w:r w:rsidRPr="00450DEB">
        <w:lastRenderedPageBreak/>
        <w:t>Light microscopy</w:t>
      </w:r>
    </w:p>
    <w:p w14:paraId="777A3039" w14:textId="77777777" w:rsidR="00B50E9D" w:rsidRPr="00450DEB" w:rsidRDefault="00B50E9D" w:rsidP="00AB42CB">
      <w:pPr>
        <w:spacing w:line="480" w:lineRule="auto"/>
        <w:jc w:val="both"/>
        <w:rPr>
          <w:rFonts w:eastAsia="Calibri" w:cs="Times New Roman"/>
          <w:sz w:val="24"/>
          <w:szCs w:val="24"/>
        </w:rPr>
      </w:pPr>
      <w:r w:rsidRPr="00450DEB">
        <w:rPr>
          <w:rFonts w:eastAsia="Calibri" w:cs="Arial"/>
          <w:color w:val="000000"/>
          <w:sz w:val="24"/>
          <w:szCs w:val="24"/>
        </w:rPr>
        <w:t xml:space="preserve">An </w:t>
      </w:r>
      <w:r w:rsidRPr="00450DEB">
        <w:rPr>
          <w:rFonts w:eastAsia="Calibri" w:cs="Times New Roman"/>
          <w:sz w:val="24"/>
          <w:szCs w:val="24"/>
        </w:rPr>
        <w:t>Olympus BX50 microscope was used with various magnification lenses to observe binding MNP-P and binding to algae.</w:t>
      </w:r>
    </w:p>
    <w:p w14:paraId="2598E927" w14:textId="77777777" w:rsidR="00B50E9D" w:rsidRPr="00450DEB" w:rsidRDefault="00B50E9D" w:rsidP="00D82325">
      <w:pPr>
        <w:pStyle w:val="Heading3"/>
        <w:rPr>
          <w:color w:val="548DD4"/>
          <w:shd w:val="clear" w:color="auto" w:fill="FFFFFF"/>
        </w:rPr>
      </w:pPr>
      <w:r w:rsidRPr="00450DEB">
        <w:rPr>
          <w:shd w:val="clear" w:color="auto" w:fill="FFFFFF"/>
        </w:rPr>
        <w:t xml:space="preserve">Transmission electron microscopy (TEM) </w:t>
      </w:r>
    </w:p>
    <w:p w14:paraId="76354D1D" w14:textId="3D81DDF1" w:rsidR="00B50E9D" w:rsidRPr="00450DEB" w:rsidRDefault="00B50E9D" w:rsidP="00AB42CB">
      <w:pPr>
        <w:spacing w:line="480" w:lineRule="auto"/>
        <w:jc w:val="both"/>
        <w:rPr>
          <w:rFonts w:eastAsia="Calibri" w:cs="Arial"/>
          <w:sz w:val="24"/>
          <w:szCs w:val="24"/>
          <w:shd w:val="clear" w:color="auto" w:fill="FFFFFF"/>
        </w:rPr>
      </w:pPr>
      <w:r w:rsidRPr="00450DEB">
        <w:rPr>
          <w:rFonts w:eastAsia="Calibri" w:cs="Times New Roman"/>
          <w:sz w:val="24"/>
          <w:szCs w:val="24"/>
        </w:rPr>
        <w:t>Samples of coated and uncoated nanoparticles were prepared for TEM as follows, a MNP and MNP-P were dispersed in ethanol and toluene respectively until dilute and 20</w:t>
      </w:r>
      <w:r w:rsidR="00F60A5D">
        <w:rPr>
          <w:rFonts w:eastAsia="Calibri" w:cs="Times New Roman"/>
          <w:sz w:val="24"/>
          <w:szCs w:val="24"/>
        </w:rPr>
        <w:t xml:space="preserve"> µL</w:t>
      </w:r>
      <w:r w:rsidRPr="00450DEB">
        <w:rPr>
          <w:rFonts w:eastAsia="Calibri" w:cs="Times New Roman"/>
          <w:sz w:val="24"/>
          <w:szCs w:val="24"/>
        </w:rPr>
        <w:t xml:space="preserve"> of each were placed on carbon coated grids. Solvent was allowed to evaporate and the grids were loaded into the TEM for imaging (FEI Tecnai BIotwin 120Kv, </w:t>
      </w:r>
      <w:r w:rsidRPr="00450DEB">
        <w:rPr>
          <w:rFonts w:eastAsia="Calibri" w:cs="Arial"/>
          <w:sz w:val="24"/>
          <w:szCs w:val="24"/>
          <w:shd w:val="clear" w:color="auto" w:fill="FFFFFF"/>
        </w:rPr>
        <w:t>Gatan Orius 1000c camera, Gatan Digital Micrograph software). TEM imaging was performed by Chris Hill at the Electron Microscopy Unit of the Department of Molecular Biology and Biotechnology at The University of Sheffield.</w:t>
      </w:r>
    </w:p>
    <w:p w14:paraId="75DC4A77" w14:textId="77777777" w:rsidR="00B50E9D" w:rsidRPr="00450DEB" w:rsidRDefault="00B50E9D" w:rsidP="00D82325">
      <w:pPr>
        <w:pStyle w:val="Heading3"/>
        <w:rPr>
          <w:shd w:val="clear" w:color="auto" w:fill="FFFFFF"/>
        </w:rPr>
      </w:pPr>
      <w:r w:rsidRPr="00450DEB">
        <w:rPr>
          <w:shd w:val="clear" w:color="auto" w:fill="FFFFFF"/>
        </w:rPr>
        <w:t>Scanning electron microscopy (SEM)</w:t>
      </w:r>
    </w:p>
    <w:p w14:paraId="1F21BE07" w14:textId="1B70D451" w:rsidR="00B50E9D" w:rsidRPr="00450DEB" w:rsidRDefault="00B50E9D" w:rsidP="00AB42CB">
      <w:pPr>
        <w:spacing w:line="480" w:lineRule="auto"/>
        <w:jc w:val="both"/>
        <w:rPr>
          <w:rFonts w:eastAsia="Calibri" w:cs="Arial"/>
          <w:color w:val="222222"/>
          <w:sz w:val="24"/>
          <w:szCs w:val="24"/>
          <w:shd w:val="clear" w:color="auto" w:fill="FFFFFF"/>
        </w:rPr>
      </w:pPr>
      <w:r w:rsidRPr="00450DEB">
        <w:rPr>
          <w:rFonts w:eastAsia="Calibri" w:cs="Times New Roman"/>
          <w:sz w:val="24"/>
          <w:szCs w:val="24"/>
        </w:rPr>
        <w:t>Samples of coated and uncoated nanoparticles were prepared for SEM as follows, a MNP and MNP-P were dispersed in toluene respectively until dilute and 20</w:t>
      </w:r>
      <w:r w:rsidR="00F60A5D">
        <w:rPr>
          <w:rFonts w:eastAsia="Calibri" w:cs="Times New Roman"/>
          <w:sz w:val="24"/>
          <w:szCs w:val="24"/>
        </w:rPr>
        <w:t xml:space="preserve"> µL</w:t>
      </w:r>
      <w:r w:rsidRPr="00450DEB">
        <w:rPr>
          <w:rFonts w:eastAsia="Calibri" w:cs="Times New Roman"/>
          <w:sz w:val="24"/>
          <w:szCs w:val="24"/>
        </w:rPr>
        <w:t xml:space="preserve"> was evaporated and placed onto an SEM stubs using a Leit-C adhesive tab. The samples were then sputter coated in gold and loaded into the SEM (Philips XL-20 SEM</w:t>
      </w:r>
      <w:r w:rsidRPr="00450DEB">
        <w:rPr>
          <w:rFonts w:eastAsia="Calibri" w:cs="Arial"/>
          <w:color w:val="222222"/>
          <w:sz w:val="24"/>
          <w:szCs w:val="24"/>
          <w:shd w:val="clear" w:color="auto" w:fill="FFFFFF"/>
        </w:rPr>
        <w:t xml:space="preserve">). </w:t>
      </w:r>
      <w:r w:rsidRPr="00450DEB">
        <w:rPr>
          <w:rFonts w:eastAsia="Calibri" w:cs="Arial"/>
          <w:sz w:val="24"/>
          <w:szCs w:val="24"/>
          <w:shd w:val="clear" w:color="auto" w:fill="FFFFFF"/>
        </w:rPr>
        <w:t>SEM imaging was performed by Chris Hill</w:t>
      </w:r>
      <w:r w:rsidR="0041167A">
        <w:rPr>
          <w:rFonts w:eastAsia="Calibri" w:cs="Arial"/>
          <w:sz w:val="24"/>
          <w:szCs w:val="24"/>
          <w:shd w:val="clear" w:color="auto" w:fill="FFFFFF"/>
        </w:rPr>
        <w:t xml:space="preserve">, </w:t>
      </w:r>
      <w:r w:rsidR="0041167A" w:rsidRPr="0041167A">
        <w:rPr>
          <w:rFonts w:eastAsia="Calibri" w:cs="Arial"/>
          <w:sz w:val="24"/>
          <w:szCs w:val="24"/>
          <w:shd w:val="clear" w:color="auto" w:fill="FFFFFF"/>
        </w:rPr>
        <w:t>Electron Microscopy Officer</w:t>
      </w:r>
      <w:r w:rsidR="0041167A">
        <w:rPr>
          <w:rFonts w:eastAsia="Calibri" w:cs="Arial"/>
          <w:sz w:val="24"/>
          <w:szCs w:val="24"/>
          <w:shd w:val="clear" w:color="auto" w:fill="FFFFFF"/>
        </w:rPr>
        <w:t xml:space="preserve"> in </w:t>
      </w:r>
      <w:r w:rsidR="0041167A" w:rsidRPr="0041167A">
        <w:rPr>
          <w:rFonts w:eastAsia="Calibri" w:cs="Arial"/>
          <w:sz w:val="24"/>
          <w:szCs w:val="24"/>
          <w:shd w:val="clear" w:color="auto" w:fill="FFFFFF"/>
        </w:rPr>
        <w:t>Department of Biomedical Science</w:t>
      </w:r>
      <w:r w:rsidR="0041167A">
        <w:rPr>
          <w:rFonts w:eastAsia="Calibri" w:cs="Arial"/>
          <w:sz w:val="24"/>
          <w:szCs w:val="24"/>
          <w:shd w:val="clear" w:color="auto" w:fill="FFFFFF"/>
        </w:rPr>
        <w:t xml:space="preserve"> at the University of Sheffield</w:t>
      </w:r>
      <w:r w:rsidRPr="00450DEB">
        <w:rPr>
          <w:rFonts w:eastAsia="Calibri" w:cs="Arial"/>
          <w:color w:val="222222"/>
          <w:sz w:val="24"/>
          <w:szCs w:val="24"/>
          <w:shd w:val="clear" w:color="auto" w:fill="FFFFFF"/>
        </w:rPr>
        <w:t>.</w:t>
      </w:r>
    </w:p>
    <w:p w14:paraId="6C83E3B0" w14:textId="77777777" w:rsidR="00B50E9D" w:rsidRPr="00450DEB" w:rsidRDefault="00B50E9D" w:rsidP="00D82325">
      <w:pPr>
        <w:pStyle w:val="Heading3"/>
        <w:rPr>
          <w:shd w:val="clear" w:color="auto" w:fill="FFFFFF"/>
        </w:rPr>
      </w:pPr>
      <w:r w:rsidRPr="00450DEB">
        <w:rPr>
          <w:shd w:val="clear" w:color="auto" w:fill="FFFFFF"/>
        </w:rPr>
        <w:t>Infra-red spectroscopy</w:t>
      </w:r>
    </w:p>
    <w:p w14:paraId="1AC2CC47" w14:textId="77777777" w:rsidR="00B50E9D" w:rsidRPr="00450DEB" w:rsidRDefault="00B50E9D" w:rsidP="00AB42CB">
      <w:pPr>
        <w:spacing w:line="480" w:lineRule="auto"/>
        <w:jc w:val="both"/>
        <w:rPr>
          <w:rFonts w:eastAsia="Calibri" w:cs="Arial"/>
          <w:bCs/>
          <w:color w:val="222222"/>
          <w:sz w:val="24"/>
          <w:szCs w:val="24"/>
          <w:u w:val="single"/>
          <w:shd w:val="clear" w:color="auto" w:fill="FFFFFF"/>
        </w:rPr>
      </w:pPr>
      <w:r w:rsidRPr="00450DEB">
        <w:rPr>
          <w:rFonts w:eastAsia="Calibri" w:cs="Arial"/>
          <w:bCs/>
          <w:color w:val="222222"/>
          <w:sz w:val="24"/>
          <w:szCs w:val="24"/>
          <w:shd w:val="clear" w:color="auto" w:fill="FFFFFF"/>
        </w:rPr>
        <w:t>Dried iron oxide nanoparticles samples were mixed with dried KBr powder in a pestle and mortar before being pressed into a disk and left under vacuum for approximately 15 minutes. Disks were then measured using a Perkin Elmer Spectrum Two.</w:t>
      </w:r>
    </w:p>
    <w:p w14:paraId="3E2384A7" w14:textId="77777777" w:rsidR="00B50E9D" w:rsidRPr="00450DEB" w:rsidRDefault="00B50E9D" w:rsidP="00D82325">
      <w:pPr>
        <w:pStyle w:val="Heading3"/>
      </w:pPr>
      <w:r w:rsidRPr="00450DEB">
        <w:lastRenderedPageBreak/>
        <w:t>Zeta potential and dynamic light scattering</w:t>
      </w:r>
    </w:p>
    <w:p w14:paraId="73A4D1BB" w14:textId="16AEF1C7" w:rsidR="00B50E9D" w:rsidRPr="00450DEB" w:rsidRDefault="00B50E9D" w:rsidP="00AB42CB">
      <w:pPr>
        <w:spacing w:line="480" w:lineRule="auto"/>
        <w:jc w:val="both"/>
        <w:rPr>
          <w:rFonts w:eastAsia="Calibri" w:cs="Times New Roman"/>
          <w:sz w:val="24"/>
          <w:szCs w:val="24"/>
        </w:rPr>
      </w:pPr>
      <w:r w:rsidRPr="00450DEB">
        <w:rPr>
          <w:rFonts w:eastAsia="Calibri" w:cs="Times New Roman"/>
          <w:sz w:val="24"/>
          <w:szCs w:val="24"/>
        </w:rPr>
        <w:t>Samples of MNP and MNP-P were diluted in toluene or water for size and zeta potential measurements. 1</w:t>
      </w:r>
      <w:r w:rsidR="00F04944">
        <w:rPr>
          <w:rFonts w:eastAsia="Calibri" w:cs="Times New Roman"/>
          <w:sz w:val="24"/>
          <w:szCs w:val="24"/>
        </w:rPr>
        <w:t xml:space="preserve"> mL</w:t>
      </w:r>
      <w:r w:rsidRPr="00450DEB">
        <w:rPr>
          <w:rFonts w:eastAsia="Calibri" w:cs="Times New Roman"/>
          <w:sz w:val="24"/>
          <w:szCs w:val="24"/>
        </w:rPr>
        <w:t xml:space="preserve"> dilutions were placed in the appropriate cuvette and then size and Zeta potential was measured using a Malvern Zetasizer Nano ZS.</w:t>
      </w:r>
    </w:p>
    <w:p w14:paraId="150EF5B0" w14:textId="77777777" w:rsidR="00B50E9D" w:rsidRPr="00450DEB" w:rsidRDefault="00B50E9D" w:rsidP="00D82325">
      <w:pPr>
        <w:pStyle w:val="Heading3"/>
      </w:pPr>
      <w:r w:rsidRPr="00450DEB">
        <w:t>X-ray photoelectron spectroscopy</w:t>
      </w:r>
    </w:p>
    <w:p w14:paraId="79F41310" w14:textId="49DE7942" w:rsidR="00B50E9D" w:rsidRPr="00B370EC" w:rsidRDefault="00B50E9D" w:rsidP="00AB42CB">
      <w:pPr>
        <w:spacing w:line="480" w:lineRule="auto"/>
        <w:jc w:val="both"/>
        <w:rPr>
          <w:rFonts w:eastAsia="Calibri" w:cs="Times New Roman"/>
          <w:sz w:val="24"/>
          <w:szCs w:val="24"/>
        </w:rPr>
      </w:pPr>
      <w:r w:rsidRPr="00450DEB">
        <w:rPr>
          <w:rFonts w:eastAsia="Calibri" w:cs="Times New Roman"/>
          <w:sz w:val="24"/>
          <w:szCs w:val="24"/>
        </w:rPr>
        <w:t xml:space="preserve">Samples of surface functionalised MNPs were </w:t>
      </w:r>
      <w:r w:rsidR="00017D2F" w:rsidRPr="00450DEB">
        <w:rPr>
          <w:rFonts w:eastAsia="Calibri" w:cs="Times New Roman"/>
          <w:sz w:val="24"/>
          <w:szCs w:val="24"/>
        </w:rPr>
        <w:t>placed onto</w:t>
      </w:r>
      <w:r w:rsidRPr="00450DEB">
        <w:rPr>
          <w:rFonts w:eastAsia="Calibri" w:cs="Times New Roman"/>
          <w:sz w:val="24"/>
          <w:szCs w:val="24"/>
        </w:rPr>
        <w:t xml:space="preserve"> carbon tape using a spatula and measured using a </w:t>
      </w:r>
      <w:r w:rsidRPr="00450DEB">
        <w:rPr>
          <w:rFonts w:eastAsia="Calibri" w:cs="Times New Roman"/>
          <w:sz w:val="24"/>
          <w:szCs w:val="24"/>
          <w:shd w:val="clear" w:color="auto" w:fill="FFFFFF"/>
        </w:rPr>
        <w:t>VG Escalab250 with a</w:t>
      </w:r>
      <w:r w:rsidRPr="00956CC6">
        <w:rPr>
          <w:rFonts w:eastAsia="Calibri" w:cs="Times New Roman"/>
          <w:sz w:val="24"/>
          <w:szCs w:val="24"/>
          <w:shd w:val="clear" w:color="auto" w:fill="FFFFFF"/>
        </w:rPr>
        <w:t xml:space="preserve"> high intensity monochromated Al K-alpha source focussed to a 500 µm diameter spot size (electron take-off angle is 90°)</w:t>
      </w:r>
      <w:r w:rsidR="0041167A">
        <w:rPr>
          <w:rFonts w:eastAsia="Calibri" w:cs="Times New Roman"/>
          <w:sz w:val="24"/>
          <w:szCs w:val="24"/>
          <w:shd w:val="clear" w:color="auto" w:fill="FFFFFF"/>
        </w:rPr>
        <w:t>.</w:t>
      </w:r>
      <w:r w:rsidRPr="00956CC6">
        <w:rPr>
          <w:rFonts w:eastAsia="Calibri" w:cs="Times New Roman"/>
          <w:sz w:val="24"/>
          <w:szCs w:val="24"/>
          <w:shd w:val="clear" w:color="auto" w:fill="FFFFFF"/>
        </w:rPr>
        <w:t xml:space="preserve"> The CasaXPS software package was used for data analysis. X-ray photoelectron spectroscopy data was converted to elemental composition percentages by Dr Kellye Curtis at the Leeds EPSRC Nanoscience and Nanotechnology Faci</w:t>
      </w:r>
      <w:r w:rsidR="005E0765" w:rsidRPr="00956CC6">
        <w:rPr>
          <w:rFonts w:eastAsia="Calibri" w:cs="Times New Roman"/>
          <w:sz w:val="24"/>
          <w:szCs w:val="24"/>
          <w:shd w:val="clear" w:color="auto" w:fill="FFFFFF"/>
        </w:rPr>
        <w:t>lity at the University of Leeds.</w:t>
      </w:r>
    </w:p>
    <w:p w14:paraId="1FC07A99" w14:textId="7841D7A9" w:rsidR="005A308E" w:rsidRPr="00450DEB" w:rsidRDefault="005A308E" w:rsidP="00C52534">
      <w:pPr>
        <w:pStyle w:val="Heading2"/>
        <w:rPr>
          <w:lang w:eastAsia="en-GB"/>
        </w:rPr>
      </w:pPr>
      <w:bookmarkStart w:id="48" w:name="_Toc468205756"/>
      <w:r w:rsidRPr="00450DEB">
        <w:rPr>
          <w:lang w:eastAsia="en-GB"/>
        </w:rPr>
        <w:t>Bioreactor harvesting and biodiesel production</w:t>
      </w:r>
      <w:bookmarkEnd w:id="48"/>
    </w:p>
    <w:p w14:paraId="362BFEE6" w14:textId="6495F9AA" w:rsidR="005A308E" w:rsidRPr="00450DEB" w:rsidRDefault="005A308E" w:rsidP="00AB42CB">
      <w:pPr>
        <w:spacing w:line="480" w:lineRule="auto"/>
        <w:jc w:val="both"/>
        <w:rPr>
          <w:rFonts w:eastAsia="Times New Roman" w:cs="Arial"/>
          <w:sz w:val="24"/>
          <w:szCs w:val="24"/>
          <w:lang w:eastAsia="en-GB"/>
        </w:rPr>
      </w:pPr>
      <w:r w:rsidRPr="00450DEB">
        <w:rPr>
          <w:rFonts w:eastAsia="Times New Roman" w:cs="Arial"/>
          <w:sz w:val="24"/>
          <w:szCs w:val="24"/>
          <w:lang w:eastAsia="en-GB"/>
        </w:rPr>
        <w:t>The 50</w:t>
      </w:r>
      <w:r w:rsidR="003F62B3">
        <w:rPr>
          <w:rFonts w:eastAsia="Times New Roman" w:cs="Arial"/>
          <w:sz w:val="24"/>
          <w:szCs w:val="24"/>
          <w:lang w:eastAsia="en-GB"/>
        </w:rPr>
        <w:t xml:space="preserve"> </w:t>
      </w:r>
      <w:r w:rsidRPr="00450DEB">
        <w:rPr>
          <w:rFonts w:eastAsia="Times New Roman" w:cs="Arial"/>
          <w:sz w:val="24"/>
          <w:szCs w:val="24"/>
          <w:lang w:eastAsia="en-GB"/>
        </w:rPr>
        <w:t>L bioreactor was sequentially drained into six 500</w:t>
      </w:r>
      <w:r w:rsidR="00F04944">
        <w:rPr>
          <w:rFonts w:eastAsia="Times New Roman" w:cs="Arial"/>
          <w:sz w:val="24"/>
          <w:szCs w:val="24"/>
          <w:lang w:eastAsia="en-GB"/>
        </w:rPr>
        <w:t xml:space="preserve"> mL</w:t>
      </w:r>
      <w:r w:rsidRPr="00450DEB">
        <w:rPr>
          <w:rFonts w:eastAsia="Times New Roman" w:cs="Arial"/>
          <w:sz w:val="24"/>
          <w:szCs w:val="24"/>
          <w:lang w:eastAsia="en-GB"/>
        </w:rPr>
        <w:t xml:space="preserve"> tubes for centrifugation</w:t>
      </w:r>
      <w:r w:rsidR="008A1F09">
        <w:rPr>
          <w:rFonts w:eastAsia="Times New Roman" w:cs="Arial"/>
          <w:sz w:val="24"/>
          <w:szCs w:val="24"/>
          <w:lang w:eastAsia="en-GB"/>
        </w:rPr>
        <w:t xml:space="preserve"> (</w:t>
      </w:r>
      <w:r w:rsidR="001F089A">
        <w:rPr>
          <w:rFonts w:eastAsia="Times New Roman" w:cs="Arial"/>
          <w:sz w:val="24"/>
          <w:szCs w:val="24"/>
          <w:lang w:eastAsia="en-GB"/>
        </w:rPr>
        <w:t xml:space="preserve">J-25, </w:t>
      </w:r>
      <w:r w:rsidR="008A1F09">
        <w:rPr>
          <w:rFonts w:eastAsia="Times New Roman" w:cs="Arial"/>
          <w:sz w:val="24"/>
          <w:szCs w:val="24"/>
          <w:lang w:eastAsia="en-GB"/>
        </w:rPr>
        <w:t>Beckman Coulter</w:t>
      </w:r>
      <w:r w:rsidR="0004643D">
        <w:rPr>
          <w:rFonts w:eastAsia="Times New Roman" w:cs="Arial"/>
          <w:sz w:val="24"/>
          <w:szCs w:val="24"/>
          <w:lang w:eastAsia="en-GB"/>
        </w:rPr>
        <w:t>,</w:t>
      </w:r>
      <w:r w:rsidR="008A1F09">
        <w:rPr>
          <w:rFonts w:eastAsia="Times New Roman" w:cs="Arial"/>
          <w:sz w:val="24"/>
          <w:szCs w:val="24"/>
          <w:lang w:eastAsia="en-GB"/>
        </w:rPr>
        <w:t xml:space="preserve"> UK)</w:t>
      </w:r>
      <w:r w:rsidRPr="00450DEB">
        <w:rPr>
          <w:rFonts w:eastAsia="Times New Roman" w:cs="Arial"/>
          <w:sz w:val="24"/>
          <w:szCs w:val="24"/>
          <w:lang w:eastAsia="en-GB"/>
        </w:rPr>
        <w:t xml:space="preserve"> at 8500 rpm for 5 minutes (approximately 250</w:t>
      </w:r>
      <w:r w:rsidR="00F04944">
        <w:rPr>
          <w:rFonts w:eastAsia="Times New Roman" w:cs="Arial"/>
          <w:sz w:val="24"/>
          <w:szCs w:val="24"/>
          <w:lang w:eastAsia="en-GB"/>
        </w:rPr>
        <w:t xml:space="preserve"> mL</w:t>
      </w:r>
      <w:r w:rsidRPr="00450DEB">
        <w:rPr>
          <w:rFonts w:eastAsia="Times New Roman" w:cs="Arial"/>
          <w:sz w:val="24"/>
          <w:szCs w:val="24"/>
          <w:lang w:eastAsia="en-GB"/>
        </w:rPr>
        <w:t xml:space="preserve"> per tube). The supernatant was discarded and the pellet reconstituted with more algal solution. This was repeated until the tank was drained (5</w:t>
      </w:r>
      <w:r w:rsidR="003F62B3">
        <w:rPr>
          <w:rFonts w:eastAsia="Times New Roman" w:cs="Arial"/>
          <w:sz w:val="24"/>
          <w:szCs w:val="24"/>
          <w:lang w:eastAsia="en-GB"/>
        </w:rPr>
        <w:t xml:space="preserve"> </w:t>
      </w:r>
      <w:r w:rsidRPr="00450DEB">
        <w:rPr>
          <w:rFonts w:eastAsia="Times New Roman" w:cs="Arial"/>
          <w:sz w:val="24"/>
          <w:szCs w:val="24"/>
          <w:lang w:eastAsia="en-GB"/>
        </w:rPr>
        <w:t xml:space="preserve">L was retained in the tank as an inoculant for the next batch). </w:t>
      </w:r>
    </w:p>
    <w:p w14:paraId="50DE83B0" w14:textId="46712C85" w:rsidR="005A308E" w:rsidRPr="00450DEB" w:rsidRDefault="005A308E" w:rsidP="00AB42CB">
      <w:pPr>
        <w:spacing w:line="480" w:lineRule="auto"/>
        <w:jc w:val="both"/>
        <w:rPr>
          <w:rFonts w:eastAsia="Times New Roman" w:cs="Arial"/>
          <w:sz w:val="24"/>
          <w:szCs w:val="24"/>
          <w:lang w:eastAsia="en-GB"/>
        </w:rPr>
      </w:pPr>
      <w:r w:rsidRPr="00450DEB">
        <w:rPr>
          <w:rFonts w:eastAsia="Times New Roman" w:cs="Arial"/>
          <w:sz w:val="24"/>
          <w:szCs w:val="24"/>
          <w:lang w:eastAsia="en-GB"/>
        </w:rPr>
        <w:t xml:space="preserve">The algae concentrate was </w:t>
      </w:r>
      <w:r w:rsidR="003F62B3">
        <w:rPr>
          <w:rFonts w:eastAsia="Times New Roman" w:cs="Arial"/>
          <w:sz w:val="24"/>
          <w:szCs w:val="24"/>
          <w:lang w:eastAsia="en-GB"/>
        </w:rPr>
        <w:t>collected into a 1 L flask</w:t>
      </w:r>
      <w:r w:rsidR="003F62B3" w:rsidRPr="00450DEB">
        <w:rPr>
          <w:rFonts w:eastAsia="Times New Roman" w:cs="Arial"/>
          <w:sz w:val="24"/>
          <w:szCs w:val="24"/>
          <w:lang w:eastAsia="en-GB"/>
        </w:rPr>
        <w:t xml:space="preserve"> </w:t>
      </w:r>
      <w:r w:rsidRPr="00450DEB">
        <w:rPr>
          <w:rFonts w:eastAsia="Times New Roman" w:cs="Arial"/>
          <w:sz w:val="24"/>
          <w:szCs w:val="24"/>
          <w:lang w:eastAsia="en-GB"/>
        </w:rPr>
        <w:t>before freezing with liquid nitrogen and undergoing lyophilisation. This process had to be performed batch wise and thus after each round of lyophilisation more concentrate was added (stored in a 4</w:t>
      </w:r>
      <w:r w:rsidRPr="00450DEB">
        <w:rPr>
          <w:rFonts w:eastAsia="Times New Roman" w:cs="Arial"/>
          <w:sz w:val="24"/>
          <w:szCs w:val="24"/>
          <w:vertAlign w:val="superscript"/>
          <w:lang w:eastAsia="en-GB"/>
        </w:rPr>
        <w:t>o</w:t>
      </w:r>
      <w:r w:rsidRPr="00450DEB">
        <w:rPr>
          <w:rFonts w:eastAsia="Times New Roman" w:cs="Arial"/>
          <w:sz w:val="24"/>
          <w:szCs w:val="24"/>
          <w:lang w:eastAsia="en-GB"/>
        </w:rPr>
        <w:t>C fridge).  The resultant freeze dried powder had approximately 600</w:t>
      </w:r>
      <w:r w:rsidR="00F04944">
        <w:rPr>
          <w:rFonts w:eastAsia="Times New Roman" w:cs="Arial"/>
          <w:sz w:val="24"/>
          <w:szCs w:val="24"/>
          <w:lang w:eastAsia="en-GB"/>
        </w:rPr>
        <w:t xml:space="preserve"> mL</w:t>
      </w:r>
      <w:r w:rsidRPr="00450DEB">
        <w:rPr>
          <w:rFonts w:eastAsia="Times New Roman" w:cs="Arial"/>
          <w:sz w:val="24"/>
          <w:szCs w:val="24"/>
          <w:lang w:eastAsia="en-GB"/>
        </w:rPr>
        <w:t xml:space="preserve"> of methanol </w:t>
      </w:r>
      <w:r w:rsidRPr="00450DEB">
        <w:rPr>
          <w:rFonts w:eastAsia="Times New Roman" w:cs="Arial"/>
          <w:sz w:val="24"/>
          <w:szCs w:val="24"/>
          <w:lang w:eastAsia="en-GB"/>
        </w:rPr>
        <w:lastRenderedPageBreak/>
        <w:t>added for lipid extraction. The solution was stirred for 2 hours using a magnetic stirrer bar at 200</w:t>
      </w:r>
      <w:r w:rsidR="003F62B3">
        <w:rPr>
          <w:rFonts w:eastAsia="Times New Roman" w:cs="Arial"/>
          <w:sz w:val="24"/>
          <w:szCs w:val="24"/>
          <w:lang w:eastAsia="en-GB"/>
        </w:rPr>
        <w:t xml:space="preserve"> </w:t>
      </w:r>
      <w:r w:rsidRPr="00450DEB">
        <w:rPr>
          <w:rFonts w:eastAsia="Times New Roman" w:cs="Arial"/>
          <w:sz w:val="24"/>
          <w:szCs w:val="24"/>
          <w:lang w:eastAsia="en-GB"/>
        </w:rPr>
        <w:t xml:space="preserve">rpm (a second lipid extraction with methanol was performed to maximize extraction). </w:t>
      </w:r>
    </w:p>
    <w:p w14:paraId="036ED161" w14:textId="1C319700" w:rsidR="005A308E" w:rsidRPr="00450DEB" w:rsidRDefault="005A308E" w:rsidP="00AB42CB">
      <w:pPr>
        <w:spacing w:line="480" w:lineRule="auto"/>
        <w:jc w:val="both"/>
        <w:rPr>
          <w:rFonts w:eastAsia="Times New Roman" w:cs="Arial"/>
          <w:sz w:val="24"/>
          <w:szCs w:val="24"/>
          <w:lang w:eastAsia="en-GB"/>
        </w:rPr>
      </w:pPr>
      <w:r w:rsidRPr="00450DEB">
        <w:rPr>
          <w:rFonts w:eastAsia="Times New Roman" w:cs="Arial"/>
          <w:sz w:val="24"/>
          <w:szCs w:val="24"/>
          <w:lang w:eastAsia="en-GB"/>
        </w:rPr>
        <w:t>The solution was then filtered to remove any solids ready for transesterification. 10% sulfuric acid was added (by weight) before refluxing at 100</w:t>
      </w:r>
      <w:r w:rsidRPr="00450DEB">
        <w:rPr>
          <w:rFonts w:eastAsia="Times New Roman" w:cs="Arial"/>
          <w:sz w:val="24"/>
          <w:szCs w:val="24"/>
          <w:vertAlign w:val="superscript"/>
          <w:lang w:eastAsia="en-GB"/>
        </w:rPr>
        <w:t>o</w:t>
      </w:r>
      <w:r w:rsidRPr="00450DEB">
        <w:rPr>
          <w:rFonts w:eastAsia="Times New Roman" w:cs="Arial"/>
          <w:sz w:val="24"/>
          <w:szCs w:val="24"/>
          <w:lang w:eastAsia="en-GB"/>
        </w:rPr>
        <w:t>C for 2 hours with constant stirring (200</w:t>
      </w:r>
      <w:r w:rsidR="003F62B3">
        <w:rPr>
          <w:rFonts w:eastAsia="Times New Roman" w:cs="Arial"/>
          <w:sz w:val="24"/>
          <w:szCs w:val="24"/>
          <w:lang w:eastAsia="en-GB"/>
        </w:rPr>
        <w:t xml:space="preserve"> </w:t>
      </w:r>
      <w:r w:rsidRPr="00450DEB">
        <w:rPr>
          <w:rFonts w:eastAsia="Times New Roman" w:cs="Arial"/>
          <w:sz w:val="24"/>
          <w:szCs w:val="24"/>
          <w:lang w:eastAsia="en-GB"/>
        </w:rPr>
        <w:t xml:space="preserve">rpm) </w:t>
      </w:r>
      <w:r w:rsidR="00E72C3B" w:rsidRPr="00450DEB">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"abstract" : "In this study different methods were applied for lipids extraction from the dry biomass of Chlorella pyrenoidosa. The survey was carried under different conditions seeking comparative assessment of extraction methods. The method using chloroform:methanol (2:1 v/v) showed the highest lipid extraction followed by methanol, chloroform, ethanol, and hexane. Afterward, we also assessed the relative influence of the solvent extractor selectivity on the overall FAMEs (Fatty Acids Methyl Esters) yield. The application of the transesterification process on the several lipidic extracts was compared with direct transesterification process from dry biomass. In the extraction using chloroform:methanol system a larger amount of lipids was obtained but the conversion to FAMEs using transesterification process was the lowest from lipids. However, despite the amount of extracted lipids with methanol being smaller, its conversion to FAMEs was higher from lipids. In addition, the extraction with methanol followed by transesterification process also resulted in a higher FAMEs yield from biomass than direct transesterification process using methanol.", "author" : [ { "dropping-particle" : "", "family" : "E Halvorsen", "given" : "Kathleen", "non-dropping-particle" : "", "parse-names" : false, "suffix" : "" }, { "dropping-particle" : "", "family" : "L Selfa", "given" : "Theresa", "non-dropping-particle" : "", "parse-names" : false, "suffix" : "" }, { "dropping-particle" : "", "family" : "R Becker", "given" : "Dennis", "non-dropping-particle" : "", "parse-names" : false, "suffix" : "" }, { "dropping-particle" : "", "family" : "Hinrichs", "given" : "Clare", "non-dropping-particle" : "", "parse-names" : false, "suffix" : "" }, { "dropping-particle" : "", "family" : "D\u2019Oca", "given" : "Marcelo G. Montes", "non-dropping-particle" : "", "parse-names" : false, "suffix" : "" }, { "dropping-particle" : "V.", "family" : "Vi\u00eagas", "given" : "Carolina", "non-dropping-particle" : "", "parse-names" : false, "suffix" : "" }, { "dropping-particle" : "", "family" : "Lem\u00f5es", "given" : "Juliana S.", "non-dropping-particle" : "", "parse-names" : false, "suffix" : "" }, { "dropping-particle" : "", "family" : "Miyasaki", "given" : "Eriksen K.", "non-dropping-particle" : "", "parse-names" : false, "suffix" : "" }, { "dropping-particle" : "", "family" : "Mor\u00f3n-Villarreyes", "given" : "Joaqu\u00edn A.", "non-dropping-particle" : "", "parse-names" : false, "suffix" : "" }, { "dropping-particle" : "", "family" : "Primel", "given" : "Ednei G.", "non-dropping-particle" : "", "parse-names" : false, "suffix" : "" }, { "dropping-particle" : "", "family" : "Abreu", "given" : "Paulo C.", "non-dropping-particle" : "", "parse-names" : false, "suffix" : "" } ], "container-title" : "Biomass and Bioenergy", "id" : "ITEM-1", "issue" : "4", "issued" : { "date-parts" : [ [ "2011" ] ] }, "page" : "1533-1538", "title" : "Production of FAMEs from several microalgal lipidic extracts and direct transesterification of the Chlorella pyrenoidosa", "type" : "article-journal", "volume" : "35" }, "uris" : [ "http://www.mendeley.com/documents/?uuid=48345bad-a99a-4311-933a-bcc5e1f0fb4c" ] } ], "mendeley" : { "formattedCitation" : "[106]", "plainTextFormattedCitation" : "[106]", "previouslyFormattedCitation" : "[106]" }, "properties" : { "noteIndex" : 0 }, "schema" : "https://github.com/citation-style-language/schema/raw/master/csl-citation.json" }</w:instrText>
      </w:r>
      <w:r w:rsidR="00E72C3B" w:rsidRPr="00450DEB">
        <w:rPr>
          <w:rFonts w:eastAsia="Times New Roman" w:cs="Arial"/>
          <w:sz w:val="24"/>
          <w:szCs w:val="24"/>
          <w:lang w:eastAsia="en-GB"/>
        </w:rPr>
        <w:fldChar w:fldCharType="separate"/>
      </w:r>
      <w:r w:rsidR="00014272" w:rsidRPr="00014272">
        <w:rPr>
          <w:rFonts w:eastAsia="Times New Roman" w:cs="Arial"/>
          <w:noProof/>
          <w:sz w:val="24"/>
          <w:szCs w:val="24"/>
          <w:lang w:eastAsia="en-GB"/>
        </w:rPr>
        <w:t>[106]</w:t>
      </w:r>
      <w:r w:rsidR="00E72C3B" w:rsidRPr="00450DEB">
        <w:rPr>
          <w:rFonts w:eastAsia="Times New Roman" w:cs="Arial"/>
          <w:sz w:val="24"/>
          <w:szCs w:val="24"/>
          <w:lang w:eastAsia="en-GB"/>
        </w:rPr>
        <w:fldChar w:fldCharType="end"/>
      </w:r>
      <w:r w:rsidRPr="00450DEB">
        <w:rPr>
          <w:rFonts w:eastAsia="Times New Roman" w:cs="Arial"/>
          <w:sz w:val="24"/>
          <w:szCs w:val="24"/>
          <w:lang w:eastAsia="en-GB"/>
        </w:rPr>
        <w:t>. The resultant product is crude biodiesel in methanol. Methanol was stripped from the crude product using a rotary evaporator. The remaining product was run through a paper filter</w:t>
      </w:r>
      <w:r w:rsidR="002D0BF8">
        <w:rPr>
          <w:rFonts w:eastAsia="Times New Roman" w:cs="Arial"/>
          <w:sz w:val="24"/>
          <w:szCs w:val="24"/>
          <w:lang w:eastAsia="en-GB"/>
        </w:rPr>
        <w:t xml:space="preserve"> (Grade 315, 24cm, cat. number </w:t>
      </w:r>
      <w:r w:rsidR="002D0BF8" w:rsidRPr="002D0BF8">
        <w:rPr>
          <w:rFonts w:eastAsia="Times New Roman" w:cs="Arial"/>
          <w:sz w:val="24"/>
          <w:szCs w:val="24"/>
          <w:lang w:eastAsia="en-GB"/>
        </w:rPr>
        <w:t>28331-081</w:t>
      </w:r>
      <w:r w:rsidR="002D0BF8">
        <w:rPr>
          <w:rFonts w:eastAsia="Times New Roman" w:cs="Arial"/>
          <w:sz w:val="24"/>
          <w:szCs w:val="24"/>
          <w:lang w:eastAsia="en-GB"/>
        </w:rPr>
        <w:t>, VWR</w:t>
      </w:r>
      <w:r w:rsidR="00566758">
        <w:rPr>
          <w:rFonts w:eastAsia="Times New Roman" w:cs="Arial"/>
          <w:sz w:val="24"/>
          <w:szCs w:val="24"/>
          <w:lang w:eastAsia="en-GB"/>
        </w:rPr>
        <w:t>-UK</w:t>
      </w:r>
      <w:r w:rsidR="002D0BF8">
        <w:rPr>
          <w:rFonts w:eastAsia="Times New Roman" w:cs="Arial"/>
          <w:sz w:val="24"/>
          <w:szCs w:val="24"/>
          <w:lang w:eastAsia="en-GB"/>
        </w:rPr>
        <w:t>)</w:t>
      </w:r>
      <w:r w:rsidRPr="00450DEB">
        <w:rPr>
          <w:rFonts w:eastAsia="Times New Roman" w:cs="Arial"/>
          <w:sz w:val="24"/>
          <w:szCs w:val="24"/>
          <w:lang w:eastAsia="en-GB"/>
        </w:rPr>
        <w:t xml:space="preserve"> with hexane.</w:t>
      </w:r>
    </w:p>
    <w:p w14:paraId="4D6332EE" w14:textId="5F0C47D8" w:rsidR="005A308E" w:rsidRDefault="005A308E" w:rsidP="00AB42CB">
      <w:pPr>
        <w:spacing w:line="480" w:lineRule="auto"/>
        <w:jc w:val="both"/>
        <w:rPr>
          <w:rFonts w:eastAsia="Times New Roman" w:cs="Times New Roman"/>
          <w:sz w:val="24"/>
          <w:szCs w:val="24"/>
          <w:lang w:eastAsia="en-GB"/>
        </w:rPr>
      </w:pPr>
      <w:r w:rsidRPr="00450DEB">
        <w:rPr>
          <w:rFonts w:eastAsia="Times New Roman" w:cs="Arial"/>
          <w:sz w:val="24"/>
          <w:szCs w:val="24"/>
          <w:lang w:eastAsia="en-GB"/>
        </w:rPr>
        <w:t>100</w:t>
      </w:r>
      <w:r w:rsidR="00F04944">
        <w:rPr>
          <w:rFonts w:eastAsia="Times New Roman" w:cs="Arial"/>
          <w:sz w:val="24"/>
          <w:szCs w:val="24"/>
          <w:lang w:eastAsia="en-GB"/>
        </w:rPr>
        <w:t xml:space="preserve"> mL</w:t>
      </w:r>
      <w:r w:rsidRPr="00450DEB">
        <w:rPr>
          <w:rFonts w:eastAsia="Times New Roman" w:cs="Arial"/>
          <w:sz w:val="24"/>
          <w:szCs w:val="24"/>
          <w:lang w:eastAsia="en-GB"/>
        </w:rPr>
        <w:t xml:space="preserve"> of aqueous sodium carbonate was added to neutralise any excess sulfuric acid. Magnesium sulphate was added under stirring to remove any water and filtered. The crude product was </w:t>
      </w:r>
      <w:r w:rsidRPr="00450DEB">
        <w:rPr>
          <w:rFonts w:eastAsia="Times New Roman" w:cs="Arial"/>
          <w:color w:val="000000"/>
          <w:sz w:val="24"/>
          <w:szCs w:val="24"/>
          <w:lang w:eastAsia="en-GB"/>
        </w:rPr>
        <w:t>then rotary evaporated to constant weight before storage in a 4</w:t>
      </w:r>
      <w:r w:rsidRPr="00450DEB">
        <w:rPr>
          <w:rFonts w:eastAsia="Times New Roman" w:cs="Arial"/>
          <w:color w:val="000000"/>
          <w:sz w:val="24"/>
          <w:szCs w:val="24"/>
          <w:vertAlign w:val="superscript"/>
          <w:lang w:eastAsia="en-GB"/>
        </w:rPr>
        <w:t>o</w:t>
      </w:r>
      <w:r w:rsidRPr="00450DEB">
        <w:rPr>
          <w:rFonts w:eastAsia="Times New Roman" w:cs="Arial"/>
          <w:color w:val="000000"/>
          <w:sz w:val="24"/>
          <w:szCs w:val="24"/>
          <w:lang w:eastAsia="en-GB"/>
        </w:rPr>
        <w:t>C fridge. A small sample</w:t>
      </w:r>
      <w:r w:rsidR="00A04909">
        <w:rPr>
          <w:rFonts w:eastAsia="Times New Roman" w:cs="Arial"/>
          <w:color w:val="000000"/>
          <w:sz w:val="24"/>
          <w:szCs w:val="24"/>
          <w:lang w:eastAsia="en-GB"/>
        </w:rPr>
        <w:t xml:space="preserve"> </w:t>
      </w:r>
      <w:r w:rsidR="00DF7FCC">
        <w:rPr>
          <w:rFonts w:eastAsia="Times New Roman" w:cs="Arial"/>
          <w:color w:val="000000"/>
          <w:sz w:val="24"/>
          <w:szCs w:val="24"/>
          <w:lang w:eastAsia="en-GB"/>
        </w:rPr>
        <w:t xml:space="preserve">in dichloromethane with a 1:250 dilution ratio was </w:t>
      </w:r>
      <w:r w:rsidRPr="00450DEB">
        <w:rPr>
          <w:rFonts w:eastAsia="Times New Roman" w:cs="Times New Roman"/>
          <w:color w:val="000000"/>
          <w:sz w:val="24"/>
          <w:szCs w:val="24"/>
          <w:lang w:eastAsia="en-GB"/>
        </w:rPr>
        <w:t xml:space="preserve">and submitted for gas chromatography flame ionisation detection (Thermo Finnigan TRACE 1300 GC-FID System, Thermo Scientific, Hertfordshire, UK) coupled with a TRACE™ TR-FAME GC column </w:t>
      </w:r>
      <w:r w:rsidRPr="00450DEB">
        <w:rPr>
          <w:rFonts w:eastAsia="Times New Roman" w:cs="Times New Roman"/>
          <w:color w:val="000000"/>
          <w:sz w:val="24"/>
          <w:szCs w:val="24"/>
          <w:shd w:val="clear" w:color="auto" w:fill="FFFFFF"/>
          <w:lang w:eastAsia="en-GB"/>
        </w:rPr>
        <w:t>(25 m × 0.32 mm ID × 0.25 µm film, Thermo Scientific, UK</w:t>
      </w:r>
      <w:r w:rsidRPr="00563B69">
        <w:rPr>
          <w:rFonts w:eastAsia="Times New Roman" w:cs="Times New Roman"/>
          <w:sz w:val="24"/>
          <w:szCs w:val="24"/>
          <w:shd w:val="clear" w:color="auto" w:fill="FFFFFF"/>
          <w:lang w:eastAsia="en-GB"/>
        </w:rPr>
        <w:t>)</w:t>
      </w:r>
      <w:r w:rsidRPr="00563B69">
        <w:rPr>
          <w:rFonts w:eastAsia="Times New Roman" w:cs="Times New Roman"/>
          <w:sz w:val="24"/>
          <w:szCs w:val="24"/>
          <w:lang w:eastAsia="en-GB"/>
        </w:rPr>
        <w:t xml:space="preserve">. </w:t>
      </w:r>
    </w:p>
    <w:p w14:paraId="40E3AD3B" w14:textId="38F3BBEF" w:rsidR="00CE0992" w:rsidRDefault="00CE0992" w:rsidP="00BC7710">
      <w:pPr>
        <w:pStyle w:val="Heading3"/>
        <w:rPr>
          <w:lang w:eastAsia="en-GB"/>
        </w:rPr>
      </w:pPr>
      <w:bookmarkStart w:id="49" w:name="_Ref463015542"/>
      <w:r>
        <w:rPr>
          <w:lang w:eastAsia="en-GB"/>
        </w:rPr>
        <w:t>Biodiesel</w:t>
      </w:r>
      <w:r w:rsidRPr="00450DEB">
        <w:rPr>
          <w:lang w:eastAsia="en-GB"/>
        </w:rPr>
        <w:t xml:space="preserve"> </w:t>
      </w:r>
      <w:r>
        <w:rPr>
          <w:lang w:eastAsia="en-GB"/>
        </w:rPr>
        <w:t>aging</w:t>
      </w:r>
      <w:r w:rsidR="007B3BA9">
        <w:rPr>
          <w:lang w:eastAsia="en-GB"/>
        </w:rPr>
        <w:t xml:space="preserve"> and viscosity measurements</w:t>
      </w:r>
      <w:bookmarkEnd w:id="49"/>
    </w:p>
    <w:p w14:paraId="0A0B20EB" w14:textId="5D4F0886" w:rsidR="00CE0992" w:rsidRDefault="007B3BA9">
      <w:pPr>
        <w:spacing w:line="480" w:lineRule="auto"/>
        <w:jc w:val="both"/>
        <w:rPr>
          <w:rFonts w:eastAsia="Times New Roman" w:cs="Times New Roman"/>
          <w:sz w:val="24"/>
          <w:szCs w:val="24"/>
          <w:lang w:eastAsia="en-GB"/>
        </w:rPr>
      </w:pPr>
      <w:r>
        <w:rPr>
          <w:rFonts w:eastAsia="Times New Roman" w:cs="Times New Roman"/>
          <w:sz w:val="24"/>
          <w:szCs w:val="24"/>
          <w:lang w:eastAsia="en-GB"/>
        </w:rPr>
        <w:t>A b</w:t>
      </w:r>
      <w:r w:rsidRPr="00450DEB">
        <w:rPr>
          <w:rFonts w:eastAsia="Times New Roman" w:cs="Times New Roman"/>
          <w:sz w:val="24"/>
          <w:szCs w:val="24"/>
          <w:lang w:eastAsia="en-GB"/>
        </w:rPr>
        <w:t>iodiesel sample was heated to a constant temperature of 95</w:t>
      </w:r>
      <w:r w:rsidRPr="00450DEB">
        <w:rPr>
          <w:rFonts w:eastAsia="Times New Roman" w:cs="Times New Roman"/>
          <w:sz w:val="24"/>
          <w:szCs w:val="24"/>
          <w:vertAlign w:val="superscript"/>
          <w:lang w:eastAsia="en-GB"/>
        </w:rPr>
        <w:t>o</w:t>
      </w:r>
      <w:r w:rsidRPr="00450DEB">
        <w:rPr>
          <w:rFonts w:eastAsia="Times New Roman" w:cs="Times New Roman"/>
          <w:sz w:val="24"/>
          <w:szCs w:val="24"/>
          <w:lang w:eastAsia="en-GB"/>
        </w:rPr>
        <w:t>C</w:t>
      </w:r>
      <w:r w:rsidR="004A7CFF">
        <w:rPr>
          <w:rFonts w:eastAsia="Times New Roman" w:cs="Times New Roman"/>
          <w:sz w:val="24"/>
          <w:szCs w:val="24"/>
          <w:lang w:eastAsia="en-GB"/>
        </w:rPr>
        <w:t xml:space="preserve"> in an oven</w:t>
      </w:r>
      <w:r>
        <w:rPr>
          <w:rFonts w:eastAsia="Times New Roman" w:cs="Times New Roman"/>
          <w:sz w:val="24"/>
          <w:szCs w:val="24"/>
          <w:lang w:eastAsia="en-GB"/>
        </w:rPr>
        <w:t xml:space="preserve"> </w:t>
      </w:r>
      <w:r w:rsidRPr="00450DEB">
        <w:rPr>
          <w:rFonts w:eastAsia="Times New Roman" w:cs="Times New Roman"/>
          <w:sz w:val="24"/>
          <w:szCs w:val="24"/>
          <w:lang w:eastAsia="en-GB"/>
        </w:rPr>
        <w:t xml:space="preserve">over the course of two and a half months. </w:t>
      </w:r>
      <w:r>
        <w:rPr>
          <w:rFonts w:eastAsia="Times New Roman" w:cs="Times New Roman"/>
          <w:sz w:val="24"/>
          <w:szCs w:val="24"/>
          <w:lang w:eastAsia="en-GB"/>
        </w:rPr>
        <w:t>V</w:t>
      </w:r>
      <w:r w:rsidRPr="00450DEB">
        <w:rPr>
          <w:rFonts w:eastAsia="Times New Roman" w:cs="Times New Roman"/>
          <w:sz w:val="24"/>
          <w:szCs w:val="24"/>
          <w:lang w:eastAsia="en-GB"/>
        </w:rPr>
        <w:t xml:space="preserve">iscosity measurements </w:t>
      </w:r>
      <w:r>
        <w:rPr>
          <w:rFonts w:eastAsia="Times New Roman" w:cs="Times New Roman"/>
          <w:sz w:val="24"/>
          <w:szCs w:val="24"/>
          <w:lang w:eastAsia="en-GB"/>
        </w:rPr>
        <w:t>were taken</w:t>
      </w:r>
      <w:r w:rsidRPr="007B3BA9">
        <w:rPr>
          <w:rFonts w:eastAsia="Times New Roman" w:cs="Times New Roman"/>
          <w:sz w:val="24"/>
          <w:szCs w:val="24"/>
          <w:lang w:eastAsia="en-GB"/>
        </w:rPr>
        <w:t xml:space="preserve"> </w:t>
      </w:r>
      <w:r w:rsidRPr="00450DEB">
        <w:rPr>
          <w:rFonts w:eastAsia="Times New Roman" w:cs="Times New Roman"/>
          <w:sz w:val="24"/>
          <w:szCs w:val="24"/>
          <w:lang w:eastAsia="en-GB"/>
        </w:rPr>
        <w:t>at</w:t>
      </w:r>
      <w:r>
        <w:rPr>
          <w:rFonts w:eastAsia="Times New Roman" w:cs="Times New Roman"/>
          <w:sz w:val="24"/>
          <w:szCs w:val="24"/>
          <w:lang w:eastAsia="en-GB"/>
        </w:rPr>
        <w:t xml:space="preserve"> various</w:t>
      </w:r>
      <w:r w:rsidRPr="00450DEB">
        <w:rPr>
          <w:rFonts w:eastAsia="Times New Roman" w:cs="Times New Roman"/>
          <w:sz w:val="24"/>
          <w:szCs w:val="24"/>
          <w:lang w:eastAsia="en-GB"/>
        </w:rPr>
        <w:t xml:space="preserve"> time points</w:t>
      </w:r>
      <w:r w:rsidR="0056750E">
        <w:rPr>
          <w:rFonts w:eastAsia="Times New Roman" w:cs="Times New Roman"/>
          <w:sz w:val="24"/>
          <w:szCs w:val="24"/>
          <w:lang w:eastAsia="en-GB"/>
        </w:rPr>
        <w:t xml:space="preserve"> (days 0,3,5,7,14,21,27,33,42,50,59,</w:t>
      </w:r>
      <w:r w:rsidR="0056750E" w:rsidRPr="00BB600D">
        <w:rPr>
          <w:rFonts w:eastAsia="Times New Roman" w:cs="Times New Roman"/>
          <w:sz w:val="24"/>
          <w:szCs w:val="24"/>
          <w:lang w:eastAsia="en-GB"/>
        </w:rPr>
        <w:t>69</w:t>
      </w:r>
      <w:r w:rsidR="0056750E">
        <w:rPr>
          <w:rFonts w:eastAsia="Times New Roman" w:cs="Times New Roman"/>
          <w:sz w:val="24"/>
          <w:szCs w:val="24"/>
          <w:lang w:eastAsia="en-GB"/>
        </w:rPr>
        <w:t>)</w:t>
      </w:r>
      <w:r>
        <w:rPr>
          <w:rFonts w:eastAsia="Times New Roman" w:cs="Times New Roman"/>
          <w:sz w:val="24"/>
          <w:szCs w:val="24"/>
          <w:lang w:eastAsia="en-GB"/>
        </w:rPr>
        <w:t xml:space="preserve"> using an Ostwald viscometer in a temperature controlled water bath </w:t>
      </w:r>
      <w:r w:rsidRPr="00450DEB">
        <w:rPr>
          <w:rFonts w:eastAsia="Times New Roman" w:cs="Times New Roman"/>
          <w:sz w:val="24"/>
          <w:szCs w:val="24"/>
          <w:lang w:eastAsia="en-GB"/>
        </w:rPr>
        <w:t>at various lower temp</w:t>
      </w:r>
      <w:r>
        <w:rPr>
          <w:rFonts w:eastAsia="Times New Roman" w:cs="Times New Roman"/>
          <w:sz w:val="24"/>
          <w:szCs w:val="24"/>
          <w:lang w:eastAsia="en-GB"/>
        </w:rPr>
        <w:t>eratures.</w:t>
      </w:r>
    </w:p>
    <w:p w14:paraId="3C06DEB0" w14:textId="54FFEA0B" w:rsidR="00974F74" w:rsidRPr="00BB600D" w:rsidRDefault="00974F74">
      <w:pPr>
        <w:spacing w:line="480" w:lineRule="auto"/>
        <w:jc w:val="both"/>
        <w:rPr>
          <w:rFonts w:eastAsia="Times New Roman" w:cs="Times New Roman"/>
          <w:sz w:val="24"/>
          <w:szCs w:val="24"/>
          <w:lang w:eastAsia="en-GB"/>
        </w:rPr>
      </w:pPr>
      <w:r w:rsidRPr="00450DEB">
        <w:rPr>
          <w:rFonts w:eastAsia="Times New Roman" w:cs="Arial"/>
          <w:sz w:val="24"/>
          <w:szCs w:val="24"/>
          <w:lang w:eastAsia="en-GB"/>
        </w:rPr>
        <w:t xml:space="preserve">Operation of the viscometer </w:t>
      </w:r>
      <w:r w:rsidR="00902DCD">
        <w:rPr>
          <w:rFonts w:eastAsia="Times New Roman" w:cs="Arial"/>
          <w:sz w:val="24"/>
          <w:szCs w:val="24"/>
          <w:lang w:eastAsia="en-GB"/>
        </w:rPr>
        <w:t>was</w:t>
      </w:r>
      <w:r w:rsidRPr="00450DEB">
        <w:rPr>
          <w:rFonts w:eastAsia="Times New Roman" w:cs="Arial"/>
          <w:sz w:val="24"/>
          <w:szCs w:val="24"/>
          <w:lang w:eastAsia="en-GB"/>
        </w:rPr>
        <w:t xml:space="preserve"> as follows; a sample </w:t>
      </w:r>
      <w:r w:rsidR="00902DCD">
        <w:rPr>
          <w:rFonts w:eastAsia="Times New Roman" w:cs="Arial"/>
          <w:sz w:val="24"/>
          <w:szCs w:val="24"/>
          <w:lang w:eastAsia="en-GB"/>
        </w:rPr>
        <w:t>was</w:t>
      </w:r>
      <w:r w:rsidRPr="00450DEB">
        <w:rPr>
          <w:rFonts w:eastAsia="Times New Roman" w:cs="Arial"/>
          <w:sz w:val="24"/>
          <w:szCs w:val="24"/>
          <w:lang w:eastAsia="en-GB"/>
        </w:rPr>
        <w:t xml:space="preserve"> drawn up to the line above the bulb in the right hand tube</w:t>
      </w:r>
      <w:r w:rsidR="00902DCD">
        <w:rPr>
          <w:rFonts w:eastAsia="Times New Roman" w:cs="Arial"/>
          <w:sz w:val="24"/>
          <w:szCs w:val="24"/>
          <w:lang w:eastAsia="en-GB"/>
        </w:rPr>
        <w:t xml:space="preserve"> (as shown in</w:t>
      </w:r>
      <w:r w:rsidR="00902DCD" w:rsidRPr="00902DCD">
        <w:rPr>
          <w:rFonts w:eastAsia="Times New Roman" w:cs="Arial"/>
          <w:sz w:val="24"/>
          <w:szCs w:val="24"/>
          <w:lang w:eastAsia="en-GB"/>
        </w:rPr>
        <w:t xml:space="preserve"> </w:t>
      </w:r>
      <w:r w:rsidR="00902DCD" w:rsidRPr="00902DCD">
        <w:rPr>
          <w:rFonts w:eastAsia="Times New Roman" w:cs="Arial"/>
          <w:sz w:val="24"/>
          <w:szCs w:val="24"/>
          <w:lang w:eastAsia="en-GB"/>
        </w:rPr>
        <w:fldChar w:fldCharType="begin"/>
      </w:r>
      <w:r w:rsidR="00902DCD" w:rsidRPr="00E96116">
        <w:rPr>
          <w:rFonts w:eastAsia="Times New Roman" w:cs="Arial"/>
          <w:sz w:val="24"/>
          <w:szCs w:val="24"/>
          <w:lang w:eastAsia="en-GB"/>
        </w:rPr>
        <w:instrText xml:space="preserve"> REF _Ref449968091 \h </w:instrText>
      </w:r>
      <w:r w:rsidR="00902DCD">
        <w:rPr>
          <w:rFonts w:eastAsia="Times New Roman" w:cs="Arial"/>
          <w:sz w:val="24"/>
          <w:szCs w:val="24"/>
          <w:lang w:eastAsia="en-GB"/>
        </w:rPr>
        <w:instrText xml:space="preserve"> \* MERGEFORMAT </w:instrText>
      </w:r>
      <w:r w:rsidR="00902DCD" w:rsidRPr="00902DCD">
        <w:rPr>
          <w:rFonts w:eastAsia="Times New Roman" w:cs="Arial"/>
          <w:sz w:val="24"/>
          <w:szCs w:val="24"/>
          <w:lang w:eastAsia="en-GB"/>
        </w:rPr>
      </w:r>
      <w:r w:rsidR="00902DCD" w:rsidRPr="00902DCD">
        <w:rPr>
          <w:rFonts w:eastAsia="Times New Roman" w:cs="Arial"/>
          <w:sz w:val="24"/>
          <w:szCs w:val="24"/>
          <w:lang w:eastAsia="en-GB"/>
        </w:rPr>
        <w:fldChar w:fldCharType="separate"/>
      </w:r>
      <w:r w:rsidR="00902DCD" w:rsidRPr="00E96116">
        <w:rPr>
          <w:sz w:val="24"/>
          <w:szCs w:val="24"/>
        </w:rPr>
        <w:t xml:space="preserve">Figure </w:t>
      </w:r>
      <w:r w:rsidR="00902DCD" w:rsidRPr="00E96116">
        <w:rPr>
          <w:noProof/>
          <w:sz w:val="24"/>
          <w:szCs w:val="24"/>
        </w:rPr>
        <w:t>37</w:t>
      </w:r>
      <w:r w:rsidR="00902DCD" w:rsidRPr="00902DCD">
        <w:rPr>
          <w:rFonts w:eastAsia="Times New Roman" w:cs="Arial"/>
          <w:sz w:val="24"/>
          <w:szCs w:val="24"/>
          <w:lang w:eastAsia="en-GB"/>
        </w:rPr>
        <w:fldChar w:fldCharType="end"/>
      </w:r>
      <w:r w:rsidR="00902DCD">
        <w:rPr>
          <w:rFonts w:eastAsia="Times New Roman" w:cs="Arial"/>
          <w:sz w:val="24"/>
          <w:szCs w:val="24"/>
          <w:lang w:eastAsia="en-GB"/>
        </w:rPr>
        <w:t xml:space="preserve">, Section </w:t>
      </w:r>
      <w:r w:rsidR="00902DCD">
        <w:rPr>
          <w:rFonts w:eastAsia="Times New Roman" w:cs="Arial"/>
          <w:sz w:val="24"/>
          <w:szCs w:val="24"/>
          <w:lang w:eastAsia="en-GB"/>
        </w:rPr>
        <w:fldChar w:fldCharType="begin"/>
      </w:r>
      <w:r w:rsidR="00902DCD">
        <w:rPr>
          <w:rFonts w:eastAsia="Times New Roman" w:cs="Arial"/>
          <w:sz w:val="24"/>
          <w:szCs w:val="24"/>
          <w:lang w:eastAsia="en-GB"/>
        </w:rPr>
        <w:instrText xml:space="preserve"> REF _Ref463016124 \r \h </w:instrText>
      </w:r>
      <w:r w:rsidR="00902DCD">
        <w:rPr>
          <w:rFonts w:eastAsia="Times New Roman" w:cs="Arial"/>
          <w:sz w:val="24"/>
          <w:szCs w:val="24"/>
          <w:lang w:eastAsia="en-GB"/>
        </w:rPr>
      </w:r>
      <w:r w:rsidR="00902DCD">
        <w:rPr>
          <w:rFonts w:eastAsia="Times New Roman" w:cs="Arial"/>
          <w:sz w:val="24"/>
          <w:szCs w:val="24"/>
          <w:lang w:eastAsia="en-GB"/>
        </w:rPr>
        <w:fldChar w:fldCharType="separate"/>
      </w:r>
      <w:r w:rsidR="00902DCD">
        <w:rPr>
          <w:rFonts w:eastAsia="Times New Roman" w:cs="Arial"/>
          <w:sz w:val="24"/>
          <w:szCs w:val="24"/>
          <w:lang w:eastAsia="en-GB"/>
        </w:rPr>
        <w:t>6.7</w:t>
      </w:r>
      <w:r w:rsidR="00902DCD">
        <w:rPr>
          <w:rFonts w:eastAsia="Times New Roman" w:cs="Arial"/>
          <w:sz w:val="24"/>
          <w:szCs w:val="24"/>
          <w:lang w:eastAsia="en-GB"/>
        </w:rPr>
        <w:fldChar w:fldCharType="end"/>
      </w:r>
      <w:r w:rsidR="00902DCD">
        <w:rPr>
          <w:rFonts w:eastAsia="Times New Roman" w:cs="Arial"/>
          <w:sz w:val="24"/>
          <w:szCs w:val="24"/>
          <w:lang w:eastAsia="en-GB"/>
        </w:rPr>
        <w:t>).T</w:t>
      </w:r>
      <w:r w:rsidRPr="00450DEB">
        <w:rPr>
          <w:rFonts w:eastAsia="Times New Roman" w:cs="Arial"/>
          <w:sz w:val="24"/>
          <w:szCs w:val="24"/>
          <w:lang w:eastAsia="en-GB"/>
        </w:rPr>
        <w:t xml:space="preserve">he sample </w:t>
      </w:r>
      <w:r w:rsidR="00902DCD">
        <w:rPr>
          <w:rFonts w:eastAsia="Times New Roman" w:cs="Arial"/>
          <w:sz w:val="24"/>
          <w:szCs w:val="24"/>
          <w:lang w:eastAsia="en-GB"/>
        </w:rPr>
        <w:t>was</w:t>
      </w:r>
      <w:r w:rsidRPr="00450DEB">
        <w:rPr>
          <w:rFonts w:eastAsia="Times New Roman" w:cs="Arial"/>
          <w:sz w:val="24"/>
          <w:szCs w:val="24"/>
          <w:lang w:eastAsia="en-GB"/>
        </w:rPr>
        <w:t xml:space="preserve"> </w:t>
      </w:r>
      <w:r w:rsidRPr="00450DEB">
        <w:rPr>
          <w:rFonts w:eastAsia="Times New Roman" w:cs="Arial"/>
          <w:sz w:val="24"/>
          <w:szCs w:val="24"/>
          <w:lang w:eastAsia="en-GB"/>
        </w:rPr>
        <w:lastRenderedPageBreak/>
        <w:t xml:space="preserve">then released permitting flow and the time taken to reach the line below the bulb </w:t>
      </w:r>
      <w:r w:rsidR="00902DCD">
        <w:rPr>
          <w:rFonts w:eastAsia="Times New Roman" w:cs="Arial"/>
          <w:sz w:val="24"/>
          <w:szCs w:val="24"/>
          <w:lang w:eastAsia="en-GB"/>
        </w:rPr>
        <w:t>was</w:t>
      </w:r>
      <w:r w:rsidRPr="00450DEB">
        <w:rPr>
          <w:rFonts w:eastAsia="Times New Roman" w:cs="Arial"/>
          <w:sz w:val="24"/>
          <w:szCs w:val="24"/>
          <w:lang w:eastAsia="en-GB"/>
        </w:rPr>
        <w:t xml:space="preserve"> measured. Time taken </w:t>
      </w:r>
      <w:r w:rsidR="00E36E49">
        <w:rPr>
          <w:rFonts w:eastAsia="Times New Roman" w:cs="Arial"/>
          <w:sz w:val="24"/>
          <w:szCs w:val="24"/>
          <w:lang w:eastAsia="en-GB"/>
        </w:rPr>
        <w:t>wa</w:t>
      </w:r>
      <w:r w:rsidRPr="00450DEB">
        <w:rPr>
          <w:rFonts w:eastAsia="Times New Roman" w:cs="Arial"/>
          <w:sz w:val="24"/>
          <w:szCs w:val="24"/>
          <w:lang w:eastAsia="en-GB"/>
        </w:rPr>
        <w:t>s then converted to kinematic viscosity based on calibration curves obtained by measuring oils with known viscosities at various temperatures with the same method.</w:t>
      </w:r>
    </w:p>
    <w:p w14:paraId="71A5B33E" w14:textId="77777777" w:rsidR="005A308E" w:rsidRPr="00C52534" w:rsidRDefault="005A308E" w:rsidP="00D82325">
      <w:pPr>
        <w:pStyle w:val="Heading3"/>
        <w:rPr>
          <w:lang w:eastAsia="en-GB"/>
        </w:rPr>
      </w:pPr>
      <w:r w:rsidRPr="00C52534">
        <w:rPr>
          <w:lang w:eastAsia="en-GB"/>
        </w:rPr>
        <w:t>Biodiesel column separation</w:t>
      </w:r>
    </w:p>
    <w:p w14:paraId="7CDA491B" w14:textId="707C231A" w:rsidR="002937D0" w:rsidRPr="00B02CB3" w:rsidRDefault="005A308E" w:rsidP="00AB42CB">
      <w:pPr>
        <w:spacing w:line="480" w:lineRule="auto"/>
        <w:jc w:val="both"/>
      </w:pPr>
      <w:r w:rsidRPr="00450DEB">
        <w:rPr>
          <w:rFonts w:eastAsia="Times New Roman" w:cs="Times New Roman"/>
          <w:sz w:val="24"/>
          <w:szCs w:val="24"/>
          <w:lang w:eastAsia="en-GB"/>
        </w:rPr>
        <w:t xml:space="preserve">Crude biodiesel was also columned to obtain a pure product using a </w:t>
      </w:r>
      <w:r w:rsidR="00A066B2">
        <w:rPr>
          <w:rFonts w:eastAsia="Times New Roman" w:cs="Times New Roman"/>
          <w:sz w:val="24"/>
          <w:szCs w:val="24"/>
          <w:lang w:eastAsia="en-GB"/>
        </w:rPr>
        <w:t xml:space="preserve">glass gravity </w:t>
      </w:r>
      <w:r w:rsidRPr="00450DEB">
        <w:rPr>
          <w:rFonts w:eastAsia="Times New Roman" w:cs="Times New Roman"/>
          <w:sz w:val="24"/>
          <w:szCs w:val="24"/>
          <w:lang w:eastAsia="en-GB"/>
        </w:rPr>
        <w:t xml:space="preserve">separation column. </w:t>
      </w:r>
      <w:r w:rsidR="00420975">
        <w:rPr>
          <w:rFonts w:eastAsia="Times New Roman" w:cs="Times New Roman"/>
          <w:sz w:val="24"/>
          <w:szCs w:val="24"/>
          <w:lang w:eastAsia="en-GB"/>
        </w:rPr>
        <w:t>The glass separation column was filled with a solid phase</w:t>
      </w:r>
      <w:r w:rsidR="00A17644">
        <w:rPr>
          <w:rFonts w:eastAsia="Times New Roman" w:cs="Times New Roman"/>
          <w:sz w:val="24"/>
          <w:szCs w:val="24"/>
          <w:lang w:eastAsia="en-GB"/>
        </w:rPr>
        <w:t xml:space="preserve"> </w:t>
      </w:r>
      <w:r w:rsidRPr="00450DEB">
        <w:rPr>
          <w:rFonts w:eastAsia="Times New Roman" w:cs="Times New Roman"/>
          <w:sz w:val="24"/>
          <w:szCs w:val="24"/>
          <w:lang w:eastAsia="en-GB"/>
        </w:rPr>
        <w:t>consist</w:t>
      </w:r>
      <w:r w:rsidR="00420975">
        <w:rPr>
          <w:rFonts w:eastAsia="Times New Roman" w:cs="Times New Roman"/>
          <w:sz w:val="24"/>
          <w:szCs w:val="24"/>
          <w:lang w:eastAsia="en-GB"/>
        </w:rPr>
        <w:t>ing</w:t>
      </w:r>
      <w:r w:rsidRPr="00450DEB">
        <w:rPr>
          <w:rFonts w:eastAsia="Times New Roman" w:cs="Times New Roman"/>
          <w:sz w:val="24"/>
          <w:szCs w:val="24"/>
          <w:lang w:eastAsia="en-GB"/>
        </w:rPr>
        <w:t xml:space="preserve"> of a bottom layer of sand followed by flash chromatography silica gel and a small top layer of sand. The liquid phase consisted of 9 extractions with hexane followed by 5 extractions with a 4:1 hexane:ethyl acetate mixture and thereafter ethyl acetate until no more elutions were obtained. Samples were rotary evaporated and pure FAME elutions combined. Pure FAME obtained was a sweet smelling viscous yellow oil. </w:t>
      </w:r>
      <w:r w:rsidR="0014401E">
        <w:rPr>
          <w:rFonts w:eastAsia="Calibri" w:cs="Times New Roman"/>
          <w:sz w:val="24"/>
          <w:szCs w:val="24"/>
        </w:rPr>
        <w:t>Samples of biodiesel</w:t>
      </w:r>
      <w:r w:rsidR="0014401E" w:rsidRPr="00450DEB">
        <w:rPr>
          <w:rFonts w:eastAsia="Calibri" w:cs="Times New Roman"/>
          <w:sz w:val="24"/>
          <w:szCs w:val="24"/>
        </w:rPr>
        <w:t xml:space="preserve"> underwent</w:t>
      </w:r>
      <w:r w:rsidR="00F12678">
        <w:rPr>
          <w:rFonts w:eastAsia="Calibri" w:cs="Times New Roman"/>
          <w:sz w:val="24"/>
          <w:szCs w:val="24"/>
        </w:rPr>
        <w:t xml:space="preserve"> d</w:t>
      </w:r>
      <w:r w:rsidR="00F12678" w:rsidRPr="00F12678">
        <w:rPr>
          <w:rFonts w:eastAsia="Calibri" w:cs="Times New Roman"/>
          <w:sz w:val="24"/>
          <w:szCs w:val="24"/>
        </w:rPr>
        <w:t>ifferential scanning calorimetry</w:t>
      </w:r>
      <w:r w:rsidR="0014401E" w:rsidRPr="00450DEB">
        <w:rPr>
          <w:rFonts w:eastAsia="Calibri" w:cs="Times New Roman"/>
          <w:sz w:val="24"/>
          <w:szCs w:val="24"/>
        </w:rPr>
        <w:t xml:space="preserve"> </w:t>
      </w:r>
      <w:r w:rsidR="00F12678">
        <w:rPr>
          <w:rFonts w:eastAsia="Calibri" w:cs="Times New Roman"/>
          <w:sz w:val="24"/>
          <w:szCs w:val="24"/>
        </w:rPr>
        <w:t>(</w:t>
      </w:r>
      <w:r w:rsidR="0014401E">
        <w:rPr>
          <w:rFonts w:eastAsia="Calibri" w:cs="Times New Roman"/>
          <w:sz w:val="24"/>
          <w:szCs w:val="24"/>
        </w:rPr>
        <w:t>DSC</w:t>
      </w:r>
      <w:r w:rsidR="00F12678">
        <w:rPr>
          <w:rFonts w:eastAsia="Calibri" w:cs="Times New Roman"/>
          <w:sz w:val="24"/>
          <w:szCs w:val="24"/>
        </w:rPr>
        <w:t>)</w:t>
      </w:r>
      <w:r w:rsidR="0014401E">
        <w:rPr>
          <w:rFonts w:eastAsia="Calibri" w:cs="Times New Roman"/>
          <w:sz w:val="24"/>
          <w:szCs w:val="24"/>
        </w:rPr>
        <w:t xml:space="preserve"> under nitrogen from 25-3</w:t>
      </w:r>
      <w:r w:rsidR="0014401E" w:rsidRPr="00450DEB">
        <w:rPr>
          <w:rFonts w:eastAsia="Calibri" w:cs="Times New Roman"/>
          <w:sz w:val="24"/>
          <w:szCs w:val="24"/>
        </w:rPr>
        <w:t>00</w:t>
      </w:r>
      <w:r w:rsidR="001B22DF">
        <w:rPr>
          <w:rFonts w:eastAsia="Calibri" w:cs="Times New Roman"/>
          <w:sz w:val="24"/>
          <w:szCs w:val="24"/>
          <w:vertAlign w:val="superscript"/>
        </w:rPr>
        <w:t>o</w:t>
      </w:r>
      <w:r w:rsidR="0014401E" w:rsidRPr="00450DEB">
        <w:rPr>
          <w:rFonts w:eastAsia="Calibri" w:cs="Times New Roman"/>
          <w:sz w:val="24"/>
          <w:szCs w:val="24"/>
        </w:rPr>
        <w:t>C</w:t>
      </w:r>
      <w:r w:rsidR="0014401E">
        <w:rPr>
          <w:rFonts w:eastAsia="Calibri" w:cs="Times New Roman"/>
          <w:sz w:val="24"/>
          <w:szCs w:val="24"/>
        </w:rPr>
        <w:t xml:space="preserve"> and a TGA as previously described. </w:t>
      </w:r>
    </w:p>
    <w:p w14:paraId="5D338D1D" w14:textId="77777777" w:rsidR="00B8315F" w:rsidRPr="00C52534" w:rsidRDefault="00B8315F" w:rsidP="00C52534">
      <w:pPr>
        <w:pStyle w:val="Heading2"/>
      </w:pPr>
      <w:bookmarkStart w:id="50" w:name="_Toc468205757"/>
      <w:r w:rsidRPr="00C52534">
        <w:t>Hydrogen synthesis</w:t>
      </w:r>
      <w:bookmarkEnd w:id="50"/>
    </w:p>
    <w:p w14:paraId="1DB97890" w14:textId="30E81EFA" w:rsidR="00B8315F" w:rsidRPr="00296086" w:rsidRDefault="00B8315F" w:rsidP="00AB42CB">
      <w:pPr>
        <w:spacing w:line="480" w:lineRule="auto"/>
        <w:jc w:val="both"/>
        <w:rPr>
          <w:rFonts w:eastAsia="Calibri" w:cs="Times New Roman"/>
          <w:sz w:val="24"/>
          <w:szCs w:val="24"/>
        </w:rPr>
      </w:pPr>
      <w:r w:rsidRPr="00296086">
        <w:rPr>
          <w:rFonts w:eastAsia="Calibri" w:cs="Times New Roman"/>
          <w:sz w:val="24"/>
          <w:szCs w:val="24"/>
        </w:rPr>
        <w:t>80</w:t>
      </w:r>
      <w:r w:rsidR="00F04944">
        <w:rPr>
          <w:rFonts w:eastAsia="Calibri" w:cs="Times New Roman"/>
          <w:sz w:val="24"/>
          <w:szCs w:val="24"/>
        </w:rPr>
        <w:t xml:space="preserve"> mL</w:t>
      </w:r>
      <w:r w:rsidRPr="00296086">
        <w:rPr>
          <w:rFonts w:eastAsia="Calibri" w:cs="Times New Roman"/>
          <w:sz w:val="24"/>
          <w:szCs w:val="24"/>
        </w:rPr>
        <w:t xml:space="preserve"> aliquots of magnetically stirred </w:t>
      </w:r>
      <w:r w:rsidRPr="00296086">
        <w:rPr>
          <w:rFonts w:eastAsia="Calibri" w:cs="Times New Roman"/>
          <w:i/>
          <w:sz w:val="24"/>
          <w:szCs w:val="24"/>
        </w:rPr>
        <w:t>C.</w:t>
      </w:r>
      <w:r w:rsidR="00B3580C" w:rsidRPr="00296086">
        <w:rPr>
          <w:rFonts w:eastAsia="Calibri" w:cs="Times New Roman"/>
          <w:i/>
          <w:sz w:val="24"/>
          <w:szCs w:val="24"/>
        </w:rPr>
        <w:t xml:space="preserve"> </w:t>
      </w:r>
      <w:r w:rsidRPr="00296086">
        <w:rPr>
          <w:rFonts w:eastAsia="Calibri" w:cs="Times New Roman"/>
          <w:i/>
          <w:sz w:val="24"/>
          <w:szCs w:val="24"/>
        </w:rPr>
        <w:t xml:space="preserve">reinhardtii </w:t>
      </w:r>
      <w:r w:rsidRPr="00296086">
        <w:rPr>
          <w:rFonts w:eastAsia="Calibri" w:cs="Times New Roman"/>
          <w:sz w:val="24"/>
          <w:szCs w:val="24"/>
        </w:rPr>
        <w:t xml:space="preserve">in aluminium foil covered flasks were sealed with a </w:t>
      </w:r>
      <w:r w:rsidR="00420975">
        <w:rPr>
          <w:rFonts w:eastAsia="Calibri" w:cs="Times New Roman"/>
          <w:sz w:val="24"/>
          <w:szCs w:val="24"/>
        </w:rPr>
        <w:t>S</w:t>
      </w:r>
      <w:r w:rsidRPr="00296086">
        <w:rPr>
          <w:rFonts w:eastAsia="Calibri" w:cs="Times New Roman"/>
          <w:sz w:val="24"/>
          <w:szCs w:val="24"/>
        </w:rPr>
        <w:t>uba</w:t>
      </w:r>
      <w:r w:rsidR="00420975">
        <w:rPr>
          <w:rFonts w:eastAsia="Calibri" w:cs="Times New Roman"/>
          <w:sz w:val="24"/>
          <w:szCs w:val="24"/>
        </w:rPr>
        <w:t>-S</w:t>
      </w:r>
      <w:r w:rsidRPr="00296086">
        <w:rPr>
          <w:rFonts w:eastAsia="Calibri" w:cs="Times New Roman"/>
          <w:sz w:val="24"/>
          <w:szCs w:val="24"/>
        </w:rPr>
        <w:t xml:space="preserve">eal and sparged with pure nitrogen gas for 30 minutes in the dark before being left in the dark for a further 2 hours prior to irradiation </w:t>
      </w:r>
      <w:r w:rsidR="00E72C3B" w:rsidRPr="00296086">
        <w:rPr>
          <w:rFonts w:eastAsia="Calibri" w:cs="Times New Roman"/>
          <w:b/>
          <w:sz w:val="24"/>
          <w:szCs w:val="24"/>
        </w:rPr>
        <w:fldChar w:fldCharType="begin" w:fldLock="1"/>
      </w:r>
      <w:r w:rsidR="002D08F2">
        <w:rPr>
          <w:rFonts w:eastAsia="Calibri" w:cs="Times New Roman"/>
          <w:b/>
          <w:sz w:val="24"/>
          <w:szCs w:val="24"/>
        </w:rPr>
        <w:instrText>ADDIN CSL_CITATION { "citationItems" : [ { "id" : "ITEM-1", "itemData" : { "abstract" : "A new strategy in photosynthetic hydrogen (photo-H2) production from green algae was developed based on theory and successfully demonstrated. The new strategy applied a spectral-selective photosystem I (PSI) activating/photosystem II (PSII) deactivating radiation (or PSI light) that would drive a steady flow of electrons in the electron transport chain for delivery to hydrogenase for photo-H2 production, but would reduce oxygen production through water photolysis below the respiratory oxygen consumption so that an anoxic condition would be maintained as required by hydrogenase. Implementing the strategy by using a PSI light (692nm peak, 680\u2013700nm) on Chlamydomonas reinhardtii cells resulted in relatively sustained photo-H2 production (total of 0.108mLH2mg\u22121Chl, exceeding 0.066mLH2mg\u22121Chl under white light). The strategy also proved successful and convenient in allowing cells to alternately switch between photo-H2 production and a recovery period by simply turning on or off the PSI light.", "author" : [ { "dropping-particle" : "", "family" : "Hoshino", "given" : "Takanori", "non-dropping-particle" : "", "parse-names" : false, "suffix" : "" }, { "dropping-particle" : "", "family" : "Johnson", "given" : "Daniel J.", "non-dropping-particle" : "", "parse-names" : false, "suffix" : "" }, { "dropping-particle" : "", "family" : "Cuello", "given" : "Joel L.", "non-dropping-particle" : "", "parse-names" : false, "suffix" : "" } ], "container-title" : "Bioresource Technology", "id" : "ITEM-1", "issued" : { "date-parts" : [ [ "2012" ] ] }, "page" : "233-240", "title" : "Design of new strategy for green algal photo-hydrogen production: Spectral-selective photosystem I activation and photosystem II deactivation", "type" : "article-journal", "volume" : "120" }, "uris" : [ "http://www.mendeley.com/documents/?uuid=71d278f7-d55b-422c-a145-db2a1484b544" ] } ], "mendeley" : { "formattedCitation" : "[107]", "plainTextFormattedCitation" : "[107]", "previouslyFormattedCitation" : "[107]" }, "properties" : { "noteIndex" : 0 }, "schema" : "https://github.com/citation-style-language/schema/raw/master/csl-citation.json" }</w:instrText>
      </w:r>
      <w:r w:rsidR="00E72C3B" w:rsidRPr="00296086">
        <w:rPr>
          <w:rFonts w:eastAsia="Calibri" w:cs="Times New Roman"/>
          <w:b/>
          <w:sz w:val="24"/>
          <w:szCs w:val="24"/>
        </w:rPr>
        <w:fldChar w:fldCharType="separate"/>
      </w:r>
      <w:r w:rsidR="00014272" w:rsidRPr="00014272">
        <w:rPr>
          <w:rFonts w:eastAsia="Calibri" w:cs="Times New Roman"/>
          <w:noProof/>
          <w:sz w:val="24"/>
          <w:szCs w:val="24"/>
        </w:rPr>
        <w:t>[107]</w:t>
      </w:r>
      <w:r w:rsidR="00E72C3B" w:rsidRPr="00296086">
        <w:rPr>
          <w:rFonts w:eastAsia="Calibri" w:cs="Times New Roman"/>
          <w:b/>
          <w:sz w:val="24"/>
          <w:szCs w:val="24"/>
        </w:rPr>
        <w:fldChar w:fldCharType="end"/>
      </w:r>
      <w:r w:rsidRPr="00296086">
        <w:rPr>
          <w:rFonts w:eastAsia="Calibri" w:cs="Times New Roman"/>
          <w:sz w:val="24"/>
          <w:szCs w:val="24"/>
        </w:rPr>
        <w:t xml:space="preserve">. This protocol was based on the work of Hoshino </w:t>
      </w:r>
      <w:r w:rsidR="000340D0" w:rsidRPr="000340D0">
        <w:rPr>
          <w:rFonts w:eastAsia="Calibri" w:cs="Times New Roman"/>
          <w:i/>
          <w:sz w:val="24"/>
          <w:szCs w:val="24"/>
        </w:rPr>
        <w:t>et al.</w:t>
      </w:r>
      <w:r w:rsidRPr="00296086">
        <w:rPr>
          <w:rFonts w:eastAsia="Calibri" w:cs="Times New Roman"/>
          <w:b/>
          <w:sz w:val="24"/>
          <w:szCs w:val="24"/>
        </w:rPr>
        <w:t xml:space="preserve"> </w:t>
      </w:r>
      <w:r w:rsidR="00E72C3B" w:rsidRPr="00296086">
        <w:rPr>
          <w:rFonts w:eastAsia="Calibri" w:cs="Times New Roman"/>
          <w:b/>
          <w:sz w:val="24"/>
          <w:szCs w:val="24"/>
        </w:rPr>
        <w:fldChar w:fldCharType="begin" w:fldLock="1"/>
      </w:r>
      <w:r w:rsidR="002D08F2">
        <w:rPr>
          <w:rFonts w:eastAsia="Calibri" w:cs="Times New Roman"/>
          <w:b/>
          <w:sz w:val="24"/>
          <w:szCs w:val="24"/>
        </w:rPr>
        <w:instrText>ADDIN CSL_CITATION { "citationItems" : [ { "id" : "ITEM-1", "itemData" : { "abstract" : "A new strategy in photosynthetic hydrogen (photo-H2) production from green algae was developed based on theory and successfully demonstrated. The new strategy applied a spectral-selective photosystem I (PSI) activating/photosystem II (PSII) deactivating radiation (or PSI light) that would drive a steady flow of electrons in the electron transport chain for delivery to hydrogenase for photo-H2 production, but would reduce oxygen production through water photolysis below the respiratory oxygen consumption so that an anoxic condition would be maintained as required by hydrogenase. Implementing the strategy by using a PSI light (692nm peak, 680\u2013700nm) on Chlamydomonas reinhardtii cells resulted in relatively sustained photo-H2 production (total of 0.108mLH2mg\u22121Chl, exceeding 0.066mLH2mg\u22121Chl under white light). The strategy also proved successful and convenient in allowing cells to alternately switch between photo-H2 production and a recovery period by simply turning on or off the PSI light.", "author" : [ { "dropping-particle" : "", "family" : "Hoshino", "given" : "Takanori", "non-dropping-particle" : "", "parse-names" : false, "suffix" : "" }, { "dropping-particle" : "", "family" : "Johnson", "given" : "Daniel J.", "non-dropping-particle" : "", "parse-names" : false, "suffix" : "" }, { "dropping-particle" : "", "family" : "Cuello", "given" : "Joel L.", "non-dropping-particle" : "", "parse-names" : false, "suffix" : "" } ], "container-title" : "Bioresource Technology", "id" : "ITEM-1", "issued" : { "date-parts" : [ [ "2012" ] ] }, "page" : "233-240", "title" : "Design of new strategy for green algal photo-hydrogen production: Spectral-selective photosystem I activation and photosystem II deactivation", "type" : "article-journal", "volume" : "120" }, "uris" : [ "http://www.mendeley.com/documents/?uuid=71d278f7-d55b-422c-a145-db2a1484b544" ] } ], "mendeley" : { "formattedCitation" : "[107]", "plainTextFormattedCitation" : "[107]", "previouslyFormattedCitation" : "[107]" }, "properties" : { "noteIndex" : 0 }, "schema" : "https://github.com/citation-style-language/schema/raw/master/csl-citation.json" }</w:instrText>
      </w:r>
      <w:r w:rsidR="00E72C3B" w:rsidRPr="00296086">
        <w:rPr>
          <w:rFonts w:eastAsia="Calibri" w:cs="Times New Roman"/>
          <w:b/>
          <w:sz w:val="24"/>
          <w:szCs w:val="24"/>
        </w:rPr>
        <w:fldChar w:fldCharType="separate"/>
      </w:r>
      <w:r w:rsidR="00014272" w:rsidRPr="00014272">
        <w:rPr>
          <w:rFonts w:eastAsia="Calibri" w:cs="Times New Roman"/>
          <w:noProof/>
          <w:sz w:val="24"/>
          <w:szCs w:val="24"/>
        </w:rPr>
        <w:t>[107]</w:t>
      </w:r>
      <w:r w:rsidR="00E72C3B" w:rsidRPr="00296086">
        <w:rPr>
          <w:rFonts w:eastAsia="Calibri" w:cs="Times New Roman"/>
          <w:b/>
          <w:sz w:val="24"/>
          <w:szCs w:val="24"/>
        </w:rPr>
        <w:fldChar w:fldCharType="end"/>
      </w:r>
      <w:r w:rsidRPr="00296086">
        <w:rPr>
          <w:rFonts w:eastAsia="Calibri" w:cs="Times New Roman"/>
          <w:sz w:val="24"/>
          <w:szCs w:val="24"/>
        </w:rPr>
        <w:t xml:space="preserve">. The flasks were then irradiated using a high power fibre optical light source through a small hole in the foil. The light was filtered using glass filters. Initially just coloured glass was used before using a dielectric filter. A dielectric filter can be made to alter the wavelengths of light it permits by changing the angle of incidence of incoming light. Filters used were </w:t>
      </w:r>
      <w:r w:rsidRPr="00296086">
        <w:rPr>
          <w:rFonts w:eastAsia="Calibri" w:cs="Times New Roman"/>
          <w:sz w:val="24"/>
          <w:szCs w:val="24"/>
        </w:rPr>
        <w:lastRenderedPageBreak/>
        <w:t>purchased from Thorlabs and included longpass filters FGL665, FGL695 and FEL0700 (dielectric filter).</w:t>
      </w:r>
    </w:p>
    <w:p w14:paraId="6F52FCC8" w14:textId="631A3884" w:rsidR="00B8315F" w:rsidRPr="00296086" w:rsidRDefault="00B8315F" w:rsidP="00AB42CB">
      <w:pPr>
        <w:spacing w:line="480" w:lineRule="auto"/>
        <w:jc w:val="both"/>
        <w:rPr>
          <w:rFonts w:eastAsia="Calibri" w:cs="Times New Roman"/>
          <w:sz w:val="24"/>
          <w:szCs w:val="24"/>
        </w:rPr>
      </w:pPr>
      <w:r w:rsidRPr="00296086">
        <w:rPr>
          <w:rFonts w:eastAsia="Calibri" w:cs="Times New Roman"/>
          <w:sz w:val="24"/>
          <w:szCs w:val="24"/>
        </w:rPr>
        <w:t>A specialised optical setup</w:t>
      </w:r>
      <w:r w:rsidR="001C148C">
        <w:rPr>
          <w:rFonts w:eastAsia="Calibri" w:cs="Times New Roman"/>
          <w:sz w:val="24"/>
          <w:szCs w:val="24"/>
        </w:rPr>
        <w:t>, integrating the variable long pass filter,</w:t>
      </w:r>
      <w:r w:rsidRPr="00296086">
        <w:rPr>
          <w:rFonts w:eastAsia="Calibri" w:cs="Times New Roman"/>
          <w:sz w:val="24"/>
          <w:szCs w:val="24"/>
        </w:rPr>
        <w:t xml:space="preserve"> was also built to provide precise alteration of wavelength as </w:t>
      </w:r>
      <w:r w:rsidRPr="008F7EA4">
        <w:rPr>
          <w:rFonts w:eastAsia="Calibri" w:cs="Times New Roman"/>
          <w:sz w:val="24"/>
          <w:szCs w:val="24"/>
        </w:rPr>
        <w:t>seen in</w:t>
      </w:r>
      <w:r w:rsidR="008F7EA4" w:rsidRPr="008F7EA4">
        <w:rPr>
          <w:sz w:val="24"/>
          <w:szCs w:val="24"/>
        </w:rPr>
        <w:t xml:space="preserve"> </w:t>
      </w:r>
      <w:r w:rsidR="008F7EA4" w:rsidRPr="008F7EA4">
        <w:rPr>
          <w:sz w:val="24"/>
          <w:szCs w:val="24"/>
        </w:rPr>
        <w:fldChar w:fldCharType="begin"/>
      </w:r>
      <w:r w:rsidR="008F7EA4" w:rsidRPr="008F7EA4">
        <w:rPr>
          <w:sz w:val="24"/>
          <w:szCs w:val="24"/>
        </w:rPr>
        <w:instrText xml:space="preserve"> REF _Ref449964093 \h </w:instrText>
      </w:r>
      <w:r w:rsidR="008F7EA4">
        <w:rPr>
          <w:sz w:val="24"/>
          <w:szCs w:val="24"/>
        </w:rPr>
        <w:instrText xml:space="preserve"> \* MERGEFORMAT </w:instrText>
      </w:r>
      <w:r w:rsidR="008F7EA4" w:rsidRPr="008F7EA4">
        <w:rPr>
          <w:sz w:val="24"/>
          <w:szCs w:val="24"/>
        </w:rPr>
      </w:r>
      <w:r w:rsidR="008F7EA4" w:rsidRPr="008F7EA4">
        <w:rPr>
          <w:sz w:val="24"/>
          <w:szCs w:val="24"/>
        </w:rPr>
        <w:fldChar w:fldCharType="separate"/>
      </w:r>
      <w:r w:rsidR="008F7EA4" w:rsidRPr="008F7EA4">
        <w:rPr>
          <w:sz w:val="24"/>
          <w:szCs w:val="24"/>
        </w:rPr>
        <w:t xml:space="preserve">Figure </w:t>
      </w:r>
      <w:r w:rsidR="008F7EA4" w:rsidRPr="008F7EA4">
        <w:rPr>
          <w:noProof/>
          <w:sz w:val="24"/>
          <w:szCs w:val="24"/>
        </w:rPr>
        <w:t>47</w:t>
      </w:r>
      <w:r w:rsidR="008F7EA4" w:rsidRPr="008F7EA4">
        <w:rPr>
          <w:sz w:val="24"/>
          <w:szCs w:val="24"/>
        </w:rPr>
        <w:fldChar w:fldCharType="end"/>
      </w:r>
      <w:r w:rsidR="00B8480E" w:rsidRPr="008F7EA4">
        <w:rPr>
          <w:sz w:val="24"/>
          <w:szCs w:val="24"/>
        </w:rPr>
        <w:t>, S</w:t>
      </w:r>
      <w:r w:rsidR="008A67D7" w:rsidRPr="008F7EA4">
        <w:rPr>
          <w:sz w:val="24"/>
          <w:szCs w:val="24"/>
        </w:rPr>
        <w:t xml:space="preserve">ection </w:t>
      </w:r>
      <w:r w:rsidR="00051B30" w:rsidRPr="008F7EA4">
        <w:rPr>
          <w:sz w:val="24"/>
          <w:szCs w:val="24"/>
        </w:rPr>
        <w:fldChar w:fldCharType="begin"/>
      </w:r>
      <w:r w:rsidR="00051B30" w:rsidRPr="008F7EA4">
        <w:rPr>
          <w:sz w:val="24"/>
          <w:szCs w:val="24"/>
        </w:rPr>
        <w:instrText xml:space="preserve"> REF _Ref462938512 \r \h </w:instrText>
      </w:r>
      <w:r w:rsidR="008F7EA4">
        <w:rPr>
          <w:sz w:val="24"/>
          <w:szCs w:val="24"/>
        </w:rPr>
        <w:instrText xml:space="preserve"> \* MERGEFORMAT </w:instrText>
      </w:r>
      <w:r w:rsidR="00051B30" w:rsidRPr="008F7EA4">
        <w:rPr>
          <w:sz w:val="24"/>
          <w:szCs w:val="24"/>
        </w:rPr>
      </w:r>
      <w:r w:rsidR="00051B30" w:rsidRPr="008F7EA4">
        <w:rPr>
          <w:sz w:val="24"/>
          <w:szCs w:val="24"/>
        </w:rPr>
        <w:fldChar w:fldCharType="separate"/>
      </w:r>
      <w:r w:rsidR="00051B30" w:rsidRPr="008F7EA4">
        <w:rPr>
          <w:sz w:val="24"/>
          <w:szCs w:val="24"/>
        </w:rPr>
        <w:t>7.8</w:t>
      </w:r>
      <w:r w:rsidR="00051B30" w:rsidRPr="008F7EA4">
        <w:rPr>
          <w:sz w:val="24"/>
          <w:szCs w:val="24"/>
        </w:rPr>
        <w:fldChar w:fldCharType="end"/>
      </w:r>
      <w:r w:rsidRPr="008F7EA4">
        <w:rPr>
          <w:rFonts w:eastAsia="Calibri" w:cs="Times New Roman"/>
          <w:sz w:val="24"/>
          <w:szCs w:val="24"/>
        </w:rPr>
        <w:t>. By</w:t>
      </w:r>
      <w:r w:rsidRPr="0041009E">
        <w:rPr>
          <w:rFonts w:eastAsia="Calibri" w:cs="Times New Roman"/>
          <w:sz w:val="24"/>
          <w:szCs w:val="24"/>
        </w:rPr>
        <w:t xml:space="preserve"> altering</w:t>
      </w:r>
      <w:r w:rsidRPr="00296086">
        <w:rPr>
          <w:rFonts w:eastAsia="Calibri" w:cs="Times New Roman"/>
          <w:sz w:val="24"/>
          <w:szCs w:val="24"/>
        </w:rPr>
        <w:t xml:space="preserve"> the angle of the filter, the wavelengths of light it permits can be shifted downward to a desired cut </w:t>
      </w:r>
      <w:r w:rsidRPr="00B8480E">
        <w:rPr>
          <w:rFonts w:eastAsia="Calibri" w:cs="Times New Roman"/>
          <w:sz w:val="24"/>
          <w:szCs w:val="24"/>
        </w:rPr>
        <w:t>off</w:t>
      </w:r>
      <w:r w:rsidR="00B8480E" w:rsidRPr="00B8480E">
        <w:rPr>
          <w:rFonts w:eastAsia="Calibri" w:cs="Times New Roman"/>
          <w:sz w:val="24"/>
          <w:szCs w:val="24"/>
        </w:rPr>
        <w:t xml:space="preserve">, see </w:t>
      </w:r>
      <w:r w:rsidR="00B8480E" w:rsidRPr="00B8480E">
        <w:rPr>
          <w:rFonts w:eastAsia="Calibri" w:cs="Times New Roman"/>
          <w:sz w:val="24"/>
          <w:szCs w:val="24"/>
        </w:rPr>
        <w:fldChar w:fldCharType="begin"/>
      </w:r>
      <w:r w:rsidR="00B8480E" w:rsidRPr="00B8480E">
        <w:rPr>
          <w:rFonts w:eastAsia="Calibri" w:cs="Times New Roman"/>
          <w:sz w:val="24"/>
          <w:szCs w:val="24"/>
        </w:rPr>
        <w:instrText xml:space="preserve"> REF _Ref449971426 \h </w:instrText>
      </w:r>
      <w:r w:rsidR="00B8480E">
        <w:rPr>
          <w:rFonts w:eastAsia="Calibri" w:cs="Times New Roman"/>
          <w:sz w:val="24"/>
          <w:szCs w:val="24"/>
        </w:rPr>
        <w:instrText xml:space="preserve"> \* MERGEFORMAT </w:instrText>
      </w:r>
      <w:r w:rsidR="00B8480E" w:rsidRPr="00B8480E">
        <w:rPr>
          <w:rFonts w:eastAsia="Calibri" w:cs="Times New Roman"/>
          <w:sz w:val="24"/>
          <w:szCs w:val="24"/>
        </w:rPr>
      </w:r>
      <w:r w:rsidR="00B8480E" w:rsidRPr="00B8480E">
        <w:rPr>
          <w:rFonts w:eastAsia="Calibri" w:cs="Times New Roman"/>
          <w:sz w:val="24"/>
          <w:szCs w:val="24"/>
        </w:rPr>
        <w:fldChar w:fldCharType="separate"/>
      </w:r>
      <w:r w:rsidR="00B8480E" w:rsidRPr="008F7EA4">
        <w:rPr>
          <w:sz w:val="24"/>
          <w:szCs w:val="24"/>
        </w:rPr>
        <w:t xml:space="preserve">Figure </w:t>
      </w:r>
      <w:r w:rsidR="00B8480E" w:rsidRPr="008F7EA4">
        <w:rPr>
          <w:noProof/>
          <w:sz w:val="24"/>
          <w:szCs w:val="24"/>
        </w:rPr>
        <w:t>41</w:t>
      </w:r>
      <w:r w:rsidR="00B8480E" w:rsidRPr="00B8480E">
        <w:rPr>
          <w:rFonts w:eastAsia="Calibri" w:cs="Times New Roman"/>
          <w:sz w:val="24"/>
          <w:szCs w:val="24"/>
        </w:rPr>
        <w:fldChar w:fldCharType="end"/>
      </w:r>
      <w:r w:rsidR="00B8480E">
        <w:rPr>
          <w:rFonts w:eastAsia="Calibri" w:cs="Times New Roman"/>
          <w:sz w:val="24"/>
          <w:szCs w:val="24"/>
        </w:rPr>
        <w:t xml:space="preserve">, Section </w:t>
      </w:r>
      <w:r w:rsidR="00B8480E">
        <w:rPr>
          <w:rFonts w:eastAsia="Calibri" w:cs="Times New Roman"/>
          <w:sz w:val="24"/>
          <w:szCs w:val="24"/>
        </w:rPr>
        <w:fldChar w:fldCharType="begin"/>
      </w:r>
      <w:r w:rsidR="00B8480E">
        <w:rPr>
          <w:rFonts w:eastAsia="Calibri" w:cs="Times New Roman"/>
          <w:sz w:val="24"/>
          <w:szCs w:val="24"/>
        </w:rPr>
        <w:instrText xml:space="preserve"> REF _Ref462938824 \r \h </w:instrText>
      </w:r>
      <w:r w:rsidR="00B8480E">
        <w:rPr>
          <w:rFonts w:eastAsia="Calibri" w:cs="Times New Roman"/>
          <w:sz w:val="24"/>
          <w:szCs w:val="24"/>
        </w:rPr>
      </w:r>
      <w:r w:rsidR="00B8480E">
        <w:rPr>
          <w:rFonts w:eastAsia="Calibri" w:cs="Times New Roman"/>
          <w:sz w:val="24"/>
          <w:szCs w:val="24"/>
        </w:rPr>
        <w:fldChar w:fldCharType="separate"/>
      </w:r>
      <w:r w:rsidR="00B8480E">
        <w:rPr>
          <w:rFonts w:eastAsia="Calibri" w:cs="Times New Roman"/>
          <w:sz w:val="24"/>
          <w:szCs w:val="24"/>
        </w:rPr>
        <w:t>7.6</w:t>
      </w:r>
      <w:r w:rsidR="00B8480E">
        <w:rPr>
          <w:rFonts w:eastAsia="Calibri" w:cs="Times New Roman"/>
          <w:sz w:val="24"/>
          <w:szCs w:val="24"/>
        </w:rPr>
        <w:fldChar w:fldCharType="end"/>
      </w:r>
      <w:r w:rsidRPr="00B8480E">
        <w:rPr>
          <w:rFonts w:eastAsia="Calibri" w:cs="Times New Roman"/>
          <w:sz w:val="24"/>
          <w:szCs w:val="24"/>
        </w:rPr>
        <w:t>.</w:t>
      </w:r>
    </w:p>
    <w:p w14:paraId="5DB88801" w14:textId="77777777" w:rsidR="00B8315F" w:rsidRPr="00E43619" w:rsidRDefault="00B8315F" w:rsidP="00D82325">
      <w:pPr>
        <w:pStyle w:val="Heading3"/>
      </w:pPr>
      <w:r w:rsidRPr="00E43619">
        <w:t>Mass spectrometry for measurement of hydrogen production</w:t>
      </w:r>
    </w:p>
    <w:p w14:paraId="0B46783E" w14:textId="48C901F4" w:rsidR="00B8315F" w:rsidRPr="00C52534" w:rsidRDefault="00B8315F" w:rsidP="00AB42CB">
      <w:pPr>
        <w:spacing w:line="480" w:lineRule="auto"/>
        <w:jc w:val="both"/>
        <w:rPr>
          <w:rFonts w:eastAsia="Calibri" w:cs="Times New Roman"/>
          <w:sz w:val="24"/>
          <w:szCs w:val="24"/>
        </w:rPr>
      </w:pPr>
      <w:r w:rsidRPr="00C52534">
        <w:rPr>
          <w:rFonts w:eastAsia="Calibri" w:cs="Times New Roman"/>
          <w:sz w:val="24"/>
          <w:szCs w:val="24"/>
        </w:rPr>
        <w:t xml:space="preserve">Samples of </w:t>
      </w:r>
      <w:r w:rsidR="00C16EE7" w:rsidRPr="00C52534">
        <w:rPr>
          <w:rFonts w:eastAsia="Calibri" w:cs="Times New Roman"/>
          <w:i/>
          <w:sz w:val="24"/>
          <w:szCs w:val="24"/>
        </w:rPr>
        <w:t>C. reinhardtii</w:t>
      </w:r>
      <w:r w:rsidRPr="00C52534">
        <w:rPr>
          <w:rFonts w:eastAsia="Calibri" w:cs="Times New Roman"/>
          <w:i/>
          <w:sz w:val="24"/>
          <w:szCs w:val="24"/>
        </w:rPr>
        <w:t xml:space="preserve"> </w:t>
      </w:r>
      <w:r w:rsidRPr="00C52534">
        <w:rPr>
          <w:rFonts w:eastAsia="Calibri" w:cs="Times New Roman"/>
          <w:sz w:val="24"/>
          <w:szCs w:val="24"/>
        </w:rPr>
        <w:t>in flasks</w:t>
      </w:r>
      <w:r w:rsidRPr="00C52534">
        <w:rPr>
          <w:rFonts w:eastAsia="Calibri" w:cs="Times New Roman"/>
          <w:i/>
          <w:sz w:val="24"/>
          <w:szCs w:val="24"/>
        </w:rPr>
        <w:t xml:space="preserve"> </w:t>
      </w:r>
      <w:r w:rsidRPr="00C52534">
        <w:rPr>
          <w:rFonts w:eastAsia="Calibri" w:cs="Times New Roman"/>
          <w:sz w:val="24"/>
          <w:szCs w:val="24"/>
        </w:rPr>
        <w:t xml:space="preserve">were irradiated with filtered light and </w:t>
      </w:r>
      <w:r w:rsidR="00A926AC">
        <w:rPr>
          <w:rFonts w:eastAsia="Calibri" w:cs="Times New Roman"/>
          <w:sz w:val="24"/>
          <w:szCs w:val="24"/>
        </w:rPr>
        <w:t xml:space="preserve">the </w:t>
      </w:r>
      <w:r w:rsidRPr="00C52534">
        <w:rPr>
          <w:rFonts w:eastAsia="Calibri" w:cs="Times New Roman"/>
          <w:sz w:val="24"/>
          <w:szCs w:val="24"/>
        </w:rPr>
        <w:t xml:space="preserve">hydrogen </w:t>
      </w:r>
      <w:r w:rsidRPr="008F7EA4">
        <w:rPr>
          <w:rFonts w:eastAsia="Calibri" w:cs="Times New Roman"/>
          <w:sz w:val="24"/>
          <w:szCs w:val="24"/>
        </w:rPr>
        <w:t>produced was continuously measured using a mass spectrometer as seen in</w:t>
      </w:r>
      <w:r w:rsidR="008F7EA4" w:rsidRPr="008F7EA4">
        <w:rPr>
          <w:sz w:val="24"/>
          <w:szCs w:val="24"/>
        </w:rPr>
        <w:t xml:space="preserve"> </w:t>
      </w:r>
      <w:r w:rsidR="008F7EA4" w:rsidRPr="008F7EA4">
        <w:rPr>
          <w:sz w:val="24"/>
          <w:szCs w:val="24"/>
        </w:rPr>
        <w:fldChar w:fldCharType="begin"/>
      </w:r>
      <w:r w:rsidR="008F7EA4" w:rsidRPr="008F7EA4">
        <w:rPr>
          <w:sz w:val="24"/>
          <w:szCs w:val="24"/>
        </w:rPr>
        <w:instrText xml:space="preserve"> REF _Ref449964138 \h </w:instrText>
      </w:r>
      <w:r w:rsidR="008F7EA4">
        <w:rPr>
          <w:sz w:val="24"/>
          <w:szCs w:val="24"/>
        </w:rPr>
        <w:instrText xml:space="preserve"> \* MERGEFORMAT </w:instrText>
      </w:r>
      <w:r w:rsidR="008F7EA4" w:rsidRPr="008F7EA4">
        <w:rPr>
          <w:sz w:val="24"/>
          <w:szCs w:val="24"/>
        </w:rPr>
      </w:r>
      <w:r w:rsidR="008F7EA4" w:rsidRPr="008F7EA4">
        <w:rPr>
          <w:sz w:val="24"/>
          <w:szCs w:val="24"/>
        </w:rPr>
        <w:fldChar w:fldCharType="separate"/>
      </w:r>
      <w:r w:rsidR="008F7EA4" w:rsidRPr="008F7EA4">
        <w:rPr>
          <w:sz w:val="24"/>
          <w:szCs w:val="24"/>
        </w:rPr>
        <w:t xml:space="preserve">Figure </w:t>
      </w:r>
      <w:r w:rsidR="008F7EA4" w:rsidRPr="008F7EA4">
        <w:rPr>
          <w:noProof/>
          <w:sz w:val="24"/>
          <w:szCs w:val="24"/>
        </w:rPr>
        <w:t>42</w:t>
      </w:r>
      <w:r w:rsidR="008F7EA4" w:rsidRPr="008F7EA4">
        <w:rPr>
          <w:sz w:val="24"/>
          <w:szCs w:val="24"/>
        </w:rPr>
        <w:fldChar w:fldCharType="end"/>
      </w:r>
      <w:r w:rsidR="00051B30" w:rsidRPr="008F7EA4">
        <w:rPr>
          <w:sz w:val="24"/>
          <w:szCs w:val="24"/>
        </w:rPr>
        <w:t>, Section</w:t>
      </w:r>
      <w:r w:rsidR="008F7EA4" w:rsidRPr="008F7EA4">
        <w:rPr>
          <w:sz w:val="24"/>
          <w:szCs w:val="24"/>
        </w:rPr>
        <w:t xml:space="preserve"> </w:t>
      </w:r>
      <w:r w:rsidR="008F7EA4" w:rsidRPr="008F7EA4">
        <w:rPr>
          <w:sz w:val="24"/>
          <w:szCs w:val="24"/>
        </w:rPr>
        <w:fldChar w:fldCharType="begin"/>
      </w:r>
      <w:r w:rsidR="008F7EA4" w:rsidRPr="008F7EA4">
        <w:rPr>
          <w:sz w:val="24"/>
          <w:szCs w:val="24"/>
        </w:rPr>
        <w:instrText xml:space="preserve"> REF _Ref462938480 \r \h </w:instrText>
      </w:r>
      <w:r w:rsidR="008F7EA4">
        <w:rPr>
          <w:sz w:val="24"/>
          <w:szCs w:val="24"/>
        </w:rPr>
        <w:instrText xml:space="preserve"> \* MERGEFORMAT </w:instrText>
      </w:r>
      <w:r w:rsidR="008F7EA4" w:rsidRPr="008F7EA4">
        <w:rPr>
          <w:sz w:val="24"/>
          <w:szCs w:val="24"/>
        </w:rPr>
      </w:r>
      <w:r w:rsidR="008F7EA4" w:rsidRPr="008F7EA4">
        <w:rPr>
          <w:sz w:val="24"/>
          <w:szCs w:val="24"/>
        </w:rPr>
        <w:fldChar w:fldCharType="separate"/>
      </w:r>
      <w:r w:rsidR="008F7EA4" w:rsidRPr="008F7EA4">
        <w:rPr>
          <w:sz w:val="24"/>
          <w:szCs w:val="24"/>
        </w:rPr>
        <w:t>7.6</w:t>
      </w:r>
      <w:r w:rsidR="008F7EA4" w:rsidRPr="008F7EA4">
        <w:rPr>
          <w:sz w:val="24"/>
          <w:szCs w:val="24"/>
        </w:rPr>
        <w:fldChar w:fldCharType="end"/>
      </w:r>
      <w:r w:rsidRPr="008F7EA4">
        <w:rPr>
          <w:rFonts w:eastAsia="Calibri" w:cs="Times New Roman"/>
          <w:sz w:val="24"/>
          <w:szCs w:val="24"/>
        </w:rPr>
        <w:t>. A small bore metal tube</w:t>
      </w:r>
      <w:r w:rsidRPr="00C52534">
        <w:rPr>
          <w:rFonts w:eastAsia="Calibri" w:cs="Times New Roman"/>
          <w:sz w:val="24"/>
          <w:szCs w:val="24"/>
        </w:rPr>
        <w:t xml:space="preserve"> (attached to the mass spectrometer) was inserted into the </w:t>
      </w:r>
      <w:r w:rsidR="00B8480E">
        <w:rPr>
          <w:rFonts w:eastAsia="Calibri" w:cs="Times New Roman"/>
          <w:sz w:val="24"/>
          <w:szCs w:val="24"/>
        </w:rPr>
        <w:t>S</w:t>
      </w:r>
      <w:r w:rsidRPr="00C52534">
        <w:rPr>
          <w:rFonts w:eastAsia="Calibri" w:cs="Times New Roman"/>
          <w:sz w:val="24"/>
          <w:szCs w:val="24"/>
        </w:rPr>
        <w:t>uba</w:t>
      </w:r>
      <w:r w:rsidR="00B8480E">
        <w:rPr>
          <w:rFonts w:eastAsia="Calibri" w:cs="Times New Roman"/>
          <w:sz w:val="24"/>
          <w:szCs w:val="24"/>
        </w:rPr>
        <w:t>-S</w:t>
      </w:r>
      <w:r w:rsidRPr="00C52534">
        <w:rPr>
          <w:rFonts w:eastAsia="Calibri" w:cs="Times New Roman"/>
          <w:sz w:val="24"/>
          <w:szCs w:val="24"/>
        </w:rPr>
        <w:t>eal of the flask. The vacuum on the mass spectrometer continuously sampled gas from the headspace of the flask through the metal tube; this flow was controlled with a needle valve. Additionally, the nitrogen partial pressure was used to calibrate partial pressures of the other gases thus had to be kept at approximately the same pressure. To accommodate this, as the vacuum displaced gas from the headspace of the flask, lost nitrogen was replaced through another tube that was attached to the flask which fed into a liquid nitrogen Dewar.</w:t>
      </w:r>
    </w:p>
    <w:p w14:paraId="297F88E3" w14:textId="091F4B54" w:rsidR="00B8315F" w:rsidRPr="00C52534" w:rsidRDefault="00B8315F" w:rsidP="00AB42CB">
      <w:pPr>
        <w:spacing w:line="480" w:lineRule="auto"/>
        <w:jc w:val="both"/>
        <w:rPr>
          <w:rFonts w:eastAsia="Calibri" w:cs="Times New Roman"/>
          <w:sz w:val="24"/>
          <w:szCs w:val="24"/>
        </w:rPr>
      </w:pPr>
      <w:r w:rsidRPr="00C52534">
        <w:rPr>
          <w:rFonts w:eastAsia="Calibri" w:cs="Times New Roman"/>
          <w:sz w:val="24"/>
          <w:szCs w:val="24"/>
        </w:rPr>
        <w:t xml:space="preserve">The mass spectrometer used was an e-Vision 2 residual gas </w:t>
      </w:r>
      <w:r w:rsidR="008F7EA4" w:rsidRPr="00C52534">
        <w:rPr>
          <w:rFonts w:eastAsia="Calibri" w:cs="Times New Roman"/>
          <w:sz w:val="24"/>
          <w:szCs w:val="24"/>
        </w:rPr>
        <w:t>analyser</w:t>
      </w:r>
      <w:r w:rsidRPr="00C52534">
        <w:rPr>
          <w:rFonts w:eastAsia="Calibri" w:cs="Times New Roman"/>
          <w:sz w:val="24"/>
          <w:szCs w:val="24"/>
        </w:rPr>
        <w:t xml:space="preserve"> supplied by MKS </w:t>
      </w:r>
      <w:r w:rsidR="004E6E69">
        <w:rPr>
          <w:rFonts w:eastAsia="Calibri" w:cs="Times New Roman"/>
          <w:sz w:val="24"/>
          <w:szCs w:val="24"/>
        </w:rPr>
        <w:t xml:space="preserve">UK </w:t>
      </w:r>
      <w:r w:rsidRPr="00C52534">
        <w:rPr>
          <w:rFonts w:eastAsia="Calibri" w:cs="Times New Roman"/>
          <w:sz w:val="24"/>
          <w:szCs w:val="24"/>
        </w:rPr>
        <w:t>and both tungsten and thoriated filaments were used. Easyview software was used to analyse the spectra of the sampled gas.</w:t>
      </w:r>
    </w:p>
    <w:p w14:paraId="1CB3464E" w14:textId="77777777" w:rsidR="00B8315F" w:rsidRPr="00E43619" w:rsidRDefault="00B8315F" w:rsidP="00D82325">
      <w:pPr>
        <w:pStyle w:val="Heading3"/>
      </w:pPr>
      <w:r w:rsidRPr="00E43619">
        <w:lastRenderedPageBreak/>
        <w:t>Gas chromatography for measurement of hydrogen production</w:t>
      </w:r>
    </w:p>
    <w:p w14:paraId="6845A316" w14:textId="7BE5769B" w:rsidR="00736736" w:rsidRDefault="00B8315F" w:rsidP="00AB42CB">
      <w:pPr>
        <w:spacing w:line="480" w:lineRule="auto"/>
        <w:jc w:val="both"/>
        <w:rPr>
          <w:rFonts w:eastAsia="Calibri" w:cs="Times New Roman"/>
          <w:sz w:val="24"/>
          <w:szCs w:val="24"/>
        </w:rPr>
      </w:pPr>
      <w:r w:rsidRPr="00C52534">
        <w:rPr>
          <w:rFonts w:eastAsia="Calibri" w:cs="Times New Roman"/>
          <w:sz w:val="24"/>
          <w:szCs w:val="24"/>
        </w:rPr>
        <w:t xml:space="preserve">Samples of </w:t>
      </w:r>
      <w:r w:rsidRPr="00C52534">
        <w:rPr>
          <w:rFonts w:eastAsia="Calibri" w:cs="Times New Roman"/>
          <w:i/>
          <w:sz w:val="24"/>
          <w:szCs w:val="24"/>
        </w:rPr>
        <w:t>C.</w:t>
      </w:r>
      <w:r w:rsidR="00C52534" w:rsidRPr="00C52534">
        <w:rPr>
          <w:rFonts w:eastAsia="Calibri" w:cs="Times New Roman"/>
          <w:i/>
          <w:sz w:val="24"/>
          <w:szCs w:val="24"/>
        </w:rPr>
        <w:t xml:space="preserve"> </w:t>
      </w:r>
      <w:r w:rsidRPr="00C52534">
        <w:rPr>
          <w:rFonts w:eastAsia="Calibri" w:cs="Times New Roman"/>
          <w:i/>
          <w:sz w:val="24"/>
          <w:szCs w:val="24"/>
        </w:rPr>
        <w:t xml:space="preserve">reinhardtii </w:t>
      </w:r>
      <w:r w:rsidRPr="00C52534">
        <w:rPr>
          <w:rFonts w:eastAsia="Calibri" w:cs="Times New Roman"/>
          <w:sz w:val="24"/>
          <w:szCs w:val="24"/>
        </w:rPr>
        <w:t>which had been previously irradiated for a given duration had their headspace measu</w:t>
      </w:r>
      <w:r w:rsidR="00C52534" w:rsidRPr="00C52534">
        <w:rPr>
          <w:rFonts w:eastAsia="Calibri" w:cs="Times New Roman"/>
          <w:sz w:val="24"/>
          <w:szCs w:val="24"/>
        </w:rPr>
        <w:t xml:space="preserve">red using a Perkin-Elmer </w:t>
      </w:r>
      <w:r w:rsidRPr="00C52534">
        <w:rPr>
          <w:rFonts w:eastAsia="Calibri" w:cs="Times New Roman"/>
          <w:sz w:val="24"/>
          <w:szCs w:val="24"/>
        </w:rPr>
        <w:t xml:space="preserve">Autosystem XL gas chromatograph (GC) coupled to a thermal conductivity detector. The headspace gas was displaced into the sampling needle by injection of fresh media into the sealed flask. The hydrogen content of the gas was then measured using the GC, which has been previously calibrated with a hydrogen standard as seen in </w:t>
      </w:r>
      <w:r w:rsidR="00F04944">
        <w:fldChar w:fldCharType="begin"/>
      </w:r>
      <w:r w:rsidR="00F04944">
        <w:instrText xml:space="preserve"> REF _Ref449964195 \h  \* MERGEFORMAT </w:instrText>
      </w:r>
      <w:r w:rsidR="00F04944">
        <w:fldChar w:fldCharType="separate"/>
      </w:r>
      <w:r w:rsidR="000B26B0" w:rsidRPr="000B26B0">
        <w:rPr>
          <w:sz w:val="24"/>
          <w:szCs w:val="24"/>
        </w:rPr>
        <w:t xml:space="preserve">Figure </w:t>
      </w:r>
      <w:r w:rsidR="000B26B0" w:rsidRPr="000B26B0">
        <w:rPr>
          <w:noProof/>
          <w:sz w:val="24"/>
          <w:szCs w:val="24"/>
        </w:rPr>
        <w:t>40</w:t>
      </w:r>
      <w:r w:rsidR="00F04944">
        <w:fldChar w:fldCharType="end"/>
      </w:r>
      <w:r w:rsidRPr="00C52534">
        <w:rPr>
          <w:rFonts w:eastAsia="Calibri" w:cs="Times New Roman"/>
          <w:sz w:val="24"/>
          <w:szCs w:val="24"/>
        </w:rPr>
        <w:t>.</w:t>
      </w:r>
    </w:p>
    <w:p w14:paraId="2D042207" w14:textId="0D587D71" w:rsidR="008F7EA4" w:rsidRDefault="008F7EA4" w:rsidP="00AB42CB">
      <w:pPr>
        <w:spacing w:line="480" w:lineRule="auto"/>
        <w:jc w:val="both"/>
        <w:rPr>
          <w:rFonts w:eastAsia="Calibri" w:cs="Times New Roman"/>
          <w:sz w:val="24"/>
          <w:szCs w:val="24"/>
        </w:rPr>
      </w:pPr>
    </w:p>
    <w:p w14:paraId="16D0FF64" w14:textId="531495C7" w:rsidR="008F7EA4" w:rsidRDefault="008F7EA4" w:rsidP="00AB42CB">
      <w:pPr>
        <w:spacing w:line="480" w:lineRule="auto"/>
        <w:jc w:val="both"/>
        <w:rPr>
          <w:rFonts w:eastAsia="Calibri" w:cs="Times New Roman"/>
          <w:sz w:val="24"/>
          <w:szCs w:val="24"/>
        </w:rPr>
      </w:pPr>
    </w:p>
    <w:p w14:paraId="57C2D60C" w14:textId="643F8228" w:rsidR="008F7EA4" w:rsidRDefault="008F7EA4" w:rsidP="00AB42CB">
      <w:pPr>
        <w:spacing w:line="480" w:lineRule="auto"/>
        <w:jc w:val="both"/>
        <w:rPr>
          <w:rFonts w:eastAsia="Calibri" w:cs="Times New Roman"/>
          <w:sz w:val="24"/>
          <w:szCs w:val="24"/>
        </w:rPr>
      </w:pPr>
    </w:p>
    <w:p w14:paraId="737129F8" w14:textId="444C72EB" w:rsidR="008F7EA4" w:rsidRDefault="008F7EA4" w:rsidP="00AB42CB">
      <w:pPr>
        <w:spacing w:line="480" w:lineRule="auto"/>
        <w:jc w:val="both"/>
        <w:rPr>
          <w:rFonts w:eastAsia="Calibri" w:cs="Times New Roman"/>
          <w:sz w:val="24"/>
          <w:szCs w:val="24"/>
        </w:rPr>
      </w:pPr>
    </w:p>
    <w:p w14:paraId="43E16D93" w14:textId="56FB2EC8" w:rsidR="008F7EA4" w:rsidRDefault="008F7EA4" w:rsidP="00AB42CB">
      <w:pPr>
        <w:spacing w:line="480" w:lineRule="auto"/>
        <w:jc w:val="both"/>
        <w:rPr>
          <w:rFonts w:eastAsia="Calibri" w:cs="Times New Roman"/>
          <w:sz w:val="24"/>
          <w:szCs w:val="24"/>
        </w:rPr>
      </w:pPr>
    </w:p>
    <w:p w14:paraId="7D3E8D10" w14:textId="0AB629BF" w:rsidR="008F7EA4" w:rsidRDefault="008F7EA4" w:rsidP="00AB42CB">
      <w:pPr>
        <w:spacing w:line="480" w:lineRule="auto"/>
        <w:jc w:val="both"/>
        <w:rPr>
          <w:rFonts w:eastAsia="Calibri" w:cs="Times New Roman"/>
          <w:sz w:val="24"/>
          <w:szCs w:val="24"/>
        </w:rPr>
      </w:pPr>
    </w:p>
    <w:p w14:paraId="096C3372" w14:textId="71394381" w:rsidR="008F7EA4" w:rsidRDefault="008F7EA4" w:rsidP="00AB42CB">
      <w:pPr>
        <w:spacing w:line="480" w:lineRule="auto"/>
        <w:jc w:val="both"/>
        <w:rPr>
          <w:rFonts w:eastAsia="Calibri" w:cs="Times New Roman"/>
          <w:sz w:val="24"/>
          <w:szCs w:val="24"/>
        </w:rPr>
      </w:pPr>
    </w:p>
    <w:p w14:paraId="62980697" w14:textId="5CD1578B" w:rsidR="008F7EA4" w:rsidRDefault="008F7EA4" w:rsidP="00AB42CB">
      <w:pPr>
        <w:spacing w:line="480" w:lineRule="auto"/>
        <w:jc w:val="both"/>
        <w:rPr>
          <w:rFonts w:eastAsia="Calibri" w:cs="Times New Roman"/>
          <w:sz w:val="24"/>
          <w:szCs w:val="24"/>
        </w:rPr>
      </w:pPr>
    </w:p>
    <w:p w14:paraId="66185F10" w14:textId="77777777" w:rsidR="008F7EA4" w:rsidRPr="00874E97" w:rsidRDefault="008F7EA4" w:rsidP="00AB42CB">
      <w:pPr>
        <w:spacing w:line="480" w:lineRule="auto"/>
        <w:jc w:val="both"/>
        <w:rPr>
          <w:rFonts w:eastAsia="Calibri" w:cs="Times New Roman"/>
          <w:sz w:val="24"/>
          <w:szCs w:val="24"/>
        </w:rPr>
      </w:pPr>
    </w:p>
    <w:p w14:paraId="528E5EDA" w14:textId="77777777" w:rsidR="00147639" w:rsidRPr="00450DEB" w:rsidRDefault="00147639" w:rsidP="007319F0">
      <w:pPr>
        <w:pStyle w:val="Heading1"/>
        <w:rPr>
          <w:lang w:eastAsia="en-GB"/>
        </w:rPr>
      </w:pPr>
      <w:bookmarkStart w:id="51" w:name="_Toc468205758"/>
      <w:r w:rsidRPr="00450DEB">
        <w:rPr>
          <w:lang w:eastAsia="en-GB"/>
        </w:rPr>
        <w:lastRenderedPageBreak/>
        <w:t>The effect of high intensity ultraviolet B (UVB) light in eliciting microalgae cell lysis and enhancing lipid extraction</w:t>
      </w:r>
      <w:bookmarkEnd w:id="51"/>
    </w:p>
    <w:p w14:paraId="3AD9C58F" w14:textId="77777777" w:rsidR="00147639" w:rsidRPr="00450DEB" w:rsidRDefault="00147639" w:rsidP="00C52534">
      <w:pPr>
        <w:pStyle w:val="Heading2"/>
        <w:rPr>
          <w:lang w:eastAsia="en-GB"/>
        </w:rPr>
      </w:pPr>
      <w:bookmarkStart w:id="52" w:name="_Toc468205759"/>
      <w:r w:rsidRPr="00450DEB">
        <w:rPr>
          <w:lang w:eastAsia="en-GB"/>
        </w:rPr>
        <w:t>Summary</w:t>
      </w:r>
      <w:bookmarkEnd w:id="52"/>
    </w:p>
    <w:p w14:paraId="4F7CDC29" w14:textId="4AB7061F" w:rsidR="00147639" w:rsidRPr="00450DEB" w:rsidRDefault="00147639" w:rsidP="00AB42CB">
      <w:pPr>
        <w:spacing w:line="480" w:lineRule="auto"/>
        <w:jc w:val="both"/>
        <w:rPr>
          <w:rFonts w:eastAsia="Times New Roman" w:cs="Arial"/>
          <w:sz w:val="24"/>
          <w:szCs w:val="24"/>
          <w:lang w:eastAsia="en-GB"/>
        </w:rPr>
      </w:pPr>
      <w:r w:rsidRPr="00450DEB">
        <w:rPr>
          <w:rFonts w:eastAsia="Times New Roman" w:cs="Arial"/>
          <w:sz w:val="24"/>
          <w:szCs w:val="24"/>
          <w:lang w:eastAsia="en-GB"/>
        </w:rPr>
        <w:t xml:space="preserve">Optimisation of algal cell disruption is often overlooked when processing algae for biochemical extraction, especially in biofuel applications. The primary focus of the scientific community has been on the cultivation of algae and the enhancement of biochemical synthesis. Current disruption methods do not effectively scale to industrial levels and this creates a bottleneck on downstream processing </w:t>
      </w:r>
      <w:r w:rsidR="00E72C3B" w:rsidRPr="00450DEB">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"10.1016/j.biotechadv.2013.04.006", "ISSN" : "1873-1899", "PMID" : "23632376", "abstract" : "Despite receiving increasing attention during the last few decades, the production of microalgal biofuels is not yet sufficiently cost-effective to compete with that of petroleum-based conventional fuels. Among the steps required for the production of microalgal biofuels, the harvest of the microalgal biomass and the extraction of lipids from microalgae are two of the most expensive. In this review article, we surveyed a substantial amount of previous work in microalgal harvesting and lipid extraction to highlight recent progress in these areas. We also discuss new developments in the biodiesel conversion technology due to the importance of the connectivity of this step with the lipid extraction process. Furthermore, we propose possible future directions for technological or process improvements that will directly affect the final production costs of microalgal biomass-based biofuels.", "author" : [ { "dropping-particle" : "", "family" : "Kim", "given" : "Jungmin", "non-dropping-particle" : "", "parse-names" : false, "suffix" : "" }, { "dropping-particle" : "", "family" : "Yoo", "given" : "Gursong", "non-dropping-particle" : "", "parse-names" : false, "suffix" : "" }, { "dropping-particle" : "", "family" : "Lee", "given" : "Hansol", "non-dropping-particle" : "", "parse-names" : false, "suffix" : "" }, { "dropping-particle" : "", "family" : "Lim", "given" : "Juntaek", "non-dropping-particle" : "", "parse-names" : false, "suffix" : "" }, { "dropping-particle" : "", "family" : "Kim", "given" : "Kyochan", "non-dropping-particle" : "", "parse-names" : false, "suffix" : "" }, { "dropping-particle" : "", "family" : "Kim", "given" : "Chul Woong", "non-dropping-particle" : "", "parse-names" : false, "suffix" : "" }, { "dropping-particle" : "", "family" : "Park", "given" : "Min S", "non-dropping-particle" : "", "parse-names" : false, "suffix" : "" }, { "dropping-particle" : "", "family" : "Yang", "given" : "Ji-Won", "non-dropping-particle" : "", "parse-names" : false, "suffix" : "" } ], "container-title" : "Biotechnology advances", "id" : "ITEM-1", "issue" : "6", "issued" : { "date-parts" : [ [ "2013", "11" ] ] }, "page" : "862-76", "title" : "Methods of downstream processing for the production of biodiesel from microalgae.", "type" : "article-journal", "volume" : "31" }, "uris" : [ "http://www.mendeley.com/documents/?uuid=09de6421-fd4d-4883-b05e-ba6afc7f3f79" ] } ], "mendeley" : { "formattedCitation" : "[108]", "plainTextFormattedCitation" : "[108]", "previouslyFormattedCitation" : "[108]" }, "properties" : { "noteIndex" : 0 }, "schema" : "https://github.com/citation-style-language/schema/raw/master/csl-citation.json" }</w:instrText>
      </w:r>
      <w:r w:rsidR="00E72C3B" w:rsidRPr="00450DEB">
        <w:rPr>
          <w:rFonts w:eastAsia="Times New Roman" w:cs="Arial"/>
          <w:sz w:val="24"/>
          <w:szCs w:val="24"/>
          <w:lang w:eastAsia="en-GB"/>
        </w:rPr>
        <w:fldChar w:fldCharType="separate"/>
      </w:r>
      <w:r w:rsidR="00014272" w:rsidRPr="00014272">
        <w:rPr>
          <w:rFonts w:eastAsia="Times New Roman" w:cs="Arial"/>
          <w:noProof/>
          <w:sz w:val="24"/>
          <w:szCs w:val="24"/>
          <w:lang w:eastAsia="en-GB"/>
        </w:rPr>
        <w:t>[108]</w:t>
      </w:r>
      <w:r w:rsidR="00E72C3B" w:rsidRPr="00450DEB">
        <w:rPr>
          <w:rFonts w:eastAsia="Times New Roman" w:cs="Arial"/>
          <w:sz w:val="24"/>
          <w:szCs w:val="24"/>
          <w:lang w:eastAsia="en-GB"/>
        </w:rPr>
        <w:fldChar w:fldCharType="end"/>
      </w:r>
      <w:r w:rsidRPr="00450DEB">
        <w:rPr>
          <w:rFonts w:eastAsia="Times New Roman" w:cs="Arial"/>
          <w:sz w:val="24"/>
          <w:szCs w:val="24"/>
          <w:lang w:eastAsia="en-GB"/>
        </w:rPr>
        <w:t>. The use and efficiency of ultraviolet light as a method to disrupt algal cells for extraction of intracellular biochemicals has not previously been investigated. This chapter explores the use of UVB as a method of disruption. Following UVB irradiation, the effectiveness of disruption by lipid extraction for biodiesel production was determined and after 232 seconds of ultraviolet light exposure at 1.5</w:t>
      </w:r>
      <w:r w:rsidR="00A4177A">
        <w:rPr>
          <w:rFonts w:eastAsia="Times New Roman" w:cs="Arial"/>
          <w:sz w:val="24"/>
          <w:szCs w:val="24"/>
          <w:lang w:eastAsia="en-GB"/>
        </w:rPr>
        <w:t xml:space="preserve"> </w:t>
      </w:r>
      <w:r w:rsidRPr="00450DEB">
        <w:rPr>
          <w:rFonts w:eastAsia="Times New Roman" w:cs="Times New Roman"/>
          <w:sz w:val="24"/>
          <w:szCs w:val="24"/>
          <w:lang w:eastAsia="en-GB"/>
        </w:rPr>
        <w:t>W/cm</w:t>
      </w:r>
      <w:r w:rsidRPr="00450DEB">
        <w:rPr>
          <w:rFonts w:eastAsia="Times New Roman" w:cs="Times New Roman"/>
          <w:sz w:val="24"/>
          <w:szCs w:val="24"/>
          <w:vertAlign w:val="superscript"/>
          <w:lang w:eastAsia="en-GB"/>
        </w:rPr>
        <w:t>2</w:t>
      </w:r>
      <w:r w:rsidRPr="00450DEB">
        <w:rPr>
          <w:rFonts w:eastAsia="Times New Roman" w:cs="Arial"/>
          <w:sz w:val="24"/>
          <w:szCs w:val="24"/>
          <w:lang w:eastAsia="en-GB"/>
        </w:rPr>
        <w:t xml:space="preserve">, cultures of </w:t>
      </w:r>
      <w:r w:rsidRPr="00450DEB">
        <w:rPr>
          <w:rFonts w:eastAsia="Times New Roman" w:cs="Arial"/>
          <w:i/>
          <w:sz w:val="24"/>
          <w:szCs w:val="24"/>
          <w:lang w:eastAsia="en-GB"/>
        </w:rPr>
        <w:t>C. reinhardtii</w:t>
      </w:r>
      <w:r w:rsidRPr="00450DEB">
        <w:rPr>
          <w:rFonts w:eastAsia="Times New Roman" w:cs="Arial"/>
          <w:sz w:val="24"/>
          <w:szCs w:val="24"/>
          <w:lang w:eastAsia="en-GB"/>
        </w:rPr>
        <w:t xml:space="preserve"> showed 90% cell disruption. This correlates to an energy consumption of 5.6MJ/L algae (based on the power of the light source). Biodiesel yields following irradiation and lipid extraction demonstrate UVB as a potential method for large scale disruption of algae (</w:t>
      </w:r>
      <w:r w:rsidRPr="00450DEB">
        <w:rPr>
          <w:rFonts w:eastAsia="Times New Roman" w:cs="Times New Roman"/>
          <w:sz w:val="24"/>
          <w:szCs w:val="24"/>
          <w:lang w:eastAsia="en-GB"/>
        </w:rPr>
        <w:t xml:space="preserve">bead beating achieving </w:t>
      </w:r>
      <w:r w:rsidR="007B4B30">
        <w:rPr>
          <w:rFonts w:eastAsia="Times New Roman" w:cs="Times New Roman"/>
          <w:sz w:val="24"/>
          <w:szCs w:val="24"/>
          <w:lang w:eastAsia="en-GB"/>
        </w:rPr>
        <w:t>45.3</w:t>
      </w:r>
      <w:r w:rsidR="00F60A5D">
        <w:rPr>
          <w:rFonts w:eastAsia="Times New Roman" w:cs="Times New Roman"/>
          <w:sz w:val="24"/>
          <w:szCs w:val="24"/>
          <w:lang w:eastAsia="en-GB"/>
        </w:rPr>
        <w:t xml:space="preserve"> </w:t>
      </w:r>
      <w:r w:rsidRPr="00450DEB">
        <w:rPr>
          <w:rFonts w:eastAsia="Times New Roman" w:cs="Times New Roman"/>
          <w:sz w:val="24"/>
          <w:szCs w:val="24"/>
          <w:lang w:eastAsia="en-GB"/>
        </w:rPr>
        <w:t>mg/L culture and UV irradiation achieving 79.9</w:t>
      </w:r>
      <w:r w:rsidR="00F60A5D">
        <w:rPr>
          <w:rFonts w:eastAsia="Times New Roman" w:cs="Times New Roman"/>
          <w:sz w:val="24"/>
          <w:szCs w:val="24"/>
          <w:lang w:eastAsia="en-GB"/>
        </w:rPr>
        <w:t xml:space="preserve"> </w:t>
      </w:r>
      <w:r w:rsidRPr="00450DEB">
        <w:rPr>
          <w:rFonts w:eastAsia="Times New Roman" w:cs="Times New Roman"/>
          <w:sz w:val="24"/>
          <w:szCs w:val="24"/>
          <w:lang w:eastAsia="en-GB"/>
        </w:rPr>
        <w:t>mg/L culture).</w:t>
      </w:r>
      <w:r w:rsidRPr="00450DEB">
        <w:rPr>
          <w:rFonts w:eastAsia="Times New Roman" w:cs="Arial"/>
          <w:sz w:val="24"/>
          <w:szCs w:val="24"/>
          <w:lang w:eastAsia="en-GB"/>
        </w:rPr>
        <w:t xml:space="preserve"> These results indicate that ultraviolet light could prove useful as a scalable technique in the production of biofuel from algae that is simple, effective and economic.</w:t>
      </w:r>
    </w:p>
    <w:p w14:paraId="0416E93D" w14:textId="77777777" w:rsidR="00FD5015" w:rsidRPr="00450DEB" w:rsidRDefault="00FD5015" w:rsidP="00AB42CB">
      <w:pPr>
        <w:spacing w:line="480" w:lineRule="auto"/>
        <w:jc w:val="both"/>
        <w:rPr>
          <w:rFonts w:eastAsia="Times New Roman" w:cs="Arial"/>
          <w:sz w:val="24"/>
          <w:szCs w:val="24"/>
          <w:u w:val="single"/>
          <w:lang w:eastAsia="en-GB"/>
        </w:rPr>
      </w:pPr>
    </w:p>
    <w:p w14:paraId="7DFE828D" w14:textId="77777777" w:rsidR="00FD5015" w:rsidRPr="00450DEB" w:rsidRDefault="00FD5015" w:rsidP="00AB42CB">
      <w:pPr>
        <w:spacing w:line="480" w:lineRule="auto"/>
        <w:jc w:val="both"/>
        <w:rPr>
          <w:rFonts w:eastAsia="Times New Roman" w:cs="Arial"/>
          <w:sz w:val="24"/>
          <w:szCs w:val="24"/>
          <w:u w:val="single"/>
          <w:lang w:eastAsia="en-GB"/>
        </w:rPr>
      </w:pPr>
    </w:p>
    <w:p w14:paraId="27E360AC" w14:textId="77777777" w:rsidR="00CC0B05" w:rsidRPr="00450DEB" w:rsidRDefault="00CC0B05" w:rsidP="00AB42CB">
      <w:pPr>
        <w:spacing w:line="480" w:lineRule="auto"/>
        <w:jc w:val="both"/>
        <w:rPr>
          <w:rFonts w:eastAsia="Times New Roman" w:cs="Arial"/>
          <w:sz w:val="24"/>
          <w:szCs w:val="24"/>
          <w:u w:val="single"/>
          <w:lang w:eastAsia="en-GB"/>
        </w:rPr>
      </w:pPr>
    </w:p>
    <w:p w14:paraId="59006D4A" w14:textId="77777777" w:rsidR="00147639" w:rsidRPr="00450DEB" w:rsidRDefault="00147639" w:rsidP="00C52534">
      <w:pPr>
        <w:pStyle w:val="Heading2"/>
        <w:rPr>
          <w:lang w:eastAsia="en-GB"/>
        </w:rPr>
      </w:pPr>
      <w:bookmarkStart w:id="53" w:name="_Toc468205760"/>
      <w:r w:rsidRPr="00450DEB">
        <w:rPr>
          <w:lang w:eastAsia="en-GB"/>
        </w:rPr>
        <w:lastRenderedPageBreak/>
        <w:t>Introduction</w:t>
      </w:r>
      <w:bookmarkEnd w:id="53"/>
    </w:p>
    <w:p w14:paraId="006DA2AD" w14:textId="0ADCBD3A" w:rsidR="00147639" w:rsidRPr="00450DEB" w:rsidRDefault="00147639" w:rsidP="00AB42CB">
      <w:pPr>
        <w:spacing w:line="480" w:lineRule="auto"/>
        <w:jc w:val="both"/>
        <w:rPr>
          <w:rFonts w:eastAsia="Times New Roman" w:cs="Arial"/>
          <w:sz w:val="24"/>
          <w:szCs w:val="24"/>
          <w:lang w:eastAsia="en-GB"/>
        </w:rPr>
      </w:pPr>
      <w:r w:rsidRPr="00450DEB">
        <w:rPr>
          <w:rFonts w:eastAsia="Times New Roman" w:cs="Arial"/>
          <w:sz w:val="24"/>
          <w:szCs w:val="24"/>
          <w:lang w:eastAsia="en-GB"/>
        </w:rPr>
        <w:t xml:space="preserve">Algal biofuels are the subject of large investment and a great deal of interest due to the promise of renewable, affordable, sustainable energy. Thus far, no company has achieved the full commercial potential that algae promise as a fuel source. Current processes to produce conventionally usable fuel from algae require numerous conversion steps. In particular, the energy input required for fuel production is intensive and can be greater than the energy derived from the fuel which is counterproductive to commercialisation </w:t>
      </w:r>
      <w:r w:rsidR="00E72C3B" w:rsidRPr="00450DEB">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"10.1016/j.biombioe.2012.12.019", "ISSN" : "09619534", "abstract" : "Micro-algae have received considerable interest as a potential feedstock for producing sustainable transport fuels (biofuels). The perceived benefits provide the underpinning rationale for much of the public support directed towards micro-algae research. Here we examine three aspects of micro-algae production that will ultimately determine the future economic viability and environmental sustainability: the energy and carbon balance, environmental impacts and production cost. This analysis combines systematic review and meta-analysis with insights gained from expert workshops. We find that achieving a positive energy balance will require technological advances and highly optimised production systems. Aspects that will need to be addressed in a viable commercial system include: energy required for pumping, the embodied energy required for construction, the embodied energy in fertilizer, and the energy required for drying and de-watering. The conceptual and often incomplete nature of algae production systems investigated within the existing literature, together with limited sources of primary data for process and scale-up assumptions, highlights future uncertainties around micro-algae biofuel production. Environmental impacts from water management, carbon dioxide handling, and nutrient supply could constrain system design and implementation options. Cost estimates need to be improved and this will require empirical data on the performance of systems designed specifically to produce biofuels. Significant (&gt;50%) cost reductions may be achieved if CO2, nutrients and water can be obtained at low cost. This is a very demanding requirement, however, and it could dramatically restrict the number of production locations available.", "author" : [ { "dropping-particle" : "", "family" : "Slade", "given" : "Raphael", "non-dropping-particle" : "", "parse-names" : false, "suffix" : "" }, { "dropping-particle" : "", "family" : "Bauen", "given" : "Ausilio", "non-dropping-particle" : "", "parse-names" : false, "suffix" : "" } ], "container-title" : "Biomass and Bioenergy", "id" : "ITEM-1", "issued" : { "date-parts" : [ [ "2013", "6" ] ] }, "page" : "29-38", "title" : "Micro-algae cultivation for biofuels: Cost, energy balance, environmental impacts and future prospects", "type" : "article-journal", "volume" : "53" }, "uris" : [ "http://www.mendeley.com/documents/?uuid=2d49c879-bc5d-4682-963c-61c1c9d64b43" ] } ], "mendeley" : { "formattedCitation" : "[25]", "plainTextFormattedCitation" : "[25]", "previouslyFormattedCitation" : "[25]" }, "properties" : { "noteIndex" : 0 }, "schema" : "https://github.com/citation-style-language/schema/raw/master/csl-citation.json" }</w:instrText>
      </w:r>
      <w:r w:rsidR="00E72C3B" w:rsidRPr="00450DEB">
        <w:rPr>
          <w:rFonts w:eastAsia="Times New Roman" w:cs="Arial"/>
          <w:sz w:val="24"/>
          <w:szCs w:val="24"/>
          <w:lang w:eastAsia="en-GB"/>
        </w:rPr>
        <w:fldChar w:fldCharType="separate"/>
      </w:r>
      <w:r w:rsidR="00014272" w:rsidRPr="00014272">
        <w:rPr>
          <w:rFonts w:eastAsia="Times New Roman" w:cs="Arial"/>
          <w:noProof/>
          <w:sz w:val="24"/>
          <w:szCs w:val="24"/>
          <w:lang w:eastAsia="en-GB"/>
        </w:rPr>
        <w:t>[25]</w:t>
      </w:r>
      <w:r w:rsidR="00E72C3B" w:rsidRPr="00450DEB">
        <w:rPr>
          <w:rFonts w:eastAsia="Times New Roman" w:cs="Arial"/>
          <w:sz w:val="24"/>
          <w:szCs w:val="24"/>
          <w:lang w:eastAsia="en-GB"/>
        </w:rPr>
        <w:fldChar w:fldCharType="end"/>
      </w:r>
      <w:r w:rsidRPr="00450DEB">
        <w:rPr>
          <w:rFonts w:eastAsia="Times New Roman" w:cs="Arial"/>
          <w:sz w:val="24"/>
          <w:szCs w:val="24"/>
          <w:lang w:eastAsia="en-GB"/>
        </w:rPr>
        <w:t xml:space="preserve">. Accessing intracellular biochemical products that are useful in a low energy and economic manner has proved difficult and remains a challenge. </w:t>
      </w:r>
    </w:p>
    <w:p w14:paraId="090684D1" w14:textId="0F1A6863" w:rsidR="00147639" w:rsidRPr="00450DEB" w:rsidRDefault="00147639" w:rsidP="00AB42CB">
      <w:pPr>
        <w:spacing w:line="480" w:lineRule="auto"/>
        <w:jc w:val="both"/>
        <w:rPr>
          <w:rFonts w:eastAsia="Times New Roman" w:cs="Arial"/>
          <w:sz w:val="24"/>
          <w:szCs w:val="24"/>
          <w:lang w:eastAsia="en-GB"/>
        </w:rPr>
      </w:pPr>
      <w:r w:rsidRPr="00450DEB">
        <w:rPr>
          <w:rFonts w:eastAsia="Times New Roman" w:cs="Arial"/>
          <w:sz w:val="24"/>
          <w:szCs w:val="24"/>
          <w:lang w:eastAsia="en-GB"/>
        </w:rPr>
        <w:t xml:space="preserve">Conventional disruption techniques used to lyse algal cells ready for processing such as homogenisation, microwave, sonication and </w:t>
      </w:r>
      <w:r w:rsidRPr="00450DEB">
        <w:rPr>
          <w:rFonts w:eastAsia="Times New Roman" w:cs="Times New Roman"/>
          <w:sz w:val="24"/>
          <w:szCs w:val="24"/>
          <w:lang w:eastAsia="en-GB"/>
        </w:rPr>
        <w:t xml:space="preserve">bead milling </w:t>
      </w:r>
      <w:r w:rsidRPr="00450DEB">
        <w:rPr>
          <w:rFonts w:eastAsia="Times New Roman" w:cs="Arial"/>
          <w:sz w:val="24"/>
          <w:szCs w:val="24"/>
          <w:lang w:eastAsia="en-GB"/>
        </w:rPr>
        <w:t xml:space="preserve">have a high associated energy cost and remain expensive </w:t>
      </w:r>
      <w:r w:rsidR="00E72C3B" w:rsidRPr="00450DEB">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"10.1016/j.biombioe.2012.06.034", "ISSN" : "09619534", "abstract" : "Some species of microalgae have high lipid yields; however, all species of microalgae, with the only known exception of Botryococcus braunii, have their lipids located inside the cells. The toughness of cell walls and cell membranes of microalgae makes the lipids not readily available for extraction and means that cell disruption an energy intensive process. The cell disruption energy required may become a critical consideration in the production of low valued commodities such as biofuels. This study provides an overview of microalgal cell disruption processes which are potentially suitable for large scale lipid extractions. The energy requirements of these processes were calculated and then compared with estimates of the theoretical minimum energy required for disruption. The results show that the mechanical disruption methods considered were highly energy inefficient when conducted under laboratory conditions and required a specific energy consumption of at least 33\u00a0MJ\u00a0kg\u22121 of dry biomass. Thus the specific energy consumption is greater than the energy recoverable from the microalgae and is also a factor of 105 greater than that the estimated minimum theoretical energy consumption. This result clearly shows that further research and innovation is required for the sustainable cell disruption and lipid extraction from microalgae.", "author" : [ { "dropping-particle" : "", "family" : "Lee", "given" : "Andrew K.", "non-dropping-particle" : "", "parse-names" : false, "suffix" : "" }, { "dropping-particle" : "", "family" : "Lewis", "given" : "David M.", "non-dropping-particle" : "", "parse-names" : false, "suffix" : "" }, { "dropping-particle" : "", "family" : "Ashman", "given" : "Peter J.", "non-dropping-particle" : "", "parse-names" : false, "suffix" : "" } ], "container-title" : "Biomass and Bioenergy", "id" : "ITEM-1", "issue" : "null", "issued" : { "date-parts" : [ [ "2012", "11" ] ] }, "page" : "89-101", "title" : "Disruption of microalgal cells for the extraction of lipids for biofuels: Processes and specific energy requirements", "type" : "article-journal", "volume" : "46" }, "uris" : [ "http://www.mendeley.com/documents/?uuid=cd6ab4d1-45bf-4105-ad2c-d05720366519" ] } ], "mendeley" : { "formattedCitation" : "[41]", "plainTextFormattedCitation" : "[41]", "previouslyFormattedCitation" : "[41]" }, "properties" : { "noteIndex" : 0 }, "schema" : "https://github.com/citation-style-language/schema/raw/master/csl-citation.json" }</w:instrText>
      </w:r>
      <w:r w:rsidR="00E72C3B" w:rsidRPr="00450DEB">
        <w:rPr>
          <w:rFonts w:eastAsia="Times New Roman" w:cs="Arial"/>
          <w:sz w:val="24"/>
          <w:szCs w:val="24"/>
          <w:lang w:eastAsia="en-GB"/>
        </w:rPr>
        <w:fldChar w:fldCharType="separate"/>
      </w:r>
      <w:r w:rsidR="00014272" w:rsidRPr="00014272">
        <w:rPr>
          <w:rFonts w:eastAsia="Times New Roman" w:cs="Arial"/>
          <w:noProof/>
          <w:sz w:val="24"/>
          <w:szCs w:val="24"/>
          <w:lang w:eastAsia="en-GB"/>
        </w:rPr>
        <w:t>[41]</w:t>
      </w:r>
      <w:r w:rsidR="00E72C3B" w:rsidRPr="00450DEB">
        <w:rPr>
          <w:rFonts w:eastAsia="Times New Roman" w:cs="Arial"/>
          <w:sz w:val="24"/>
          <w:szCs w:val="24"/>
          <w:lang w:eastAsia="en-GB"/>
        </w:rPr>
        <w:fldChar w:fldCharType="end"/>
      </w:r>
      <w:r w:rsidRPr="00450DEB">
        <w:rPr>
          <w:rFonts w:eastAsia="Times New Roman" w:cs="Arial"/>
          <w:sz w:val="24"/>
          <w:szCs w:val="24"/>
          <w:lang w:eastAsia="en-GB"/>
        </w:rPr>
        <w:t xml:space="preserve">. Techniques that disrupt algal cells must rupture the rigid cell wall in order to extract the commercially interesting compounds such as lipids and proteins. </w:t>
      </w:r>
      <w:r w:rsidR="00373D2B" w:rsidRPr="00450DEB">
        <w:rPr>
          <w:rFonts w:eastAsia="Times New Roman" w:cs="Arial"/>
          <w:sz w:val="24"/>
          <w:szCs w:val="24"/>
          <w:lang w:eastAsia="en-GB"/>
        </w:rPr>
        <w:t>Additionally,</w:t>
      </w:r>
      <w:r w:rsidRPr="00450DEB">
        <w:rPr>
          <w:rFonts w:eastAsia="Times New Roman" w:cs="Arial"/>
          <w:sz w:val="24"/>
          <w:szCs w:val="24"/>
          <w:lang w:eastAsia="en-GB"/>
        </w:rPr>
        <w:t xml:space="preserve"> the traditional techniques do not have the same disruption efficiencies on all species. Algae such as </w:t>
      </w:r>
      <w:r w:rsidRPr="00450DEB">
        <w:rPr>
          <w:rFonts w:eastAsia="Times New Roman" w:cs="Arial"/>
          <w:i/>
          <w:sz w:val="24"/>
          <w:szCs w:val="24"/>
          <w:lang w:eastAsia="en-GB"/>
        </w:rPr>
        <w:t>Chlorella</w:t>
      </w:r>
      <w:r w:rsidRPr="00450DEB">
        <w:rPr>
          <w:rFonts w:eastAsia="Times New Roman" w:cs="Arial"/>
          <w:sz w:val="24"/>
          <w:szCs w:val="24"/>
          <w:lang w:eastAsia="en-GB"/>
        </w:rPr>
        <w:t xml:space="preserve"> possess a thick cell wall which is highly resistive to mechanical stress.</w:t>
      </w:r>
    </w:p>
    <w:p w14:paraId="5A2201B8" w14:textId="5C63B79E" w:rsidR="00147639" w:rsidRPr="00450DEB" w:rsidRDefault="00147639" w:rsidP="00AB42CB">
      <w:pPr>
        <w:spacing w:line="480" w:lineRule="auto"/>
        <w:jc w:val="both"/>
        <w:rPr>
          <w:rFonts w:eastAsia="Times New Roman" w:cs="Times New Roman"/>
          <w:sz w:val="24"/>
          <w:szCs w:val="24"/>
          <w:lang w:eastAsia="en-GB"/>
        </w:rPr>
      </w:pPr>
      <w:r w:rsidRPr="00450DEB">
        <w:rPr>
          <w:rFonts w:eastAsia="Times New Roman" w:cs="Times New Roman"/>
          <w:sz w:val="24"/>
          <w:szCs w:val="24"/>
          <w:lang w:eastAsia="en-GB"/>
        </w:rPr>
        <w:t xml:space="preserve">Lee </w:t>
      </w:r>
      <w:r w:rsidR="000340D0" w:rsidRPr="000340D0">
        <w:rPr>
          <w:rFonts w:eastAsia="Times New Roman" w:cs="Times New Roman"/>
          <w:i/>
          <w:sz w:val="24"/>
          <w:szCs w:val="24"/>
          <w:lang w:eastAsia="en-GB"/>
        </w:rPr>
        <w:t>et al.</w:t>
      </w:r>
      <w:r w:rsidRPr="00450DEB">
        <w:rPr>
          <w:rFonts w:eastAsia="Times New Roman" w:cs="Times New Roman"/>
          <w:sz w:val="24"/>
          <w:szCs w:val="24"/>
          <w:lang w:eastAsia="en-GB"/>
        </w:rPr>
        <w:t xml:space="preserve"> compare different methods for cell disruption and concluded microwaves were the most effective method as it led to the largest lipid content extraction </w:t>
      </w:r>
      <w:r w:rsidR="00E72C3B" w:rsidRPr="00450DEB">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"10.1016/j.biombioe.2012.06.034", "ISSN" : "09619534", "abstract" : "Some species of microalgae have high lipid yields; however, all species of microalgae, with the only known exception of Botryococcus braunii, have their lipids located inside the cells. The toughness of cell walls and cell membranes of microalgae makes the lipids not readily available for extraction and means that cell disruption an energy intensive process. The cell disruption energy required may become a critical consideration in the production of low valued commodities such as biofuels. This study provides an overview of microalgal cell disruption processes which are potentially suitable for large scale lipid extractions. The energy requirements of these processes were calculated and then compared with estimates of the theoretical minimum energy required for disruption. The results show that the mechanical disruption methods considered were highly energy inefficient when conducted under laboratory conditions and required a specific energy consumption of at least 33\u00a0MJ\u00a0kg\u22121 of dry biomass. Thus the specific energy consumption is greater than the energy recoverable from the microalgae and is also a factor of 105 greater than that the estimated minimum theoretical energy consumption. This result clearly shows that further research and innovation is required for the sustainable cell disruption and lipid extraction from microalgae.", "author" : [ { "dropping-particle" : "", "family" : "Lee", "given" : "Andrew K.", "non-dropping-particle" : "", "parse-names" : false, "suffix" : "" }, { "dropping-particle" : "", "family" : "Lewis", "given" : "David M.", "non-dropping-particle" : "", "parse-names" : false, "suffix" : "" }, { "dropping-particle" : "", "family" : "Ashman", "given" : "Peter J.", "non-dropping-particle" : "", "parse-names" : false, "suffix" : "" } ], "container-title" : "Biomass and Bioenergy", "id" : "ITEM-1", "issue" : "null", "issued" : { "date-parts" : [ [ "2012", "11" ] ] }, "page" : "89-101", "title" : "Disruption of microalgal cells for the extraction of lipids for biofuels: Processes and specific energy requirements", "type" : "article-journal", "volume" : "46" }, "uris" : [ "http://www.mendeley.com/documents/?uuid=cd6ab4d1-45bf-4105-ad2c-d05720366519" ] } ], "mendeley" : { "formattedCitation" : "[41]", "plainTextFormattedCitation" : "[41]", "previouslyFormattedCitation" : "[41]" }, "properties" : { "noteIndex" : 0 }, "schema" : "https://github.com/citation-style-language/schema/raw/master/csl-citation.json" }</w:instrText>
      </w:r>
      <w:r w:rsidR="00E72C3B" w:rsidRPr="00450DEB">
        <w:rPr>
          <w:rFonts w:eastAsia="Times New Roman" w:cs="Arial"/>
          <w:sz w:val="24"/>
          <w:szCs w:val="24"/>
          <w:lang w:eastAsia="en-GB"/>
        </w:rPr>
        <w:fldChar w:fldCharType="separate"/>
      </w:r>
      <w:r w:rsidR="00014272" w:rsidRPr="00014272">
        <w:rPr>
          <w:rFonts w:eastAsia="Times New Roman" w:cs="Arial"/>
          <w:noProof/>
          <w:sz w:val="24"/>
          <w:szCs w:val="24"/>
          <w:lang w:eastAsia="en-GB"/>
        </w:rPr>
        <w:t>[41]</w:t>
      </w:r>
      <w:r w:rsidR="00E72C3B" w:rsidRPr="00450DEB">
        <w:rPr>
          <w:rFonts w:eastAsia="Times New Roman" w:cs="Arial"/>
          <w:sz w:val="24"/>
          <w:szCs w:val="24"/>
          <w:lang w:eastAsia="en-GB"/>
        </w:rPr>
        <w:fldChar w:fldCharType="end"/>
      </w:r>
      <w:r w:rsidRPr="00450DEB">
        <w:rPr>
          <w:rFonts w:eastAsia="Times New Roman" w:cs="Times New Roman"/>
          <w:sz w:val="24"/>
          <w:szCs w:val="24"/>
          <w:lang w:eastAsia="en-GB"/>
        </w:rPr>
        <w:t>. Unfortunately, the energy consumed amounted to 420 MJ per kilogram of dry algal mass which is a factor of over 4 times that of homogenisation</w:t>
      </w:r>
      <w:r w:rsidRPr="00450DEB">
        <w:rPr>
          <w:rFonts w:eastAsia="Times New Roman" w:cs="Arial"/>
          <w:sz w:val="24"/>
          <w:szCs w:val="24"/>
          <w:lang w:eastAsia="en-GB"/>
        </w:rPr>
        <w:t xml:space="preserve">. </w:t>
      </w:r>
      <w:r w:rsidRPr="00450DEB">
        <w:rPr>
          <w:rFonts w:eastAsia="Times New Roman" w:cs="Times New Roman"/>
          <w:sz w:val="24"/>
          <w:szCs w:val="24"/>
          <w:lang w:eastAsia="en-GB"/>
        </w:rPr>
        <w:t xml:space="preserve">This technique also proves difficult to optimise as the microwave energy is wasted on heating the extracellular water in the culture medium. Lee </w:t>
      </w:r>
      <w:r w:rsidR="000340D0" w:rsidRPr="000340D0">
        <w:rPr>
          <w:rFonts w:eastAsia="Times New Roman" w:cs="Times New Roman"/>
          <w:i/>
          <w:sz w:val="24"/>
          <w:szCs w:val="24"/>
          <w:lang w:eastAsia="en-GB"/>
        </w:rPr>
        <w:t>et al.</w:t>
      </w:r>
      <w:r w:rsidRPr="00450DEB">
        <w:rPr>
          <w:rFonts w:eastAsia="Times New Roman" w:cs="Times New Roman"/>
          <w:sz w:val="24"/>
          <w:szCs w:val="24"/>
          <w:lang w:eastAsia="en-GB"/>
        </w:rPr>
        <w:t xml:space="preserve"> also compare bead milling, a simple technique for cell disruption </w:t>
      </w:r>
      <w:r w:rsidR="00E72C3B" w:rsidRPr="00450DEB">
        <w:rPr>
          <w:rFonts w:eastAsia="Times New Roman" w:cs="Times New Roman"/>
          <w:sz w:val="24"/>
          <w:szCs w:val="24"/>
          <w:lang w:eastAsia="en-GB"/>
        </w:rPr>
        <w:fldChar w:fldCharType="begin" w:fldLock="1"/>
      </w:r>
      <w:r w:rsidR="002D08F2">
        <w:rPr>
          <w:rFonts w:eastAsia="Times New Roman" w:cs="Times New Roman"/>
          <w:sz w:val="24"/>
          <w:szCs w:val="24"/>
          <w:lang w:eastAsia="en-GB"/>
        </w:rPr>
        <w:instrText>ADDIN CSL_CITATION { "citationItems" : [ { "id" : "ITEM-1", "itemData" : { "DOI" : "10.1016/j.biombioe.2012.06.034", "ISSN" : "09619534", "abstract" : "Some species of microalgae have high lipid yields; however, all species of microalgae, with the only known exception of Botryococcus braunii, have their lipids located inside the cells. The toughness of cell walls and cell membranes of microalgae makes the lipids not readily available for extraction and means that cell disruption an energy intensive process. The cell disruption energy required may become a critical consideration in the production of low valued commodities such as biofuels. This study provides an overview of microalgal cell disruption processes which are potentially suitable for large scale lipid extractions. The energy requirements of these processes were calculated and then compared with estimates of the theoretical minimum energy required for disruption. The results show that the mechanical disruption methods considered were highly energy inefficient when conducted under laboratory conditions and required a specific energy consumption of at least 33\u00a0MJ\u00a0kg\u22121 of dry biomass. Thus the specific energy consumption is greater than the energy recoverable from the microalgae and is also a factor of 105 greater than that the estimated minimum theoretical energy consumption. This result clearly shows that further research and innovation is required for the sustainable cell disruption and lipid extraction from microalgae.", "author" : [ { "dropping-particle" : "", "family" : "Lee", "given" : "Andrew K.", "non-dropping-particle" : "", "parse-names" : false, "suffix" : "" }, { "dropping-particle" : "", "family" : "Lewis", "given" : "David M.", "non-dropping-particle" : "", "parse-names" : false, "suffix" : "" }, { "dropping-particle" : "", "family" : "Ashman", "given" : "Peter J.", "non-dropping-particle" : "", "parse-names" : false, "suffix" : "" } ], "container-title" : "Biomass and Bioenergy", "id" : "ITEM-1", "issue" : "null", "issued" : { "date-parts" : [ [ "2012", "11" ] ] }, "page" : "89-101", "title" : "Disruption of microalgal cells for the extraction of lipids for biofuels: Processes and specific energy requirements", "type" : "article-journal", "volume" : "46" }, "uris" : [ "http://www.mendeley.com/documents/?uuid=cd6ab4d1-45bf-4105-ad2c-d05720366519" ] } ], "mendeley" : { "formattedCitation" : "[41]", "plainTextFormattedCitation" : "[41]", "previouslyFormattedCitation" : "[41]" }, "properties" : { "noteIndex" : 0 }, "schema" : "https://github.com/citation-style-language/schema/raw/master/csl-citation.json" }</w:instrText>
      </w:r>
      <w:r w:rsidR="00E72C3B" w:rsidRPr="00450DEB">
        <w:rPr>
          <w:rFonts w:eastAsia="Times New Roman" w:cs="Times New Roman"/>
          <w:sz w:val="24"/>
          <w:szCs w:val="24"/>
          <w:lang w:eastAsia="en-GB"/>
        </w:rPr>
        <w:fldChar w:fldCharType="separate"/>
      </w:r>
      <w:r w:rsidR="00014272" w:rsidRPr="00014272">
        <w:rPr>
          <w:rFonts w:eastAsia="Times New Roman" w:cs="Times New Roman"/>
          <w:noProof/>
          <w:sz w:val="24"/>
          <w:szCs w:val="24"/>
          <w:lang w:eastAsia="en-GB"/>
        </w:rPr>
        <w:t>[41]</w:t>
      </w:r>
      <w:r w:rsidR="00E72C3B" w:rsidRPr="00450DEB">
        <w:rPr>
          <w:rFonts w:eastAsia="Times New Roman" w:cs="Times New Roman"/>
          <w:sz w:val="24"/>
          <w:szCs w:val="24"/>
          <w:lang w:eastAsia="en-GB"/>
        </w:rPr>
        <w:fldChar w:fldCharType="end"/>
      </w:r>
      <w:r w:rsidRPr="00450DEB">
        <w:rPr>
          <w:rFonts w:eastAsia="Times New Roman" w:cs="Times New Roman"/>
          <w:sz w:val="24"/>
          <w:szCs w:val="24"/>
          <w:lang w:eastAsia="en-GB"/>
        </w:rPr>
        <w:t xml:space="preserve">. Beads are added to a culture which is then </w:t>
      </w:r>
      <w:r w:rsidRPr="00450DEB">
        <w:rPr>
          <w:rFonts w:eastAsia="Times New Roman" w:cs="Times New Roman"/>
          <w:sz w:val="24"/>
          <w:szCs w:val="24"/>
          <w:lang w:eastAsia="en-GB"/>
        </w:rPr>
        <w:lastRenderedPageBreak/>
        <w:t xml:space="preserve">vigorously shaken causing collisions between cells and beads; the beads erode the cell surface and cause lysis. This is slightly less effective than microwaves and higher in energy at 504 MJ per kilogram of algal dry mass </w:t>
      </w:r>
      <w:r w:rsidR="00E72C3B" w:rsidRPr="00450DEB">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"10.1016/j.biombioe.2012.06.034", "ISSN" : "09619534", "abstract" : "Some species of microalgae have high lipid yields; however, all species of microalgae, with the only known exception of Botryococcus braunii, have their lipids located inside the cells. The toughness of cell walls and cell membranes of microalgae makes the lipids not readily available for extraction and means that cell disruption an energy intensive process. The cell disruption energy required may become a critical consideration in the production of low valued commodities such as biofuels. This study provides an overview of microalgal cell disruption processes which are potentially suitable for large scale lipid extractions. The energy requirements of these processes were calculated and then compared with estimates of the theoretical minimum energy required for disruption. The results show that the mechanical disruption methods considered were highly energy inefficient when conducted under laboratory conditions and required a specific energy consumption of at least 33\u00a0MJ\u00a0kg\u22121 of dry biomass. Thus the specific energy consumption is greater than the energy recoverable from the microalgae and is also a factor of 105 greater than that the estimated minimum theoretical energy consumption. This result clearly shows that further research and innovation is required for the sustainable cell disruption and lipid extraction from microalgae.", "author" : [ { "dropping-particle" : "", "family" : "Lee", "given" : "Andrew K.", "non-dropping-particle" : "", "parse-names" : false, "suffix" : "" }, { "dropping-particle" : "", "family" : "Lewis", "given" : "David M.", "non-dropping-particle" : "", "parse-names" : false, "suffix" : "" }, { "dropping-particle" : "", "family" : "Ashman", "given" : "Peter J.", "non-dropping-particle" : "", "parse-names" : false, "suffix" : "" } ], "container-title" : "Biomass and Bioenergy", "id" : "ITEM-1", "issue" : "null", "issued" : { "date-parts" : [ [ "2012", "11" ] ] }, "page" : "89-101", "title" : "Disruption of microalgal cells for the extraction of lipids for biofuels: Processes and specific energy requirements", "type" : "article-journal", "volume" : "46" }, "uris" : [ "http://www.mendeley.com/documents/?uuid=cd6ab4d1-45bf-4105-ad2c-d05720366519" ] } ], "mendeley" : { "formattedCitation" : "[41]", "plainTextFormattedCitation" : "[41]", "previouslyFormattedCitation" : "[41]" }, "properties" : { "noteIndex" : 0 }, "schema" : "https://github.com/citation-style-language/schema/raw/master/csl-citation.json" }</w:instrText>
      </w:r>
      <w:r w:rsidR="00E72C3B" w:rsidRPr="00450DEB">
        <w:rPr>
          <w:rFonts w:eastAsia="Times New Roman" w:cs="Arial"/>
          <w:sz w:val="24"/>
          <w:szCs w:val="24"/>
          <w:lang w:eastAsia="en-GB"/>
        </w:rPr>
        <w:fldChar w:fldCharType="separate"/>
      </w:r>
      <w:r w:rsidR="00014272" w:rsidRPr="00014272">
        <w:rPr>
          <w:rFonts w:eastAsia="Times New Roman" w:cs="Arial"/>
          <w:noProof/>
          <w:sz w:val="24"/>
          <w:szCs w:val="24"/>
          <w:lang w:eastAsia="en-GB"/>
        </w:rPr>
        <w:t>[41]</w:t>
      </w:r>
      <w:r w:rsidR="00E72C3B" w:rsidRPr="00450DEB">
        <w:rPr>
          <w:rFonts w:eastAsia="Times New Roman" w:cs="Arial"/>
          <w:sz w:val="24"/>
          <w:szCs w:val="24"/>
          <w:lang w:eastAsia="en-GB"/>
        </w:rPr>
        <w:fldChar w:fldCharType="end"/>
      </w:r>
      <w:r w:rsidRPr="00450DEB">
        <w:rPr>
          <w:rFonts w:eastAsia="Times New Roman" w:cs="Arial"/>
          <w:sz w:val="24"/>
          <w:szCs w:val="24"/>
          <w:lang w:eastAsia="en-GB"/>
        </w:rPr>
        <w:t>.</w:t>
      </w:r>
    </w:p>
    <w:p w14:paraId="65A8D33C" w14:textId="77777777" w:rsidR="00147639" w:rsidRPr="00450DEB" w:rsidRDefault="00147639" w:rsidP="00AB42CB">
      <w:pPr>
        <w:spacing w:line="480" w:lineRule="auto"/>
        <w:jc w:val="both"/>
        <w:rPr>
          <w:rFonts w:eastAsia="Times New Roman" w:cs="Arial"/>
          <w:sz w:val="24"/>
          <w:szCs w:val="24"/>
          <w:lang w:eastAsia="en-GB"/>
        </w:rPr>
      </w:pPr>
      <w:r w:rsidRPr="00450DEB">
        <w:rPr>
          <w:rFonts w:eastAsia="Times New Roman" w:cs="Arial"/>
          <w:sz w:val="24"/>
          <w:szCs w:val="24"/>
          <w:lang w:eastAsia="en-GB"/>
        </w:rPr>
        <w:t>Whilst these methods achieve cell disruption they scale poorly on an industrial level. A low cost scalable method for disruption is still sought. Such a technique would need to be low energy, low cost, continuously operable and importantly maintain the quality of the desired compounds extracted.</w:t>
      </w:r>
    </w:p>
    <w:p w14:paraId="18BC8FCC" w14:textId="1A5E4059" w:rsidR="00147639" w:rsidRPr="0066797A" w:rsidRDefault="00147639" w:rsidP="00AB42CB">
      <w:pPr>
        <w:spacing w:line="480" w:lineRule="auto"/>
        <w:jc w:val="both"/>
        <w:rPr>
          <w:rFonts w:eastAsia="Times New Roman" w:cs="Arial"/>
          <w:sz w:val="24"/>
          <w:szCs w:val="24"/>
          <w:lang w:eastAsia="en-GB"/>
        </w:rPr>
      </w:pPr>
      <w:r w:rsidRPr="00450DEB">
        <w:rPr>
          <w:rFonts w:eastAsia="Times New Roman" w:cs="Times New Roman"/>
          <w:sz w:val="24"/>
          <w:szCs w:val="24"/>
          <w:lang w:eastAsia="en-GB"/>
        </w:rPr>
        <w:t>Current disruption methods do not</w:t>
      </w:r>
      <w:r w:rsidRPr="00450DEB">
        <w:rPr>
          <w:rFonts w:eastAsia="Times New Roman" w:cs="Times New Roman"/>
          <w:lang w:eastAsia="en-GB"/>
        </w:rPr>
        <w:t xml:space="preserve"> </w:t>
      </w:r>
      <w:r w:rsidRPr="00450DEB">
        <w:rPr>
          <w:rFonts w:eastAsia="Times New Roman" w:cs="Times New Roman"/>
          <w:sz w:val="24"/>
          <w:szCs w:val="24"/>
          <w:lang w:eastAsia="en-GB"/>
        </w:rPr>
        <w:t xml:space="preserve">adequately fit these parameters and thus this chapter explores development of a low energy method to disrupt algal cells using ultraviolet (UV) light. </w:t>
      </w:r>
      <w:r w:rsidRPr="00450DEB">
        <w:rPr>
          <w:rFonts w:eastAsia="Times New Roman" w:cs="Arial"/>
          <w:sz w:val="24"/>
          <w:szCs w:val="24"/>
          <w:lang w:eastAsia="en-GB"/>
        </w:rPr>
        <w:t xml:space="preserve">UV light can lead to cell lysis and its usage </w:t>
      </w:r>
      <w:r w:rsidRPr="0066797A">
        <w:rPr>
          <w:rFonts w:eastAsia="Times New Roman" w:cs="Arial"/>
          <w:sz w:val="24"/>
          <w:szCs w:val="24"/>
          <w:lang w:eastAsia="en-GB"/>
        </w:rPr>
        <w:t xml:space="preserve">as a method of cell disruption for algae has not been investigated by the scientific community. UV radiation is not photosynthetically active apart from a small part of the UVA region and often has a negative impact on a cells health </w:t>
      </w:r>
      <w:r w:rsidR="00E72C3B" w:rsidRPr="0066797A">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"10.1007/BF00018071", "ISSN" : "0166-8595", "PMID" : "24318794", "abstract" : "Several species of marine benthic algae, four species of phytoplankton and two species of seagrass have been subjected to ultraviolet B irradiation for varying lengths of time and the effects on respiration, photosynthesis and fluorescence rise kinetics studied. No effect on respiration was found. Photosynthesis was inhibited to a variable degree in all groups of plants after irradiation over periods of up to 1 h and variable fluorescence was also inhibited in a similar way. The most sensitive plants were phytoplankton and deep-water benthic algae. Intertidal benthic algae were the least sensitive to UV-B irradiation and this may be related to adaptation, through the accumulation of UV-B screening compounds, to high light/high UV-B levels. Inhibition of variable fluorescence (Fv) of the fluorescence rise curve was a fast and sensitive indicator of UV-B damage. Two plants studied, a brown alga and a seagrass, showed very poor recovery of Fv over a period of 32 h.", "author" : [ { "dropping-particle" : "", "family" : "Larkum", "given" : "A W", "non-dropping-particle" : "", "parse-names" : false, "suffix" : "" }, { "dropping-particle" : "", "family" : "Wood", "given" : "W F", "non-dropping-particle" : "", "parse-names" : false, "suffix" : "" } ], "container-title" : "Photosynthesis research", "id" : "ITEM-1", "issue" : "1", "issued" : { "date-parts" : [ [ "1993", "4" ] ] }, "page" : "17-23", "title" : "The effect of UV-B radiation on photosynthesis and respiration of phytoplankton, benthic macroalgae and seagrasses.", "type" : "article-journal", "volume" : "36" }, "uris" : [ "http://www.mendeley.com/documents/?uuid=acd6fd00-6d1c-490a-b2d2-21adb0ea5082" ] } ], "mendeley" : { "formattedCitation" : "[109]", "plainTextFormattedCitation" : "[109]", "previouslyFormattedCitation" : "[109]" }, "properties" : { "noteIndex" : 0 }, "schema" : "https://github.com/citation-style-language/schema/raw/master/csl-citation.json" }</w:instrText>
      </w:r>
      <w:r w:rsidR="00E72C3B" w:rsidRPr="0066797A">
        <w:rPr>
          <w:rFonts w:eastAsia="Times New Roman" w:cs="Arial"/>
          <w:sz w:val="24"/>
          <w:szCs w:val="24"/>
          <w:lang w:eastAsia="en-GB"/>
        </w:rPr>
        <w:fldChar w:fldCharType="separate"/>
      </w:r>
      <w:r w:rsidR="00014272" w:rsidRPr="00014272">
        <w:rPr>
          <w:rFonts w:eastAsia="Times New Roman" w:cs="Arial"/>
          <w:noProof/>
          <w:sz w:val="24"/>
          <w:szCs w:val="24"/>
          <w:lang w:eastAsia="en-GB"/>
        </w:rPr>
        <w:t>[109]</w:t>
      </w:r>
      <w:r w:rsidR="00E72C3B" w:rsidRPr="0066797A">
        <w:rPr>
          <w:rFonts w:eastAsia="Times New Roman" w:cs="Arial"/>
          <w:sz w:val="24"/>
          <w:szCs w:val="24"/>
          <w:lang w:eastAsia="en-GB"/>
        </w:rPr>
        <w:fldChar w:fldCharType="end"/>
      </w:r>
      <w:r w:rsidRPr="0066797A">
        <w:rPr>
          <w:rFonts w:eastAsia="Times New Roman" w:cs="Arial"/>
          <w:sz w:val="24"/>
          <w:szCs w:val="24"/>
          <w:lang w:eastAsia="en-GB"/>
        </w:rPr>
        <w:t>. Therefore, algal species which are exposed to high intensity UV irradiation often develop defensive mechanisms to reduce injury. This high intensity may lead to a decrease in photosynthesis, growth and cell division through damage to DNA, lipids and proteins. If exposure duration is low enough that it does not result in irreparable damage or death, the cell may repair upon being returned to normal growth conditions such as light and temperature.</w:t>
      </w:r>
    </w:p>
    <w:p w14:paraId="14E54746" w14:textId="28722389" w:rsidR="00147639" w:rsidRPr="0066797A" w:rsidRDefault="00147639" w:rsidP="00AB42CB">
      <w:pPr>
        <w:spacing w:line="480" w:lineRule="auto"/>
        <w:jc w:val="both"/>
        <w:rPr>
          <w:rFonts w:eastAsia="Times New Roman" w:cs="Arial"/>
          <w:sz w:val="24"/>
          <w:szCs w:val="24"/>
          <w:lang w:eastAsia="en-GB"/>
        </w:rPr>
      </w:pPr>
      <w:r w:rsidRPr="0066797A">
        <w:rPr>
          <w:rFonts w:eastAsia="Times New Roman" w:cs="Arial"/>
          <w:sz w:val="24"/>
          <w:szCs w:val="24"/>
          <w:lang w:eastAsia="en-GB"/>
        </w:rPr>
        <w:t xml:space="preserve">Much of the research on UV radiation in algal cells focuses on the long term effects of low dosages of UVB and UVA from sunlight on growth and morphology </w:t>
      </w:r>
      <w:r w:rsidR="00E72C3B" w:rsidRPr="0066797A">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"10.3390/en5051532", "ISSN" : "1996-1073", "abstract" : "Oil-accumulating microalgae have the potential to enable large-scale biodiesel production without competing for arable land or biodiverse natural landscapes. High lipid productivity of dominant, fast-growing algae is a major prerequisite for commercial production of microalgal oil-derived biodiesel. However, under optimal growth conditions, large amounts of algal biomass are produced, but with relatively low lipid contents, while species with high lipid contents are typically slow growing. Major advances in this area can be made through the induction of lipid biosynthesis, e.g., by environmental stresses. Lipids, in the form of triacylglycerides typically provide a storage function in the cell that enables microalgae to endure adverse environmental conditions. Essentially algal biomass and triacylglycerides compete for photosynthetic assimilate and a reprogramming of physiological pathways is required to stimulate lipid biosynthesis. There has been a wide range of studies carried out to identify and develop efficient lipid induction techniques in microalgae such as nutrients stress (e.g., nitrogen and/or phosphorus starvation), osmotic stress, radiation, pH, temperature, heavy metals and other chemicals. In addition, several genetic strategies for increased triacylglycerides production and inducibility are currently being developed. In this review, we discuss the potential of lipid induction techniques in microalgae and also their application at commercial scale for the production of biodiesel.", "author" : [ { "dropping-particle" : "", "family" : "Sharma", "given" : "Kalpesh K.", "non-dropping-particle" : "", "parse-names" : false, "suffix" : "" }, { "dropping-particle" : "", "family" : "Schuhmann", "given" : "Holger", "non-dropping-particle" : "", "parse-names" : false, "suffix" : "" }, { "dropping-particle" : "", "family" : "Schenk", "given" : "Peer M.", "non-dropping-particle" : "", "parse-names" : false, "suffix" : "" } ], "container-title" : "Energies", "id" : "ITEM-1", "issue" : "12", "issued" : { "date-parts" : [ [ "2012", "5", "18" ] ] }, "language" : "en", "page" : "1532-1553", "publisher" : "Molecular Diversity Preservation International", "title" : "High Lipid Induction in Microalgae for Biodiesel Production", "type" : "article-journal", "volume" : "5" }, "uris" : [ "http://www.mendeley.com/documents/?uuid=38041ae2-9830-47d7-a5e7-1fa0f9d65a9a" ] } ], "mendeley" : { "formattedCitation" : "[110]", "plainTextFormattedCitation" : "[110]", "previouslyFormattedCitation" : "[110]" }, "properties" : { "noteIndex" : 0 }, "schema" : "https://github.com/citation-style-language/schema/raw/master/csl-citation.json" }</w:instrText>
      </w:r>
      <w:r w:rsidR="00E72C3B" w:rsidRPr="0066797A">
        <w:rPr>
          <w:rFonts w:eastAsia="Times New Roman" w:cs="Arial"/>
          <w:sz w:val="24"/>
          <w:szCs w:val="24"/>
          <w:lang w:eastAsia="en-GB"/>
        </w:rPr>
        <w:fldChar w:fldCharType="separate"/>
      </w:r>
      <w:r w:rsidR="00014272" w:rsidRPr="00014272">
        <w:rPr>
          <w:rFonts w:eastAsia="Times New Roman" w:cs="Arial"/>
          <w:noProof/>
          <w:sz w:val="24"/>
          <w:szCs w:val="24"/>
          <w:lang w:eastAsia="en-GB"/>
        </w:rPr>
        <w:t>[110]</w:t>
      </w:r>
      <w:r w:rsidR="00E72C3B" w:rsidRPr="0066797A">
        <w:rPr>
          <w:rFonts w:eastAsia="Times New Roman" w:cs="Arial"/>
          <w:sz w:val="24"/>
          <w:szCs w:val="24"/>
          <w:lang w:eastAsia="en-GB"/>
        </w:rPr>
        <w:fldChar w:fldCharType="end"/>
      </w:r>
      <w:r w:rsidRPr="0066797A">
        <w:rPr>
          <w:rFonts w:eastAsia="Times New Roman" w:cs="Arial"/>
          <w:sz w:val="24"/>
          <w:szCs w:val="24"/>
          <w:lang w:eastAsia="en-GB"/>
        </w:rPr>
        <w:t xml:space="preserve">. Masi </w:t>
      </w:r>
      <w:r w:rsidR="000340D0" w:rsidRPr="000340D0">
        <w:rPr>
          <w:rFonts w:eastAsia="Times New Roman" w:cs="Arial"/>
          <w:i/>
          <w:sz w:val="24"/>
          <w:szCs w:val="24"/>
          <w:lang w:eastAsia="en-GB"/>
        </w:rPr>
        <w:t>et al.</w:t>
      </w:r>
      <w:r w:rsidRPr="0066797A">
        <w:rPr>
          <w:rFonts w:eastAsia="Times New Roman" w:cs="Arial"/>
          <w:sz w:val="24"/>
          <w:szCs w:val="24"/>
          <w:lang w:eastAsia="en-GB"/>
        </w:rPr>
        <w:t xml:space="preserve"> looked at the effect of UVB radiation during growth of </w:t>
      </w:r>
      <w:r w:rsidRPr="0066797A">
        <w:rPr>
          <w:rFonts w:eastAsia="Times New Roman" w:cs="Arial"/>
          <w:i/>
          <w:sz w:val="24"/>
          <w:szCs w:val="24"/>
          <w:lang w:eastAsia="en-GB"/>
        </w:rPr>
        <w:t xml:space="preserve">Dunaliella salina </w:t>
      </w:r>
      <w:r w:rsidRPr="0066797A">
        <w:rPr>
          <w:rFonts w:eastAsia="Times New Roman" w:cs="Arial"/>
          <w:sz w:val="24"/>
          <w:szCs w:val="24"/>
          <w:lang w:eastAsia="en-GB"/>
        </w:rPr>
        <w:t xml:space="preserve">and concluded that UV radiation caused damage to photosystem II </w:t>
      </w:r>
      <w:r w:rsidR="00E72C3B" w:rsidRPr="0066797A">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"10.1016/S0005-2728(97)00054-6", "ISSN" : "00052728", "abstract" : "The effect of supplemental UV-B radiation during growth in the green alga Dunaliella salina was investigated. At the cellular level, supplemental UV-B radiation induced a doubling of the cell volume, a phenomenon attributed to a slow-down in the rate of cell division. At the thylakoid mebrane level, supplemetal UV-B radiation induced photodamage to the 32 kDa (D1) and 34 kDa (D2) reaction center proteins of Photosystem II. The molecular target of photodamage to D1 and D2, and the temporal sequence of events leading to repair of Photosystem II from this UV-B photodamage, appeared to be different from those that operate under photosynthetically active radiation (PAR). Thus, mechanistically, photodamage and repair under supplemental UV-B may be a distinctly different phenomenon from the damage and repair cycle induced by visible light.", "author" : [ { "dropping-particle" : "", "family" : "Masi", "given" : "Antonio", "non-dropping-particle" : "", "parse-names" : false, "suffix" : "" }, { "dropping-particle" : "", "family" : "Melis", "given" : "Anastasios", "non-dropping-particle" : "", "parse-names" : false, "suffix" : "" } ], "container-title" : "Biochimica et Biophysica Acta (BBA) - Bioenergetics", "id" : "ITEM-1", "issue" : "2", "issued" : { "date-parts" : [ [ "1997", "8" ] ] }, "page" : "183-193", "title" : "Morphological and molecular changes in the unicellular green alga Dunaliella salina grown under supplemental UV-B radiation: cell characteristics and Photosystem II damage and repair properties", "type" : "article-journal", "volume" : "1321" }, "uris" : [ "http://www.mendeley.com/documents/?uuid=2512455e-712b-4136-bcf8-d807ea540d96" ] } ], "mendeley" : { "formattedCitation" : "[111]", "plainTextFormattedCitation" : "[111]", "previouslyFormattedCitation" : "[111]" }, "properties" : { "noteIndex" : 0 }, "schema" : "https://github.com/citation-style-language/schema/raw/master/csl-citation.json" }</w:instrText>
      </w:r>
      <w:r w:rsidR="00E72C3B" w:rsidRPr="0066797A">
        <w:rPr>
          <w:rFonts w:eastAsia="Times New Roman" w:cs="Arial"/>
          <w:sz w:val="24"/>
          <w:szCs w:val="24"/>
          <w:lang w:eastAsia="en-GB"/>
        </w:rPr>
        <w:fldChar w:fldCharType="separate"/>
      </w:r>
      <w:r w:rsidR="00014272" w:rsidRPr="00014272">
        <w:rPr>
          <w:rFonts w:eastAsia="Times New Roman" w:cs="Arial"/>
          <w:noProof/>
          <w:sz w:val="24"/>
          <w:szCs w:val="24"/>
          <w:lang w:eastAsia="en-GB"/>
        </w:rPr>
        <w:t>[111]</w:t>
      </w:r>
      <w:r w:rsidR="00E72C3B" w:rsidRPr="0066797A">
        <w:rPr>
          <w:rFonts w:eastAsia="Times New Roman" w:cs="Arial"/>
          <w:sz w:val="24"/>
          <w:szCs w:val="24"/>
          <w:lang w:eastAsia="en-GB"/>
        </w:rPr>
        <w:fldChar w:fldCharType="end"/>
      </w:r>
      <w:r w:rsidRPr="0066797A">
        <w:rPr>
          <w:rFonts w:eastAsia="Times New Roman" w:cs="Arial"/>
          <w:sz w:val="24"/>
          <w:szCs w:val="24"/>
          <w:lang w:eastAsia="en-GB"/>
        </w:rPr>
        <w:t xml:space="preserve">. Cells were also larger when grown under UVB and had lower growth and photosynthesis rates. </w:t>
      </w:r>
    </w:p>
    <w:p w14:paraId="3AEC0AD1" w14:textId="0FAC70B6" w:rsidR="00147639" w:rsidRPr="0066797A" w:rsidRDefault="00147639" w:rsidP="00AB42CB">
      <w:pPr>
        <w:spacing w:line="480" w:lineRule="auto"/>
        <w:jc w:val="both"/>
        <w:rPr>
          <w:rFonts w:eastAsia="Times New Roman" w:cs="Arial"/>
          <w:sz w:val="24"/>
          <w:szCs w:val="24"/>
          <w:lang w:eastAsia="en-GB"/>
        </w:rPr>
      </w:pPr>
      <w:r w:rsidRPr="0066797A">
        <w:rPr>
          <w:rFonts w:eastAsia="Times New Roman" w:cs="Arial"/>
          <w:sz w:val="24"/>
          <w:szCs w:val="24"/>
          <w:lang w:eastAsia="en-GB"/>
        </w:rPr>
        <w:lastRenderedPageBreak/>
        <w:t xml:space="preserve">Researchers have looked at the ability of UV to induce lipid accumulation as reviewed by Sherma </w:t>
      </w:r>
      <w:r w:rsidR="000340D0" w:rsidRPr="000340D0">
        <w:rPr>
          <w:rFonts w:eastAsia="Times New Roman" w:cs="Arial"/>
          <w:i/>
          <w:sz w:val="24"/>
          <w:szCs w:val="24"/>
          <w:lang w:eastAsia="en-GB"/>
        </w:rPr>
        <w:t>et al.</w:t>
      </w:r>
      <w:r w:rsidRPr="0066797A">
        <w:rPr>
          <w:rFonts w:eastAsia="Times New Roman" w:cs="Arial"/>
          <w:sz w:val="24"/>
          <w:szCs w:val="24"/>
          <w:lang w:eastAsia="en-GB"/>
        </w:rPr>
        <w:t xml:space="preserve"> with varying results of success across different species</w:t>
      </w:r>
      <w:r w:rsidR="0066797A">
        <w:rPr>
          <w:rFonts w:eastAsia="Times New Roman" w:cs="Arial"/>
          <w:sz w:val="24"/>
          <w:szCs w:val="24"/>
          <w:lang w:eastAsia="en-GB"/>
        </w:rPr>
        <w:t>,</w:t>
      </w:r>
      <w:r w:rsidRPr="0066797A">
        <w:rPr>
          <w:rFonts w:eastAsia="Times New Roman" w:cs="Arial"/>
          <w:sz w:val="24"/>
          <w:szCs w:val="24"/>
          <w:lang w:eastAsia="en-GB"/>
        </w:rPr>
        <w:t xml:space="preserve"> again at low dosages</w:t>
      </w:r>
      <w:r w:rsidR="005B27AF">
        <w:rPr>
          <w:rFonts w:eastAsia="Times New Roman" w:cs="Arial"/>
          <w:sz w:val="24"/>
          <w:szCs w:val="24"/>
          <w:lang w:eastAsia="en-GB"/>
        </w:rPr>
        <w:t xml:space="preserve"> </w:t>
      </w:r>
      <w:r w:rsidR="00E72C3B" w:rsidRPr="0066797A">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"10.3390/en5051532", "ISSN" : "1996-1073", "abstract" : "Oil-accumulating microalgae have the potential to enable large-scale biodiesel production without competing for arable land or biodiverse natural landscapes. High lipid productivity of dominant, fast-growing algae is a major prerequisite for commercial production of microalgal oil-derived biodiesel. However, under optimal growth conditions, large amounts of algal biomass are produced, but with relatively low lipid contents, while species with high lipid contents are typically slow growing. Major advances in this area can be made through the induction of lipid biosynthesis, e.g., by environmental stresses. Lipids, in the form of triacylglycerides typically provide a storage function in the cell that enables microalgae to endure adverse environmental conditions. Essentially algal biomass and triacylglycerides compete for photosynthetic assimilate and a reprogramming of physiological pathways is required to stimulate lipid biosynthesis. There has been a wide range of studies carried out to identify and develop efficient lipid induction techniques in microalgae such as nutrients stress (e.g., nitrogen and/or phosphorus starvation), osmotic stress, radiation, pH, temperature, heavy metals and other chemicals. In addition, several genetic strategies for increased triacylglycerides production and inducibility are currently being developed. In this review, we discuss the potential of lipid induction techniques in microalgae and also their application at commercial scale for the production of biodiesel.", "author" : [ { "dropping-particle" : "", "family" : "Sharma", "given" : "Kalpesh K.", "non-dropping-particle" : "", "parse-names" : false, "suffix" : "" }, { "dropping-particle" : "", "family" : "Schuhmann", "given" : "Holger", "non-dropping-particle" : "", "parse-names" : false, "suffix" : "" }, { "dropping-particle" : "", "family" : "Schenk", "given" : "Peer M.", "non-dropping-particle" : "", "parse-names" : false, "suffix" : "" } ], "container-title" : "Energies", "id" : "ITEM-1", "issue" : "12", "issued" : { "date-parts" : [ [ "2012", "5", "18" ] ] }, "language" : "en", "page" : "1532-1553", "publisher" : "Molecular Diversity Preservation International", "title" : "High Lipid Induction in Microalgae for Biodiesel Production", "type" : "article-journal", "volume" : "5" }, "uris" : [ "http://www.mendeley.com/documents/?uuid=38041ae2-9830-47d7-a5e7-1fa0f9d65a9a" ] } ], "mendeley" : { "formattedCitation" : "[110]", "plainTextFormattedCitation" : "[110]", "previouslyFormattedCitation" : "[110]" }, "properties" : { "noteIndex" : 0 }, "schema" : "https://github.com/citation-style-language/schema/raw/master/csl-citation.json" }</w:instrText>
      </w:r>
      <w:r w:rsidR="00E72C3B" w:rsidRPr="0066797A">
        <w:rPr>
          <w:rFonts w:eastAsia="Times New Roman" w:cs="Arial"/>
          <w:sz w:val="24"/>
          <w:szCs w:val="24"/>
          <w:lang w:eastAsia="en-GB"/>
        </w:rPr>
        <w:fldChar w:fldCharType="separate"/>
      </w:r>
      <w:r w:rsidR="00014272" w:rsidRPr="00014272">
        <w:rPr>
          <w:rFonts w:eastAsia="Times New Roman" w:cs="Arial"/>
          <w:noProof/>
          <w:sz w:val="24"/>
          <w:szCs w:val="24"/>
          <w:lang w:eastAsia="en-GB"/>
        </w:rPr>
        <w:t>[110]</w:t>
      </w:r>
      <w:r w:rsidR="00E72C3B" w:rsidRPr="0066797A">
        <w:rPr>
          <w:rFonts w:eastAsia="Times New Roman" w:cs="Arial"/>
          <w:sz w:val="24"/>
          <w:szCs w:val="24"/>
          <w:lang w:eastAsia="en-GB"/>
        </w:rPr>
        <w:fldChar w:fldCharType="end"/>
      </w:r>
      <w:r w:rsidRPr="0066797A">
        <w:rPr>
          <w:rFonts w:eastAsia="Times New Roman" w:cs="Arial"/>
          <w:sz w:val="24"/>
          <w:szCs w:val="24"/>
          <w:lang w:eastAsia="en-GB"/>
        </w:rPr>
        <w:t xml:space="preserve">. It is not unexpected that a stress such as UV could lead to an increase in lipid, similarly to nitrogen or salt stress </w:t>
      </w:r>
      <w:r w:rsidR="00E72C3B" w:rsidRPr="0066797A">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"10.3390/en5051532", "ISSN" : "1996-1073", "abstract" : "Oil-accumulating microalgae have the potential to enable large-scale biodiesel production without competing for arable land or biodiverse natural landscapes. High lipid productivity of dominant, fast-growing algae is a major prerequisite for commercial production of microalgal oil-derived biodiesel. However, under optimal growth conditions, large amounts of algal biomass are produced, but with relatively low lipid contents, while species with high lipid contents are typically slow growing. Major advances in this area can be made through the induction of lipid biosynthesis, e.g., by environmental stresses. Lipids, in the form of triacylglycerides typically provide a storage function in the cell that enables microalgae to endure adverse environmental conditions. Essentially algal biomass and triacylglycerides compete for photosynthetic assimilate and a reprogramming of physiological pathways is required to stimulate lipid biosynthesis. There has been a wide range of studies carried out to identify and develop efficient lipid induction techniques in microalgae such as nutrients stress (e.g., nitrogen and/or phosphorus starvation), osmotic stress, radiation, pH, temperature, heavy metals and other chemicals. In addition, several genetic strategies for increased triacylglycerides production and inducibility are currently being developed. In this review, we discuss the potential of lipid induction techniques in microalgae and also their application at commercial scale for the production of biodiesel.", "author" : [ { "dropping-particle" : "", "family" : "Sharma", "given" : "Kalpesh K.", "non-dropping-particle" : "", "parse-names" : false, "suffix" : "" }, { "dropping-particle" : "", "family" : "Schuhmann", "given" : "Holger", "non-dropping-particle" : "", "parse-names" : false, "suffix" : "" }, { "dropping-particle" : "", "family" : "Schenk", "given" : "Peer M.", "non-dropping-particle" : "", "parse-names" : false, "suffix" : "" } ], "container-title" : "Energies", "id" : "ITEM-1", "issue" : "12", "issued" : { "date-parts" : [ [ "2012", "5", "18" ] ] }, "language" : "en", "page" : "1532-1553", "publisher" : "Molecular Diversity Preservation International", "title" : "High Lipid Induction in Microalgae for Biodiesel Production", "type" : "article-journal", "volume" : "5" }, "uris" : [ "http://www.mendeley.com/documents/?uuid=38041ae2-9830-47d7-a5e7-1fa0f9d65a9a" ] } ], "mendeley" : { "formattedCitation" : "[110]", "plainTextFormattedCitation" : "[110]", "previouslyFormattedCitation" : "[110]" }, "properties" : { "noteIndex" : 0 }, "schema" : "https://github.com/citation-style-language/schema/raw/master/csl-citation.json" }</w:instrText>
      </w:r>
      <w:r w:rsidR="00E72C3B" w:rsidRPr="0066797A">
        <w:rPr>
          <w:rFonts w:eastAsia="Times New Roman" w:cs="Arial"/>
          <w:sz w:val="24"/>
          <w:szCs w:val="24"/>
          <w:lang w:eastAsia="en-GB"/>
        </w:rPr>
        <w:fldChar w:fldCharType="separate"/>
      </w:r>
      <w:r w:rsidR="00014272" w:rsidRPr="00014272">
        <w:rPr>
          <w:rFonts w:eastAsia="Times New Roman" w:cs="Arial"/>
          <w:noProof/>
          <w:sz w:val="24"/>
          <w:szCs w:val="24"/>
          <w:lang w:eastAsia="en-GB"/>
        </w:rPr>
        <w:t>[110]</w:t>
      </w:r>
      <w:r w:rsidR="00E72C3B" w:rsidRPr="0066797A">
        <w:rPr>
          <w:rFonts w:eastAsia="Times New Roman" w:cs="Arial"/>
          <w:sz w:val="24"/>
          <w:szCs w:val="24"/>
          <w:lang w:eastAsia="en-GB"/>
        </w:rPr>
        <w:fldChar w:fldCharType="end"/>
      </w:r>
      <w:r w:rsidRPr="0066797A">
        <w:rPr>
          <w:rFonts w:eastAsia="Times New Roman" w:cs="Arial"/>
          <w:sz w:val="24"/>
          <w:szCs w:val="24"/>
          <w:lang w:eastAsia="en-GB"/>
        </w:rPr>
        <w:t xml:space="preserve">. However, few if any studies have looked at effect of high intensity UV radiation for cell lysis, especially for extraction of chemicals. Moharikar </w:t>
      </w:r>
      <w:r w:rsidR="000340D0" w:rsidRPr="000340D0">
        <w:rPr>
          <w:rFonts w:eastAsia="Times New Roman" w:cs="Arial"/>
          <w:i/>
          <w:sz w:val="24"/>
          <w:szCs w:val="24"/>
          <w:lang w:eastAsia="en-GB"/>
        </w:rPr>
        <w:t>et al.</w:t>
      </w:r>
      <w:r w:rsidRPr="0066797A">
        <w:rPr>
          <w:rFonts w:eastAsia="Times New Roman" w:cs="Arial"/>
          <w:sz w:val="24"/>
          <w:szCs w:val="24"/>
          <w:lang w:eastAsia="en-GB"/>
        </w:rPr>
        <w:t xml:space="preserve"> do look at the effect of UVC to induce apoptotic or necrotic pathways, but not from a biotechnological viewpoint </w:t>
      </w:r>
      <w:r w:rsidR="00E72C3B" w:rsidRPr="0066797A">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"10.1111/j.1529-8817.2006.00207.x", "ISSN" : "0022-3646", "author" : [ { "dropping-particle" : "", "family" : "Moharikar", "given" : "Swati", "non-dropping-particle" : "", "parse-names" : false, "suffix" : "" }, { "dropping-particle" : "", "family" : "D'Souza", "given" : "Jacinta S.", "non-dropping-particle" : "", "parse-names" : false, "suffix" : "" }, { "dropping-particle" : "", "family" : "Kulkarni", "given" : "Atul B.", "non-dropping-particle" : "", "parse-names" : false, "suffix" : "" }, { "dropping-particle" : "", "family" : "Rao", "given" : "Basuthkar J.", "non-dropping-particle" : "", "parse-names" : false, "suffix" : "" } ], "container-title" : "Journal of Phycology", "id" : "ITEM-1", "issue" : "2", "issued" : { "date-parts" : [ [ "2006", "4" ] ] }, "page" : "423-433", "title" : "APOPTOTIC-LIKE CELL DEATH PATHWAY IS INDUCED IN UNICELLULAR CHLOROPHYTE CHLAMYDOMONAS REINHARDTII (CHLOROPHYCEAE) CELLS FOLLOWING UV IRRADIATION: DETECTION AND FUNCTIONAL ANALYSES1", "type" : "article-journal", "volume" : "42" }, "uris" : [ "http://www.mendeley.com/documents/?uuid=df33cc7e-0c44-4a91-86b1-df43beb0a706" ] } ], "mendeley" : { "formattedCitation" : "[112]", "plainTextFormattedCitation" : "[112]", "previouslyFormattedCitation" : "[112]" }, "properties" : { "noteIndex" : 0 }, "schema" : "https://github.com/citation-style-language/schema/raw/master/csl-citation.json" }</w:instrText>
      </w:r>
      <w:r w:rsidR="00E72C3B" w:rsidRPr="0066797A">
        <w:rPr>
          <w:rFonts w:eastAsia="Times New Roman" w:cs="Arial"/>
          <w:sz w:val="24"/>
          <w:szCs w:val="24"/>
          <w:lang w:eastAsia="en-GB"/>
        </w:rPr>
        <w:fldChar w:fldCharType="separate"/>
      </w:r>
      <w:r w:rsidR="00014272" w:rsidRPr="00014272">
        <w:rPr>
          <w:rFonts w:eastAsia="Times New Roman" w:cs="Arial"/>
          <w:noProof/>
          <w:sz w:val="24"/>
          <w:szCs w:val="24"/>
          <w:lang w:eastAsia="en-GB"/>
        </w:rPr>
        <w:t>[112]</w:t>
      </w:r>
      <w:r w:rsidR="00E72C3B" w:rsidRPr="0066797A">
        <w:rPr>
          <w:rFonts w:eastAsia="Times New Roman" w:cs="Arial"/>
          <w:sz w:val="24"/>
          <w:szCs w:val="24"/>
          <w:lang w:eastAsia="en-GB"/>
        </w:rPr>
        <w:fldChar w:fldCharType="end"/>
      </w:r>
      <w:r w:rsidRPr="0066797A">
        <w:rPr>
          <w:rFonts w:eastAsia="Times New Roman" w:cs="Arial"/>
          <w:sz w:val="24"/>
          <w:szCs w:val="24"/>
          <w:lang w:eastAsia="en-GB"/>
        </w:rPr>
        <w:t xml:space="preserve">. They conclude that UVC causes apoptotic and necrotic pathways in </w:t>
      </w:r>
      <w:r w:rsidRPr="0066797A">
        <w:rPr>
          <w:rFonts w:eastAsia="Times New Roman" w:cs="Arial"/>
          <w:i/>
          <w:sz w:val="24"/>
          <w:szCs w:val="24"/>
          <w:lang w:eastAsia="en-GB"/>
        </w:rPr>
        <w:t>C</w:t>
      </w:r>
      <w:r w:rsidR="005B27AF">
        <w:rPr>
          <w:rFonts w:eastAsia="Times New Roman" w:cs="Arial"/>
          <w:i/>
          <w:sz w:val="24"/>
          <w:szCs w:val="24"/>
          <w:lang w:eastAsia="en-GB"/>
        </w:rPr>
        <w:t>.</w:t>
      </w:r>
      <w:r w:rsidRPr="0066797A">
        <w:rPr>
          <w:rFonts w:eastAsia="Times New Roman" w:cs="Arial"/>
          <w:i/>
          <w:sz w:val="24"/>
          <w:szCs w:val="24"/>
          <w:lang w:eastAsia="en-GB"/>
        </w:rPr>
        <w:t xml:space="preserve"> reinhardtii </w:t>
      </w:r>
      <w:r w:rsidRPr="0066797A">
        <w:rPr>
          <w:rFonts w:eastAsia="Times New Roman" w:cs="Arial"/>
          <w:sz w:val="24"/>
          <w:szCs w:val="24"/>
          <w:lang w:eastAsia="en-GB"/>
        </w:rPr>
        <w:t>following sufficient exposure to UVC, which correlates with findings presented here in the case of UVB/UVA radiation.</w:t>
      </w:r>
    </w:p>
    <w:p w14:paraId="0C67CB39" w14:textId="575C270B" w:rsidR="00147639" w:rsidRPr="0066797A" w:rsidRDefault="00147639" w:rsidP="00AB42CB">
      <w:pPr>
        <w:spacing w:line="480" w:lineRule="auto"/>
        <w:jc w:val="both"/>
        <w:rPr>
          <w:rFonts w:eastAsia="Times New Roman" w:cs="Arial"/>
          <w:sz w:val="24"/>
          <w:szCs w:val="24"/>
          <w:lang w:eastAsia="en-GB"/>
        </w:rPr>
      </w:pPr>
      <w:r w:rsidRPr="0066797A">
        <w:rPr>
          <w:rFonts w:eastAsia="Times New Roman" w:cs="Arial"/>
          <w:sz w:val="24"/>
          <w:szCs w:val="24"/>
          <w:lang w:eastAsia="en-GB"/>
        </w:rPr>
        <w:t xml:space="preserve">Algal cells also exhibit defence mechanisms to UV radiation. Hartmann </w:t>
      </w:r>
      <w:r w:rsidR="000340D0" w:rsidRPr="000340D0">
        <w:rPr>
          <w:rFonts w:eastAsia="Times New Roman" w:cs="Arial"/>
          <w:i/>
          <w:sz w:val="24"/>
          <w:szCs w:val="24"/>
          <w:lang w:eastAsia="en-GB"/>
        </w:rPr>
        <w:t>et al.</w:t>
      </w:r>
      <w:r w:rsidRPr="0066797A">
        <w:rPr>
          <w:rFonts w:eastAsia="Times New Roman" w:cs="Arial"/>
          <w:sz w:val="24"/>
          <w:szCs w:val="24"/>
          <w:lang w:eastAsia="en-GB"/>
        </w:rPr>
        <w:t xml:space="preserve"> show species of algae and cyanobacteria upregulate amino acids and nucleosides following UV irradiation as a defence mechanism, effectively acting as a “algal sunblock” </w:t>
      </w:r>
      <w:r w:rsidR="00E72C3B" w:rsidRPr="0066797A">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"10.1016/j.jphotobiol.2015.05.016", "ISSN" : "1873-2682", "PMID" : "26065817", "abstract" : "Extremophilic green algae and cyanobacteria are the most abundant species in high mountain habitats, where rough climate conditions such as temperature differences, limited water retention and high ultraviolet (UV) radiation are the cause for a restricted biological diversity in favor of a few specialized autotrophic microorganisms. In this study, we investigated four algal species from alpine habitat in a sun simulator for their defense strategies in response to UV-A radiation (315-400nm) up to 13.4W/m(2) and UV-B radiation (280-315nm) up to 2.8W/m(2). Besides changes in pigment composition we discovered that primary polar metabolites like aromatic amino acids, nucleic bases and nucleosides are increasingly produced when the organisms are exposed to elevated UV radiation. Respective compounds were isolated and identified, and in order to quantify them an HPLC-DAD method was developed and validated. Our results show that especially tyrosine and guanosine were found to be generally two to three times upregulated in the UV-B exposed samples compared to the non-treated control.", "author" : [ { "dropping-particle" : "", "family" : "Hartmann", "given" : "Anja", "non-dropping-particle" : "", "parse-names" : false, "suffix" : "" }, { "dropping-particle" : "", "family" : "Albert", "given" : "Andreas", "non-dropping-particle" : "", "parse-names" : false, "suffix" : "" }, { "dropping-particle" : "", "family" : "Ganzera", "given" : "Markus", "non-dropping-particle" : "", "parse-names" : false, "suffix" : "" } ], "container-title" : "Journal of photochemistry and photobiology. B, Biology", "id" : "ITEM-1", "issued" : { "date-parts" : [ [ "2015", "8" ] ] }, "page" : "149-55", "title" : "Effects of elevated ultraviolet radiation on primary metabolites in selected alpine algae and cyanobacteria.", "type" : "article-journal", "volume" : "149" }, "uris" : [ "http://www.mendeley.com/documents/?uuid=00ed995d-aea0-44fe-9566-933cb5238da6" ] } ], "mendeley" : { "formattedCitation" : "[113]", "plainTextFormattedCitation" : "[113]", "previouslyFormattedCitation" : "[113]" }, "properties" : { "noteIndex" : 0 }, "schema" : "https://github.com/citation-style-language/schema/raw/master/csl-citation.json" }</w:instrText>
      </w:r>
      <w:r w:rsidR="00E72C3B" w:rsidRPr="0066797A">
        <w:rPr>
          <w:rFonts w:eastAsia="Times New Roman" w:cs="Arial"/>
          <w:sz w:val="24"/>
          <w:szCs w:val="24"/>
          <w:lang w:eastAsia="en-GB"/>
        </w:rPr>
        <w:fldChar w:fldCharType="separate"/>
      </w:r>
      <w:r w:rsidR="00014272" w:rsidRPr="00014272">
        <w:rPr>
          <w:rFonts w:eastAsia="Times New Roman" w:cs="Arial"/>
          <w:noProof/>
          <w:sz w:val="24"/>
          <w:szCs w:val="24"/>
          <w:lang w:eastAsia="en-GB"/>
        </w:rPr>
        <w:t>[113]</w:t>
      </w:r>
      <w:r w:rsidR="00E72C3B" w:rsidRPr="0066797A">
        <w:rPr>
          <w:rFonts w:eastAsia="Times New Roman" w:cs="Arial"/>
          <w:sz w:val="24"/>
          <w:szCs w:val="24"/>
          <w:lang w:eastAsia="en-GB"/>
        </w:rPr>
        <w:fldChar w:fldCharType="end"/>
      </w:r>
      <w:r w:rsidRPr="0066797A">
        <w:rPr>
          <w:rFonts w:eastAsia="Times New Roman" w:cs="Arial"/>
          <w:sz w:val="24"/>
          <w:szCs w:val="24"/>
          <w:lang w:eastAsia="en-GB"/>
        </w:rPr>
        <w:t>.</w:t>
      </w:r>
    </w:p>
    <w:p w14:paraId="04EBEE47" w14:textId="383F945F" w:rsidR="00147639" w:rsidRPr="0066797A" w:rsidRDefault="00147639" w:rsidP="00AB42CB">
      <w:pPr>
        <w:spacing w:line="480" w:lineRule="auto"/>
        <w:jc w:val="both"/>
        <w:rPr>
          <w:rFonts w:eastAsia="Times New Roman" w:cs="Arial"/>
          <w:sz w:val="24"/>
          <w:szCs w:val="24"/>
          <w:lang w:eastAsia="en-GB"/>
        </w:rPr>
      </w:pPr>
      <w:r w:rsidRPr="0066797A">
        <w:rPr>
          <w:rFonts w:eastAsia="Times New Roman" w:cs="Arial"/>
          <w:sz w:val="24"/>
          <w:szCs w:val="24"/>
          <w:lang w:eastAsia="en-GB"/>
        </w:rPr>
        <w:t xml:space="preserve">However, as irradiation dosage increases, cells cannot cope and defence mechanisms are overwhelmed which leads to cell lysis. The short wavelength, high energy photons of UVB/UVC can lead to significant cell damage and are the most damaging wavelengths of UV light </w:t>
      </w:r>
      <w:r w:rsidR="00E72C3B" w:rsidRPr="0066797A">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"10.1017/S0954102091000032", "ISSN" : "0954-1020", "author" : [ { "dropping-particle" : "", "family" : "Karentz", "given" : "Deneb", "non-dropping-particle" : "", "parse-names" : false, "suffix" : "" } ], "container-title" : "Antarctic Science", "id" : "ITEM-1", "issue" : "01", "issued" : { "date-parts" : [ [ "1991", "5", "13" ] ] }, "language" : "English", "page" : "3-11", "publisher" : "Cambridge University Press", "title" : "Ecological considerations of Antarctic ozone depletion", "type" : "article-journal", "volume" : "3" }, "uris" : [ "http://www.mendeley.com/documents/?uuid=3d0fafa9-4b07-4ba7-993d-a6b884c11d6b" ] }, { "id" : "ITEM-2", "itemData" : { "abstract" : "DNA damage profiles have been established in plasmid DNA using purified DNA repair enzymes and a plasmid relaxation assay, following exposure to UVC, UVB, UVA or simulated sunlight (SSL). Cyclobutane pyrimidine dimers (CPDs) are revealed as T4 endonuclease V-sensitive sites, oxidation products at purine and pyrimidine as Fpg- and Nth-sensitive sites, and abasic sites are detected by Nfo protein from Escherichia coli. CPDs are readily detected after UVA exposure, though produced 103 and 105 times less efficiently than by UVB or UVC, respectively. We demonstrate that CPDs are induced by UVA radiation and not by contaminating UVB wavelengths. Furthermore, they are produced at doses compatible with human exposure and are likely to contribute to the mutagenic specificity of UVA [E. Sage et al., Proc. Natl. Acad. Sci. USA 93 (1996) 176\u2013180]. Oxidative damage is induced with a linear dose dependence, for each region of the solar spectrum, with the exception of oxidized pyrimidine and abasic sites, which are not detectable after UVB irradiation. The distribution of the different classes of photolesions varies markedly, depending on wavelengths. However, the unexpectedly high yield of oxidative lesions, as compared to CPDs, by UVA and SSL led us to investigate their production mechanism. An artificial formation of hydroxyl radicals is observed, which depends on the material of the sample holder used for UVA irradiation and is specific for long UV wavelengths. Our study sheds light on a possible artefact in the production of oxidative damage by UVA radiation. Meanwhile, after eliminating some potential sources of the artefact ratios of CPDs to oxidized purine of three and five upon irradiation with UVA and SSL, respectively, are still observed, whereas these ratios are about 140 and 200 after UVC and UVB irradiation.", "author" : [ { "dropping-particle" : "", "family" : "Kuluncsics", "given" : "Z.", "non-dropping-particle" : "", "parse-names" : false, "suffix" : "" }, { "dropping-particle" : "", "family" : "Perdiz", "given" : "D.", "non-dropping-particle" : "", "parse-names" : false, "suffix" : "" }, { "dropping-particle" : "", "family" : "Brulay", "given" : "E.", "non-dropping-particle" : "", "parse-names" : false, "suffix" : "" }, { "dropping-particle" : "", "family" : "Muel", "given" : "B.", "non-dropping-particle" : "", "parse-names" : false, "suffix" : "" }, { "dropping-particle" : "", "family" : "Sage", "given" : "E.", "non-dropping-particle" : "", "parse-names" : false, "suffix" : "" } ], "container-title" : "Journal of Photochemistry and Photobiology B: Biology", "id" : "ITEM-2", "issue" : "1", "issued" : { "date-parts" : [ [ "1999" ] ] }, "page" : "71-80", "title" : "Wavelength dependence of ultraviolet-induced DNA damage distribution: Involvement of direct or indirect mechanisms and possible artefacts", "type" : "article-journal", "volume" : "49" }, "uris" : [ "http://www.mendeley.com/documents/?uuid=1e1bb569-8be8-4d59-ac6d-81bdf537f3f7" ] } ], "mendeley" : { "formattedCitation" : "[114,115]", "plainTextFormattedCitation" : "[114,115]", "previouslyFormattedCitation" : "[114,115]" }, "properties" : { "noteIndex" : 0 }, "schema" : "https://github.com/citation-style-language/schema/raw/master/csl-citation.json" }</w:instrText>
      </w:r>
      <w:r w:rsidR="00E72C3B" w:rsidRPr="0066797A">
        <w:rPr>
          <w:rFonts w:eastAsia="Times New Roman" w:cs="Arial"/>
          <w:sz w:val="24"/>
          <w:szCs w:val="24"/>
          <w:lang w:eastAsia="en-GB"/>
        </w:rPr>
        <w:fldChar w:fldCharType="separate"/>
      </w:r>
      <w:r w:rsidR="00014272" w:rsidRPr="00014272">
        <w:rPr>
          <w:rFonts w:eastAsia="Times New Roman" w:cs="Arial"/>
          <w:noProof/>
          <w:sz w:val="24"/>
          <w:szCs w:val="24"/>
          <w:lang w:eastAsia="en-GB"/>
        </w:rPr>
        <w:t>[114,115]</w:t>
      </w:r>
      <w:r w:rsidR="00E72C3B" w:rsidRPr="0066797A">
        <w:rPr>
          <w:rFonts w:eastAsia="Times New Roman" w:cs="Arial"/>
          <w:sz w:val="24"/>
          <w:szCs w:val="24"/>
          <w:lang w:eastAsia="en-GB"/>
        </w:rPr>
        <w:fldChar w:fldCharType="end"/>
      </w:r>
      <w:r w:rsidRPr="0066797A">
        <w:rPr>
          <w:rFonts w:eastAsia="Times New Roman" w:cs="Arial"/>
          <w:sz w:val="24"/>
          <w:szCs w:val="24"/>
          <w:lang w:eastAsia="en-GB"/>
        </w:rPr>
        <w:t xml:space="preserve">. UVA is less effective causing indirect damage to cells through the production of reactive oxygen species that may damage DNA, proteins and lipids </w:t>
      </w:r>
      <w:r w:rsidR="00E72C3B" w:rsidRPr="0066797A">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"abstract" : "DNA damage profiles have been established in plasmid DNA using purified DNA repair enzymes and a plasmid relaxation assay, following exposure to UVC, UVB, UVA or simulated sunlight (SSL). Cyclobutane pyrimidine dimers (CPDs) are revealed as T4 endonuclease V-sensitive sites, oxidation products at purine and pyrimidine as Fpg- and Nth-sensitive sites, and abasic sites are detected by Nfo protein from Escherichia coli. CPDs are readily detected after UVA exposure, though produced 103 and 105 times less efficiently than by UVB or UVC, respectively. We demonstrate that CPDs are induced by UVA radiation and not by contaminating UVB wavelengths. Furthermore, they are produced at doses compatible with human exposure and are likely to contribute to the mutagenic specificity of UVA [E. Sage et al., Proc. Natl. Acad. Sci. USA 93 (1996) 176\u2013180]. Oxidative damage is induced with a linear dose dependence, for each region of the solar spectrum, with the exception of oxidized pyrimidine and abasic sites, which are not detectable after UVB irradiation. The distribution of the different classes of photolesions varies markedly, depending on wavelengths. However, the unexpectedly high yield of oxidative lesions, as compared to CPDs, by UVA and SSL led us to investigate their production mechanism. An artificial formation of hydroxyl radicals is observed, which depends on the material of the sample holder used for UVA irradiation and is specific for long UV wavelengths. Our study sheds light on a possible artefact in the production of oxidative damage by UVA radiation. Meanwhile, after eliminating some potential sources of the artefact ratios of CPDs to oxidized purine of three and five upon irradiation with UVA and SSL, respectively, are still observed, whereas these ratios are about 140 and 200 after UVC and UVB irradiation.", "author" : [ { "dropping-particle" : "", "family" : "Kuluncsics", "given" : "Z.", "non-dropping-particle" : "", "parse-names" : false, "suffix" : "" }, { "dropping-particle" : "", "family" : "Perdiz", "given" : "D.", "non-dropping-particle" : "", "parse-names" : false, "suffix" : "" }, { "dropping-particle" : "", "family" : "Brulay", "given" : "E.", "non-dropping-particle" : "", "parse-names" : false, "suffix" : "" }, { "dropping-particle" : "", "family" : "Muel", "given" : "B.", "non-dropping-particle" : "", "parse-names" : false, "suffix" : "" }, { "dropping-particle" : "", "family" : "Sage", "given" : "E.", "non-dropping-particle" : "", "parse-names" : false, "suffix" : "" } ], "container-title" : "Journal of Photochemistry and Photobiology B: Biology", "id" : "ITEM-1", "issue" : "1", "issued" : { "date-parts" : [ [ "1999" ] ] }, "page" : "71-80", "title" : "Wavelength dependence of ultraviolet-induced DNA damage distribution: Involvement of direct or indirect mechanisms and possible artefacts", "type" : "article-journal", "volume" : "49" }, "uris" : [ "http://www.mendeley.com/documents/?uuid=1e1bb569-8be8-4d59-ac6d-81bdf537f3f7" ] } ], "mendeley" : { "formattedCitation" : "[115]", "plainTextFormattedCitation" : "[115]", "previouslyFormattedCitation" : "[115]" }, "properties" : { "noteIndex" : 0 }, "schema" : "https://github.com/citation-style-language/schema/raw/master/csl-citation.json" }</w:instrText>
      </w:r>
      <w:r w:rsidR="00E72C3B" w:rsidRPr="0066797A">
        <w:rPr>
          <w:rFonts w:eastAsia="Times New Roman" w:cs="Arial"/>
          <w:sz w:val="24"/>
          <w:szCs w:val="24"/>
          <w:lang w:eastAsia="en-GB"/>
        </w:rPr>
        <w:fldChar w:fldCharType="separate"/>
      </w:r>
      <w:r w:rsidR="00014272" w:rsidRPr="00014272">
        <w:rPr>
          <w:rFonts w:eastAsia="Times New Roman" w:cs="Arial"/>
          <w:noProof/>
          <w:sz w:val="24"/>
          <w:szCs w:val="24"/>
          <w:lang w:eastAsia="en-GB"/>
        </w:rPr>
        <w:t>[115]</w:t>
      </w:r>
      <w:r w:rsidR="00E72C3B" w:rsidRPr="0066797A">
        <w:rPr>
          <w:rFonts w:eastAsia="Times New Roman" w:cs="Arial"/>
          <w:sz w:val="24"/>
          <w:szCs w:val="24"/>
          <w:lang w:eastAsia="en-GB"/>
        </w:rPr>
        <w:fldChar w:fldCharType="end"/>
      </w:r>
      <w:r w:rsidRPr="0066797A">
        <w:rPr>
          <w:rFonts w:eastAsia="Times New Roman" w:cs="Arial"/>
          <w:sz w:val="24"/>
          <w:szCs w:val="24"/>
          <w:lang w:eastAsia="en-GB"/>
        </w:rPr>
        <w:t>.</w:t>
      </w:r>
    </w:p>
    <w:p w14:paraId="6A20BF7B" w14:textId="74B7FFBF" w:rsidR="00147639" w:rsidRPr="00450DEB" w:rsidRDefault="00147639" w:rsidP="00AB42CB">
      <w:pPr>
        <w:spacing w:line="480" w:lineRule="auto"/>
        <w:jc w:val="both"/>
        <w:rPr>
          <w:rFonts w:eastAsia="Times New Roman" w:cs="Arial"/>
          <w:sz w:val="24"/>
          <w:szCs w:val="24"/>
          <w:lang w:eastAsia="en-GB"/>
        </w:rPr>
      </w:pPr>
      <w:r w:rsidRPr="00450DEB">
        <w:rPr>
          <w:rFonts w:eastAsia="Times New Roman" w:cs="Arial"/>
          <w:sz w:val="24"/>
          <w:szCs w:val="24"/>
          <w:lang w:eastAsia="en-GB"/>
        </w:rPr>
        <w:t xml:space="preserve">UVB and UVC cause direct DNA damage through absorption of photons by DNA bases resulting in chemical quenching and the formation of pyrimidine dimers in the sequence </w:t>
      </w:r>
      <w:r w:rsidR="00E72C3B" w:rsidRPr="00450DEB">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"10.4061/2010/592980", "ISBN" : "2090-021X (Electronic)\\r2090-0201 (Linking)", "ISSN" : "2090-021X", "PMID" : "21209706", "abstract" : "&lt;p&gt;DNA is one of the prime molecules, and its stability is of utmost importance for proper functioning and existence of all living systems. Genotoxic chemicals and radiations exert adverse effects on genome stability. Ultraviolet radiation (UVR) (mainly UV-B: 280\u2013315\u2009nm) is one of the powerful agents that can alter the normal state of life by inducing a variety of mutagenic and cytotoxic DNA lesions such as cyclobutane-pyrimidine dimers (CPDs), 6-4 photoproducts (6-4PPs), and their Dewar valence isomers as well as DNA strand breaks by interfering the genome integrity. To counteract these lesions, organisms have developed a number of highly conserved repair mechanisms such as photoreactivation, base excision repair (BER), nucleotide excision repair (NER), and mismatch repair (MMR). Additionally, double-strand break repair (by homologous recombination and nonhomologous end joining), SOS response, cell-cycle checkpoints, and programmed cell death (apoptosis) are also operative in various organisms with the expense of specific gene products. This review deals with UV-induced alterations in DNA and its maintenance by various repair mechanisms.&lt;/p&gt;", "author" : [ { "dropping-particle" : "", "family" : "Rastogi", "given" : "Rajesh P.", "non-dropping-particle" : "", "parse-names" : false, "suffix" : "" }, { "dropping-particle" : "", "family" : "Richa", "given" : "", "non-dropping-particle" : "", "parse-names" : false, "suffix" : "" }, { "dropping-particle" : "", "family" : "Kumar", "given" : "Ashok", "non-dropping-particle" : "", "parse-names" : false, "suffix" : "" }, { "dropping-particle" : "", "family" : "Tyagi", "given" : "Madhu B.", "non-dropping-particle" : "", "parse-names" : false, "suffix" : "" }, { "dropping-particle" : "", "family" : "Sinha", "given" : "Rajeshwar P.", "non-dropping-particle" : "", "parse-names" : false, "suffix" : "" } ], "container-title" : "Journal of Nucleic Acids", "id" : "ITEM-1", "issued" : { "date-parts" : [ [ "2010" ] ] }, "page" : "1-32", "title" : "Molecular Mechanisms of Ultraviolet Radiation-Induced DNA Damage and Repair", "type" : "article-journal", "volume" : "2010" }, "uris" : [ "http://www.mendeley.com/documents/?uuid=66204f19-ce86-41d5-b25a-4ed5776084d6" ] } ], "mendeley" : { "formattedCitation" : "[116]", "plainTextFormattedCitation" : "[116]", "previouslyFormattedCitation" : "[116]" }, "properties" : { "noteIndex" : 0 }, "schema" : "https://github.com/citation-style-language/schema/raw/master/csl-citation.json" }</w:instrText>
      </w:r>
      <w:r w:rsidR="00E72C3B" w:rsidRPr="00450DEB">
        <w:rPr>
          <w:rFonts w:eastAsia="Times New Roman" w:cs="Arial"/>
          <w:sz w:val="24"/>
          <w:szCs w:val="24"/>
          <w:lang w:eastAsia="en-GB"/>
        </w:rPr>
        <w:fldChar w:fldCharType="separate"/>
      </w:r>
      <w:r w:rsidR="00014272" w:rsidRPr="00014272">
        <w:rPr>
          <w:rFonts w:eastAsia="Times New Roman" w:cs="Arial"/>
          <w:noProof/>
          <w:sz w:val="24"/>
          <w:szCs w:val="24"/>
          <w:lang w:eastAsia="en-GB"/>
        </w:rPr>
        <w:t>[116]</w:t>
      </w:r>
      <w:r w:rsidR="00E72C3B" w:rsidRPr="00450DEB">
        <w:rPr>
          <w:rFonts w:eastAsia="Times New Roman" w:cs="Arial"/>
          <w:sz w:val="24"/>
          <w:szCs w:val="24"/>
          <w:lang w:eastAsia="en-GB"/>
        </w:rPr>
        <w:fldChar w:fldCharType="end"/>
      </w:r>
      <w:r w:rsidRPr="00450DEB">
        <w:rPr>
          <w:rFonts w:eastAsia="Times New Roman" w:cs="Arial"/>
          <w:sz w:val="24"/>
          <w:szCs w:val="24"/>
          <w:lang w:eastAsia="en-GB"/>
        </w:rPr>
        <w:t xml:space="preserve">. Irradiation of algae cells followed by a dark cycle to prevent photorepair can produce the desired lysis </w:t>
      </w:r>
      <w:r w:rsidR="00E72C3B" w:rsidRPr="00450DEB">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"10.1093/plankt/19.6.723", "ISSN" : "0142-7873", "abstract" : "In order to study in model systems the role of heterotrophic micro-organisms in the aquatic microbial food web, a natural food source consisting of senescent primary producer cells is indispensable. A two-stage continuous-flow system with the ability to produce detritus continuously is presented. In the first stage, a primary producer, i.e. the cyanobacterium Oscillatoria limnetica, was cultured. The second stage was fed with UVC-killed primary producer cells from the first stage. A control second stage received living primary producer cells. Both second stages were filled with prefitered lake water in order to provide a natural inoculum of bacteria. During a 2 month experiment, the system was tested for its ability to produce detritus (first stage of detritus, i.e. lysis of the cell material). Chlorophyll a concentrations proved to be adequate for calculating specific lysis rates. Very high specific lysis rates were found after killing the cells with UVC as compared to the control stage.", "author" : [ { "dropping-particle" : "van", "family" : "Hannen", "given" : "Erik J.", "non-dropping-particle" : "", "parse-names" : false, "suffix" : "" }, { "dropping-particle" : "", "family" : "Gons", "given" : "Herman J.", "non-dropping-particle" : "", "parse-names" : false, "suffix" : "" } ], "container-title" : "Journal of Plankton Research", "id" : "ITEM-1", "issue" : "6", "issued" : { "date-parts" : [ [ "1997", "6", "1" ] ] }, "page" : "723-733", "title" : "UVC-induced lysis and detritus production of Oscillatoria limnetica in a two-stage continuous-flow system", "type" : "article-journal", "volume" : "19" }, "uris" : [ "http://www.mendeley.com/documents/?uuid=060fc61b-c4a9-433c-b2f8-30a361e08d3e" ] }, { "id" : "ITEM-2", "itemData" : { "ISBN" : "978-1-4020-6111-0", "abstract" : "Algae and Cyanobacteria in Extreme Environments is a unique collection of essays, contributed by leading scientists from around the world, devoted to algae \u2013 and some related microbes \u2013 observed in unexpected harsh habits, which it seems are an oasis or Garden of Eden for these organisms. This timely book on Extremophilic alga, including its especially impressive micrographs, may provide clues about the edges of life on Earth and possibly elsewhere in the universe. Defining locations from the anthropomorphic point of view, the environments explored ranges from severe and distant to \"normal\" places. The algae discussed, microbial oxygenic phototrophs, are classified into various categories according to their habitats. They thrive in various temperature ranges, at the limits of pH values, in salt solutions, under UV radiation, dryness, heavy metals, anaerobic niches, under various levels of illuminations, and under hydrostatic pressure. Authors discuss bio-diversely algal territories ecologically \u2013 the hot springs with the thermophiles or acido-thermophiles; Antarctica, the Artic, and permafrost zones with their cold lovers (Psychrophiles); soda lakes with the alkaliphiles, saltine areas with halophiles. In addition to general essays, Algal species discussed in detail include diatoms, Cyanidium, Galdieria, Dunaliella, and Chroococcidiopsis. Foreword, Richard Castenholz. Preface, Joseph Seckbach. Introduction to the algal world, Meltem Conk-Dalay. Acknowledgement, Joseph Seckbach. List of Authors and addresses. PART 1: General Introduction Oxygenic photosynthetic microorganisms in extreme environments: possibilities and limitation, Joseph Seckbach and Aharon Oren. PART 2: Phototrophs at high and low light Effects of ultraviolet radiation on cyanobacteria and their protective mechanisms, Bagmi Pattanaik, Rhena Schumann and Ulf Karsten. The hidden life of algae underground, Werner Reisser. Meromictic lakes as habitats for protists: life in the chemocline and below?, Dag Kaveness and Finn L\u00f8vh\u00f8iden. Marine phototrophs in the twilight zone, Noga Stambler and Zvy Dubinsky. PART 3: Phototrophs in the marine environment Biology of the chlorophyll D-containing cyanobacterium Acaryochloris marina, Michael K\u00fchl, Min Chen and A.W.D. Larkum. Phylogenetics, molecular biology and ecological impacts of a group of highly unusual protists: the dinoflagellates, Shauna Murray. Diatoms: Living in a contructal environment, Frithjof Sterrenburg, Richard Gordon, Mary Ann Tiffany\u2026", "author" : [ { "dropping-particle" : "", "family" : "Seckbach", "given" : "Joseph", "non-dropping-particle" : "", "parse-names" : false, "suffix" : "" } ], "container-title" : "Cellular Origin, Life in Extreme Habitats and Astrobiology , Vol. 11", "id" : "ITEM-2", "issued" : { "date-parts" : [ [ "2007" ] ] }, "page" : "814", "title" : "Algae and Cyanobacteria in Extreme Environments", "type" : "article" }, "uris" : [ "http://www.mendeley.com/documents/?uuid=ed6db666-f56f-47ef-834a-0a893d126ff2" ] } ], "mendeley" : { "formattedCitation" : "[117,118]", "plainTextFormattedCitation" : "[117,118]", "previouslyFormattedCitation" : "[117,118]" }, "properties" : { "noteIndex" : 0 }, "schema" : "https://github.com/citation-style-language/schema/raw/master/csl-citation.json" }</w:instrText>
      </w:r>
      <w:r w:rsidR="00E72C3B" w:rsidRPr="00450DEB">
        <w:rPr>
          <w:rFonts w:eastAsia="Times New Roman" w:cs="Arial"/>
          <w:sz w:val="24"/>
          <w:szCs w:val="24"/>
          <w:lang w:eastAsia="en-GB"/>
        </w:rPr>
        <w:fldChar w:fldCharType="separate"/>
      </w:r>
      <w:r w:rsidR="00014272" w:rsidRPr="00014272">
        <w:rPr>
          <w:rFonts w:eastAsia="Times New Roman" w:cs="Arial"/>
          <w:noProof/>
          <w:sz w:val="24"/>
          <w:szCs w:val="24"/>
          <w:lang w:eastAsia="en-GB"/>
        </w:rPr>
        <w:t>[117,118]</w:t>
      </w:r>
      <w:r w:rsidR="00E72C3B" w:rsidRPr="00450DEB">
        <w:rPr>
          <w:rFonts w:eastAsia="Times New Roman" w:cs="Arial"/>
          <w:sz w:val="24"/>
          <w:szCs w:val="24"/>
          <w:lang w:eastAsia="en-GB"/>
        </w:rPr>
        <w:fldChar w:fldCharType="end"/>
      </w:r>
      <w:r w:rsidRPr="00450DEB">
        <w:rPr>
          <w:rFonts w:eastAsia="Times New Roman" w:cs="Arial"/>
          <w:sz w:val="24"/>
          <w:szCs w:val="24"/>
          <w:lang w:eastAsia="en-GB"/>
        </w:rPr>
        <w:t>.</w:t>
      </w:r>
    </w:p>
    <w:p w14:paraId="055EB98A" w14:textId="77777777" w:rsidR="00147639" w:rsidRPr="00450DEB" w:rsidRDefault="00147639" w:rsidP="00AB42CB">
      <w:pPr>
        <w:spacing w:line="480" w:lineRule="auto"/>
        <w:jc w:val="both"/>
        <w:rPr>
          <w:rFonts w:eastAsia="Times New Roman" w:cs="Arial"/>
          <w:sz w:val="24"/>
          <w:szCs w:val="24"/>
          <w:lang w:eastAsia="en-GB"/>
        </w:rPr>
      </w:pPr>
      <w:r w:rsidRPr="00450DEB">
        <w:rPr>
          <w:rFonts w:eastAsia="Times New Roman" w:cs="Arial"/>
          <w:sz w:val="24"/>
          <w:szCs w:val="24"/>
          <w:lang w:eastAsia="en-GB"/>
        </w:rPr>
        <w:lastRenderedPageBreak/>
        <w:t xml:space="preserve">The use of ultraviolet light as a method of cell disruption on algal cells for downstream biofuel production has been poorly reviewed by the scientific community and thus the possibility is explored here. </w:t>
      </w:r>
      <w:r w:rsidRPr="00450DEB">
        <w:rPr>
          <w:rFonts w:eastAsia="Times New Roman" w:cs="Times New Roman"/>
          <w:i/>
          <w:sz w:val="24"/>
          <w:szCs w:val="24"/>
          <w:lang w:eastAsia="en-GB"/>
        </w:rPr>
        <w:t xml:space="preserve">Chlamydomonas reinhardtii (C. reinhardtii) </w:t>
      </w:r>
      <w:r w:rsidRPr="00450DEB">
        <w:rPr>
          <w:rFonts w:eastAsia="Times New Roman" w:cs="Arial"/>
          <w:sz w:val="24"/>
          <w:szCs w:val="24"/>
          <w:lang w:eastAsia="en-GB"/>
        </w:rPr>
        <w:t xml:space="preserve">and </w:t>
      </w:r>
      <w:r w:rsidRPr="00450DEB">
        <w:rPr>
          <w:rFonts w:eastAsia="Times New Roman" w:cs="Arial"/>
          <w:i/>
          <w:sz w:val="24"/>
          <w:szCs w:val="24"/>
          <w:lang w:eastAsia="en-GB"/>
        </w:rPr>
        <w:t>Dunaliella salina (D. salina)</w:t>
      </w:r>
      <w:r w:rsidRPr="00450DEB">
        <w:rPr>
          <w:rFonts w:eastAsia="Times New Roman" w:cs="Arial"/>
          <w:sz w:val="24"/>
          <w:szCs w:val="24"/>
          <w:lang w:eastAsia="en-GB"/>
        </w:rPr>
        <w:t xml:space="preserve"> were irradiated with UV light at various durations to determine cell disruption efficiency via microscopy. Lipid extraction and transesterification on various irradiated samples was also undertaken to determine effectiveness as a disruption method for biodiesel production.</w:t>
      </w:r>
    </w:p>
    <w:p w14:paraId="1E008D2C" w14:textId="77777777" w:rsidR="00147639" w:rsidRPr="00450DEB" w:rsidRDefault="00147639" w:rsidP="00AB42CB">
      <w:pPr>
        <w:spacing w:line="480" w:lineRule="auto"/>
        <w:jc w:val="both"/>
        <w:rPr>
          <w:rFonts w:eastAsia="Times New Roman" w:cs="Arial"/>
          <w:sz w:val="24"/>
          <w:szCs w:val="24"/>
          <w:lang w:eastAsia="en-GB"/>
        </w:rPr>
      </w:pPr>
    </w:p>
    <w:p w14:paraId="163480A4" w14:textId="77777777" w:rsidR="00147639" w:rsidRPr="00450DEB" w:rsidRDefault="00147639" w:rsidP="00AB42CB">
      <w:pPr>
        <w:spacing w:line="480" w:lineRule="auto"/>
        <w:jc w:val="both"/>
        <w:rPr>
          <w:rFonts w:eastAsia="Times New Roman" w:cs="Arial"/>
          <w:sz w:val="24"/>
          <w:szCs w:val="24"/>
          <w:lang w:eastAsia="en-GB"/>
        </w:rPr>
      </w:pPr>
    </w:p>
    <w:p w14:paraId="7737DB22" w14:textId="77777777" w:rsidR="00147639" w:rsidRPr="00450DEB" w:rsidRDefault="00147639" w:rsidP="00AB42CB">
      <w:pPr>
        <w:spacing w:line="480" w:lineRule="auto"/>
        <w:jc w:val="both"/>
        <w:rPr>
          <w:rFonts w:eastAsia="Times New Roman" w:cs="Arial"/>
          <w:sz w:val="24"/>
          <w:szCs w:val="24"/>
          <w:lang w:eastAsia="en-GB"/>
        </w:rPr>
      </w:pPr>
    </w:p>
    <w:p w14:paraId="34DE9319" w14:textId="77777777" w:rsidR="00147639" w:rsidRPr="00450DEB" w:rsidRDefault="00147639" w:rsidP="00AB42CB">
      <w:pPr>
        <w:spacing w:line="480" w:lineRule="auto"/>
        <w:jc w:val="both"/>
        <w:rPr>
          <w:rFonts w:eastAsia="Times New Roman" w:cs="Arial"/>
          <w:sz w:val="24"/>
          <w:szCs w:val="24"/>
          <w:lang w:eastAsia="en-GB"/>
        </w:rPr>
      </w:pPr>
    </w:p>
    <w:p w14:paraId="59BE07B6" w14:textId="77777777" w:rsidR="00147639" w:rsidRPr="00450DEB" w:rsidRDefault="00147639" w:rsidP="00AB42CB">
      <w:pPr>
        <w:spacing w:line="480" w:lineRule="auto"/>
        <w:jc w:val="both"/>
        <w:rPr>
          <w:rFonts w:eastAsia="Times New Roman" w:cs="Arial"/>
          <w:sz w:val="24"/>
          <w:szCs w:val="24"/>
          <w:lang w:eastAsia="en-GB"/>
        </w:rPr>
      </w:pPr>
    </w:p>
    <w:p w14:paraId="6A3AC4F4" w14:textId="77777777" w:rsidR="00147639" w:rsidRDefault="00147639" w:rsidP="00AB42CB">
      <w:pPr>
        <w:spacing w:line="480" w:lineRule="auto"/>
        <w:jc w:val="both"/>
        <w:rPr>
          <w:rFonts w:eastAsia="Times New Roman" w:cs="Arial"/>
          <w:sz w:val="24"/>
          <w:szCs w:val="24"/>
          <w:u w:val="single"/>
          <w:lang w:eastAsia="en-GB"/>
        </w:rPr>
      </w:pPr>
    </w:p>
    <w:p w14:paraId="6BA2BDCC" w14:textId="77777777" w:rsidR="00505CED" w:rsidRDefault="00505CED" w:rsidP="00AB42CB">
      <w:pPr>
        <w:spacing w:line="480" w:lineRule="auto"/>
        <w:jc w:val="both"/>
        <w:rPr>
          <w:rFonts w:eastAsia="Times New Roman" w:cs="Arial"/>
          <w:sz w:val="24"/>
          <w:szCs w:val="24"/>
          <w:u w:val="single"/>
          <w:lang w:eastAsia="en-GB"/>
        </w:rPr>
      </w:pPr>
    </w:p>
    <w:p w14:paraId="5D58304C" w14:textId="77777777" w:rsidR="00505CED" w:rsidRDefault="00505CED" w:rsidP="00AB42CB">
      <w:pPr>
        <w:spacing w:line="480" w:lineRule="auto"/>
        <w:jc w:val="both"/>
        <w:rPr>
          <w:rFonts w:eastAsia="Times New Roman" w:cs="Arial"/>
          <w:sz w:val="24"/>
          <w:szCs w:val="24"/>
          <w:u w:val="single"/>
          <w:lang w:eastAsia="en-GB"/>
        </w:rPr>
      </w:pPr>
    </w:p>
    <w:p w14:paraId="1B41B0BF" w14:textId="77777777" w:rsidR="00505CED" w:rsidRDefault="00505CED" w:rsidP="00AB42CB">
      <w:pPr>
        <w:spacing w:line="480" w:lineRule="auto"/>
        <w:jc w:val="both"/>
        <w:rPr>
          <w:rFonts w:eastAsia="Times New Roman" w:cs="Arial"/>
          <w:sz w:val="24"/>
          <w:szCs w:val="24"/>
          <w:u w:val="single"/>
          <w:lang w:eastAsia="en-GB"/>
        </w:rPr>
      </w:pPr>
    </w:p>
    <w:p w14:paraId="422660C2" w14:textId="77777777" w:rsidR="00505CED" w:rsidRDefault="00505CED" w:rsidP="00AB42CB">
      <w:pPr>
        <w:spacing w:line="480" w:lineRule="auto"/>
        <w:jc w:val="both"/>
        <w:rPr>
          <w:rFonts w:eastAsia="Times New Roman" w:cs="Arial"/>
          <w:sz w:val="24"/>
          <w:szCs w:val="24"/>
          <w:u w:val="single"/>
          <w:lang w:eastAsia="en-GB"/>
        </w:rPr>
      </w:pPr>
    </w:p>
    <w:p w14:paraId="555AD65B" w14:textId="77777777" w:rsidR="00505CED" w:rsidRPr="00450DEB" w:rsidRDefault="00505CED" w:rsidP="00AB42CB">
      <w:pPr>
        <w:spacing w:line="480" w:lineRule="auto"/>
        <w:jc w:val="both"/>
        <w:rPr>
          <w:rFonts w:eastAsia="Times New Roman" w:cs="Arial"/>
          <w:sz w:val="24"/>
          <w:szCs w:val="24"/>
          <w:u w:val="single"/>
          <w:lang w:eastAsia="en-GB"/>
        </w:rPr>
      </w:pPr>
    </w:p>
    <w:p w14:paraId="18DE3FC5" w14:textId="77777777" w:rsidR="00505CED" w:rsidRDefault="00505CED" w:rsidP="00AB42CB">
      <w:pPr>
        <w:spacing w:line="480" w:lineRule="auto"/>
        <w:jc w:val="both"/>
        <w:rPr>
          <w:rFonts w:eastAsia="Times New Roman" w:cs="Arial"/>
          <w:sz w:val="24"/>
          <w:szCs w:val="24"/>
          <w:u w:val="single"/>
          <w:lang w:eastAsia="en-GB"/>
        </w:rPr>
      </w:pPr>
    </w:p>
    <w:p w14:paraId="214132D3" w14:textId="77777777" w:rsidR="00147639" w:rsidRPr="00450DEB" w:rsidRDefault="00147639" w:rsidP="00C52534">
      <w:pPr>
        <w:pStyle w:val="Heading2"/>
        <w:rPr>
          <w:rFonts w:cs="Times New Roman"/>
          <w:lang w:eastAsia="en-GB"/>
        </w:rPr>
      </w:pPr>
      <w:bookmarkStart w:id="54" w:name="_Toc468205761"/>
      <w:r w:rsidRPr="00450DEB">
        <w:rPr>
          <w:lang w:eastAsia="en-GB"/>
        </w:rPr>
        <w:lastRenderedPageBreak/>
        <w:t>Results and discussion</w:t>
      </w:r>
      <w:bookmarkEnd w:id="54"/>
    </w:p>
    <w:p w14:paraId="5D477C5A" w14:textId="77777777" w:rsidR="00147639" w:rsidRPr="00450DEB" w:rsidRDefault="00147639" w:rsidP="00D82325">
      <w:pPr>
        <w:pStyle w:val="Heading3"/>
        <w:rPr>
          <w:lang w:eastAsia="en-GB"/>
        </w:rPr>
      </w:pPr>
      <w:r w:rsidRPr="00450DEB">
        <w:rPr>
          <w:lang w:eastAsia="en-GB"/>
        </w:rPr>
        <w:t>Cell counting</w:t>
      </w:r>
    </w:p>
    <w:p w14:paraId="1A7A6F46" w14:textId="77777777" w:rsidR="00147639" w:rsidRPr="00450DEB" w:rsidRDefault="00147639" w:rsidP="00AB42CB">
      <w:pPr>
        <w:spacing w:line="480" w:lineRule="auto"/>
        <w:jc w:val="both"/>
        <w:rPr>
          <w:rFonts w:eastAsia="Times New Roman" w:cs="Times New Roman"/>
          <w:sz w:val="24"/>
          <w:szCs w:val="24"/>
          <w:lang w:eastAsia="en-GB"/>
        </w:rPr>
      </w:pPr>
      <w:r w:rsidRPr="00450DEB">
        <w:rPr>
          <w:rFonts w:eastAsia="Times New Roman" w:cs="Arial"/>
          <w:sz w:val="24"/>
          <w:szCs w:val="24"/>
          <w:lang w:eastAsia="en-GB"/>
        </w:rPr>
        <w:t xml:space="preserve">Irradiated samples of </w:t>
      </w:r>
      <w:r w:rsidRPr="00450DEB">
        <w:rPr>
          <w:rFonts w:eastAsia="Times New Roman" w:cs="Times New Roman"/>
          <w:i/>
          <w:sz w:val="24"/>
          <w:szCs w:val="24"/>
          <w:lang w:eastAsia="en-GB"/>
        </w:rPr>
        <w:t xml:space="preserve">C. reinhardtii and D. salina </w:t>
      </w:r>
      <w:r w:rsidRPr="00450DEB">
        <w:rPr>
          <w:rFonts w:eastAsia="Times New Roman" w:cs="Times New Roman"/>
          <w:sz w:val="24"/>
          <w:szCs w:val="24"/>
          <w:lang w:eastAsia="en-GB"/>
        </w:rPr>
        <w:t>were examined for morphological differences between control samples using an Olympus BX50 microscope.</w:t>
      </w:r>
      <w:r w:rsidRPr="00450DEB">
        <w:rPr>
          <w:rFonts w:eastAsia="Times New Roman" w:cs="Arial"/>
          <w:color w:val="000000"/>
          <w:sz w:val="24"/>
          <w:szCs w:val="24"/>
          <w:lang w:eastAsia="en-GB"/>
        </w:rPr>
        <w:t xml:space="preserve"> Disruption efficiencies were calculated using microscopy</w:t>
      </w:r>
      <w:r w:rsidRPr="00450DEB">
        <w:rPr>
          <w:rFonts w:eastAsia="Times New Roman" w:cs="Times New Roman"/>
          <w:sz w:val="24"/>
          <w:szCs w:val="24"/>
          <w:lang w:eastAsia="en-GB"/>
        </w:rPr>
        <w:t xml:space="preserve"> and a Ne</w:t>
      </w:r>
      <w:r w:rsidR="0022637B">
        <w:rPr>
          <w:rFonts w:eastAsia="Times New Roman" w:cs="Times New Roman"/>
          <w:sz w:val="24"/>
          <w:szCs w:val="24"/>
          <w:lang w:eastAsia="en-GB"/>
        </w:rPr>
        <w:t xml:space="preserve">ubauer haemocytometer. </w:t>
      </w:r>
    </w:p>
    <w:p w14:paraId="660B9D74" w14:textId="77777777" w:rsidR="00147639" w:rsidRPr="00450DEB" w:rsidRDefault="00147639" w:rsidP="00D82325">
      <w:pPr>
        <w:pStyle w:val="Heading3"/>
        <w:rPr>
          <w:lang w:eastAsia="en-GB"/>
        </w:rPr>
      </w:pPr>
      <w:r w:rsidRPr="00213DD3">
        <w:rPr>
          <w:i/>
          <w:lang w:eastAsia="en-GB"/>
        </w:rPr>
        <w:t>C. reinhardtii</w:t>
      </w:r>
      <w:r w:rsidRPr="00450DEB">
        <w:rPr>
          <w:lang w:eastAsia="en-GB"/>
        </w:rPr>
        <w:t xml:space="preserve"> irradiation</w:t>
      </w:r>
    </w:p>
    <w:p w14:paraId="66A460DA" w14:textId="77777777" w:rsidR="00147639" w:rsidRPr="00B5795C" w:rsidRDefault="008F1BE7" w:rsidP="00AB42CB">
      <w:pPr>
        <w:spacing w:line="480" w:lineRule="auto"/>
        <w:jc w:val="both"/>
        <w:rPr>
          <w:rFonts w:eastAsia="Times New Roman" w:cs="Arial"/>
          <w:sz w:val="24"/>
          <w:szCs w:val="24"/>
          <w:lang w:eastAsia="en-GB"/>
        </w:rPr>
      </w:pPr>
      <w:r>
        <w:rPr>
          <w:sz w:val="24"/>
          <w:u w:val="single"/>
          <w:lang w:val="en-US"/>
        </w:rPr>
        <w:pict w14:anchorId="78D69A22">
          <v:shape id="Text Box 13" o:spid="_x0000_s1026" type="#_x0000_t202" style="position:absolute;left:0;text-align:left;margin-left:-143pt;margin-top:8.25pt;width:39.35pt;height:44.5pt;z-index:2516311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" filled="f" stroked="f">
            <v:textbox style="mso-next-textbox:#Text Box 13">
              <w:txbxContent>
                <w:p w14:paraId="1BF8D2E0" w14:textId="77777777" w:rsidR="00151245" w:rsidRPr="00E2221B" w:rsidRDefault="00151245" w:rsidP="00147639">
                  <w:pPr>
                    <w:rPr>
                      <w:b/>
                      <w:sz w:val="72"/>
                    </w:rPr>
                  </w:pPr>
                  <w:r w:rsidRPr="00E2221B">
                    <w:rPr>
                      <w:b/>
                      <w:sz w:val="72"/>
                    </w:rPr>
                    <w:t>A</w:t>
                  </w:r>
                </w:p>
              </w:txbxContent>
            </v:textbox>
          </v:shape>
        </w:pict>
      </w:r>
      <w:r w:rsidR="00147639" w:rsidRPr="00B5795C">
        <w:rPr>
          <w:rFonts w:eastAsia="Times New Roman" w:cs="Arial"/>
          <w:sz w:val="24"/>
          <w:szCs w:val="24"/>
          <w:lang w:eastAsia="en-GB"/>
        </w:rPr>
        <w:t xml:space="preserve">Following irradiation, morphological changes to </w:t>
      </w:r>
      <w:r w:rsidR="00147639" w:rsidRPr="00B5795C">
        <w:rPr>
          <w:rFonts w:eastAsia="Times New Roman" w:cs="Arial"/>
          <w:i/>
          <w:sz w:val="24"/>
          <w:szCs w:val="24"/>
          <w:lang w:eastAsia="en-GB"/>
        </w:rPr>
        <w:t>C. reinhardtii</w:t>
      </w:r>
      <w:r w:rsidR="00147639" w:rsidRPr="00B5795C">
        <w:rPr>
          <w:rFonts w:eastAsia="Times New Roman" w:cs="Arial"/>
          <w:sz w:val="24"/>
          <w:szCs w:val="24"/>
          <w:lang w:eastAsia="en-GB"/>
        </w:rPr>
        <w:t xml:space="preserve"> cells were apparent and showed that the majority of cells were no longer viable at the longer exposure durations. In particular, loss of a well-defined cell wall at the boundary between cell and extracellular media indicated cells were not viable and damaged beyond repair. Often cells appeared as clusters of beads which is most likely an indication of the formation of apoptotic bodies. Trypan blue was used </w:t>
      </w:r>
      <w:r w:rsidR="00B5795C">
        <w:rPr>
          <w:rFonts w:eastAsia="Times New Roman" w:cs="Arial"/>
          <w:sz w:val="24"/>
          <w:szCs w:val="24"/>
          <w:lang w:eastAsia="en-GB"/>
        </w:rPr>
        <w:t>as a</w:t>
      </w:r>
      <w:r w:rsidR="00147639" w:rsidRPr="00B5795C">
        <w:rPr>
          <w:rFonts w:eastAsia="Times New Roman" w:cs="Arial"/>
          <w:sz w:val="24"/>
          <w:szCs w:val="24"/>
          <w:lang w:eastAsia="en-GB"/>
        </w:rPr>
        <w:t xml:space="preserve"> stain</w:t>
      </w:r>
      <w:r w:rsidR="00B5795C">
        <w:rPr>
          <w:rFonts w:eastAsia="Times New Roman" w:cs="Arial"/>
          <w:sz w:val="24"/>
          <w:szCs w:val="24"/>
          <w:lang w:eastAsia="en-GB"/>
        </w:rPr>
        <w:t>,</w:t>
      </w:r>
      <w:r w:rsidR="00147639" w:rsidRPr="00B5795C">
        <w:rPr>
          <w:rFonts w:eastAsia="Times New Roman" w:cs="Arial"/>
          <w:sz w:val="24"/>
          <w:szCs w:val="24"/>
          <w:lang w:eastAsia="en-GB"/>
        </w:rPr>
        <w:t xml:space="preserve"> thereby identifying cells with compromised walls, though sometimes cells were not stained but were obviously no longer viable due to fragmentation.</w:t>
      </w:r>
    </w:p>
    <w:p w14:paraId="4B2472BF" w14:textId="77777777" w:rsidR="00147639" w:rsidRPr="00B5795C" w:rsidRDefault="00147639" w:rsidP="00AB42CB">
      <w:pPr>
        <w:spacing w:line="480" w:lineRule="auto"/>
        <w:jc w:val="both"/>
        <w:rPr>
          <w:rFonts w:eastAsia="Times New Roman" w:cs="Arial"/>
          <w:sz w:val="24"/>
          <w:szCs w:val="24"/>
          <w:lang w:eastAsia="en-GB"/>
        </w:rPr>
      </w:pPr>
      <w:r w:rsidRPr="00B5795C">
        <w:rPr>
          <w:rFonts w:eastAsia="Times New Roman" w:cs="Arial"/>
          <w:sz w:val="24"/>
          <w:szCs w:val="24"/>
          <w:lang w:eastAsia="en-GB"/>
        </w:rPr>
        <w:t xml:space="preserve"> In fact, the task of counting viable and non-viable cells was difficult due to the stain not always binding to cells. Thus effort was made to only count cells as non-viable if it was unmistakable as not to overestimate the efficacy of UV disruption. Additionally, most intact cells were swollen, indicating a loss of osmotic control leading to an influx of surrounding media, perhaps due to cell wall damage or even a critical mutation in the cells homeostatic regulatory genes. </w:t>
      </w:r>
    </w:p>
    <w:p w14:paraId="5052E446" w14:textId="77777777" w:rsidR="00147639" w:rsidRPr="00B5795C" w:rsidRDefault="00147639" w:rsidP="00AB42CB">
      <w:pPr>
        <w:spacing w:line="480" w:lineRule="auto"/>
        <w:jc w:val="both"/>
        <w:rPr>
          <w:rFonts w:eastAsia="Times New Roman" w:cs="Arial"/>
          <w:sz w:val="24"/>
          <w:szCs w:val="24"/>
          <w:lang w:eastAsia="en-GB"/>
        </w:rPr>
      </w:pPr>
      <w:r w:rsidRPr="00B5795C">
        <w:rPr>
          <w:rFonts w:eastAsia="Times New Roman" w:cs="Arial"/>
          <w:sz w:val="24"/>
          <w:szCs w:val="24"/>
          <w:lang w:eastAsia="en-GB"/>
        </w:rPr>
        <w:t xml:space="preserve">Highly bleached cells indicative of a loss of the chlorophyll complex were also present. Both swollen and bleached cells were likely non-viable due to imminent cell lysis through accumulation of damage beyond repair. However, it should be noted that in </w:t>
      </w:r>
      <w:r w:rsidRPr="00B5795C">
        <w:rPr>
          <w:rFonts w:eastAsia="Times New Roman" w:cs="Arial"/>
          <w:sz w:val="24"/>
          <w:szCs w:val="24"/>
          <w:lang w:eastAsia="en-GB"/>
        </w:rPr>
        <w:lastRenderedPageBreak/>
        <w:t>general, morphological changes were distinct enough to rule out any concern over bias reporting.</w:t>
      </w:r>
    </w:p>
    <w:p w14:paraId="170C37EF" w14:textId="77777777" w:rsidR="00147639" w:rsidRPr="00B5795C" w:rsidRDefault="00147639" w:rsidP="00AB42CB">
      <w:pPr>
        <w:spacing w:line="480" w:lineRule="auto"/>
        <w:jc w:val="both"/>
        <w:rPr>
          <w:rFonts w:eastAsia="Times New Roman" w:cs="Arial"/>
          <w:sz w:val="24"/>
          <w:szCs w:val="24"/>
          <w:lang w:eastAsia="en-GB"/>
        </w:rPr>
      </w:pPr>
      <w:r w:rsidRPr="00B5795C">
        <w:rPr>
          <w:rFonts w:eastAsia="Times New Roman" w:cs="Arial"/>
          <w:sz w:val="24"/>
          <w:szCs w:val="24"/>
          <w:lang w:eastAsia="en-GB"/>
        </w:rPr>
        <w:t xml:space="preserve">At higher exposure times of 150s and more so at 300s, a large amount of cell debris was present which indicated many cells had broken apart completely. </w:t>
      </w:r>
      <w:r w:rsidR="00DF2435">
        <w:rPr>
          <w:rFonts w:eastAsia="Times New Roman" w:cs="Arial"/>
          <w:sz w:val="24"/>
          <w:szCs w:val="24"/>
          <w:lang w:eastAsia="en-GB"/>
        </w:rPr>
        <w:t>This is l</w:t>
      </w:r>
      <w:r w:rsidRPr="00B5795C">
        <w:rPr>
          <w:rFonts w:eastAsia="Times New Roman" w:cs="Arial"/>
          <w:sz w:val="24"/>
          <w:szCs w:val="24"/>
          <w:lang w:eastAsia="en-GB"/>
        </w:rPr>
        <w:t xml:space="preserve">ikely due to cells undergoing necrosis or apoptosis as can be seen in </w:t>
      </w:r>
      <w:r w:rsidR="00F04944">
        <w:fldChar w:fldCharType="begin"/>
      </w:r>
      <w:r w:rsidR="00F04944">
        <w:instrText xml:space="preserve"> REF _Ref449964251 \h  \* MERGEFORMAT </w:instrText>
      </w:r>
      <w:r w:rsidR="00F04944">
        <w:fldChar w:fldCharType="separate"/>
      </w:r>
      <w:r w:rsidR="000B26B0" w:rsidRPr="000B26B0">
        <w:rPr>
          <w:sz w:val="24"/>
          <w:szCs w:val="24"/>
        </w:rPr>
        <w:t>Figure 8</w:t>
      </w:r>
      <w:r w:rsidR="00F04944">
        <w:fldChar w:fldCharType="end"/>
      </w:r>
      <w:r w:rsidRPr="00B5795C">
        <w:rPr>
          <w:rFonts w:eastAsia="Times New Roman" w:cs="Arial"/>
          <w:sz w:val="24"/>
          <w:szCs w:val="24"/>
          <w:lang w:eastAsia="en-GB"/>
        </w:rPr>
        <w:t>.</w:t>
      </w:r>
      <w:r w:rsidRPr="00B5795C">
        <w:rPr>
          <w:rFonts w:eastAsia="Times New Roman" w:cs="Arial"/>
          <w:sz w:val="28"/>
          <w:szCs w:val="24"/>
          <w:lang w:eastAsia="en-GB"/>
        </w:rPr>
        <w:t xml:space="preserve"> </w:t>
      </w:r>
    </w:p>
    <w:p w14:paraId="4ACA91E2" w14:textId="4D5D60C3" w:rsidR="00147639" w:rsidRPr="00B5795C" w:rsidRDefault="00147639" w:rsidP="00AB42CB">
      <w:pPr>
        <w:spacing w:line="480" w:lineRule="auto"/>
        <w:jc w:val="both"/>
        <w:rPr>
          <w:rFonts w:eastAsia="Times New Roman" w:cs="Arial"/>
          <w:sz w:val="24"/>
          <w:szCs w:val="24"/>
          <w:lang w:eastAsia="en-GB"/>
        </w:rPr>
      </w:pPr>
      <w:r w:rsidRPr="00B5795C">
        <w:rPr>
          <w:rFonts w:eastAsia="Times New Roman" w:cs="Arial"/>
          <w:sz w:val="24"/>
          <w:szCs w:val="24"/>
          <w:lang w:eastAsia="en-GB"/>
        </w:rPr>
        <w:t>Experiments with</w:t>
      </w:r>
      <w:r w:rsidRPr="00B5795C">
        <w:rPr>
          <w:rFonts w:eastAsia="Times New Roman" w:cs="Arial"/>
          <w:i/>
          <w:sz w:val="24"/>
          <w:szCs w:val="24"/>
          <w:lang w:eastAsia="en-GB"/>
        </w:rPr>
        <w:t xml:space="preserve"> C. reinhardtii</w:t>
      </w:r>
      <w:r w:rsidRPr="00B5795C">
        <w:rPr>
          <w:rFonts w:eastAsia="Times New Roman" w:cs="Arial"/>
          <w:sz w:val="24"/>
          <w:szCs w:val="24"/>
          <w:lang w:eastAsia="en-GB"/>
        </w:rPr>
        <w:t xml:space="preserve"> in stationary phase showed an exponential decrease in cell viability as exposure time increases as shown in </w:t>
      </w:r>
      <w:r w:rsidR="00F04944">
        <w:fldChar w:fldCharType="begin"/>
      </w:r>
      <w:r w:rsidR="00F04944">
        <w:instrText xml:space="preserve"> REF _Ref449964275 \h  \* MERGEFORMAT </w:instrText>
      </w:r>
      <w:r w:rsidR="00F04944">
        <w:fldChar w:fldCharType="separate"/>
      </w:r>
      <w:r w:rsidR="000B26B0" w:rsidRPr="000B26B0">
        <w:rPr>
          <w:sz w:val="24"/>
          <w:szCs w:val="24"/>
        </w:rPr>
        <w:t>Figure 6</w:t>
      </w:r>
      <w:r w:rsidR="00F04944">
        <w:fldChar w:fldCharType="end"/>
      </w:r>
      <w:r w:rsidRPr="00B5795C">
        <w:rPr>
          <w:rFonts w:eastAsia="Times New Roman" w:cs="Arial"/>
          <w:sz w:val="24"/>
          <w:szCs w:val="24"/>
          <w:lang w:eastAsia="en-GB"/>
        </w:rPr>
        <w:t>. Lysis of 50% of the cells occurred at 71s and 90% occurred after 232s</w:t>
      </w:r>
      <w:r w:rsidR="00A4177A">
        <w:rPr>
          <w:rFonts w:eastAsia="Times New Roman" w:cs="Arial"/>
          <w:sz w:val="24"/>
          <w:szCs w:val="24"/>
          <w:lang w:eastAsia="en-GB"/>
        </w:rPr>
        <w:t xml:space="preserve"> (equivalent to </w:t>
      </w:r>
      <w:r w:rsidR="00A4177A" w:rsidRPr="00A4177A">
        <w:rPr>
          <w:rFonts w:eastAsia="Times New Roman" w:cs="Arial"/>
          <w:sz w:val="24"/>
          <w:szCs w:val="24"/>
          <w:lang w:eastAsia="en-GB"/>
        </w:rPr>
        <w:t>348</w:t>
      </w:r>
      <w:r w:rsidR="00A4177A">
        <w:rPr>
          <w:rFonts w:eastAsia="Times New Roman" w:cs="Arial"/>
          <w:sz w:val="24"/>
          <w:szCs w:val="24"/>
          <w:lang w:eastAsia="en-GB"/>
        </w:rPr>
        <w:t xml:space="preserve"> J/cm</w:t>
      </w:r>
      <w:r w:rsidR="00A4177A">
        <w:rPr>
          <w:rFonts w:eastAsia="Times New Roman" w:cs="Arial"/>
          <w:sz w:val="24"/>
          <w:szCs w:val="24"/>
          <w:vertAlign w:val="superscript"/>
          <w:lang w:eastAsia="en-GB"/>
        </w:rPr>
        <w:t>2</w:t>
      </w:r>
      <w:r w:rsidR="00A4177A">
        <w:rPr>
          <w:rFonts w:eastAsia="Times New Roman" w:cs="Arial"/>
          <w:sz w:val="24"/>
          <w:szCs w:val="24"/>
          <w:lang w:eastAsia="en-GB"/>
        </w:rPr>
        <w:t xml:space="preserve"> UVB)</w:t>
      </w:r>
      <w:r w:rsidRPr="00B5795C">
        <w:rPr>
          <w:rFonts w:eastAsia="Times New Roman" w:cs="Arial"/>
          <w:sz w:val="24"/>
          <w:szCs w:val="24"/>
          <w:lang w:eastAsia="en-GB"/>
        </w:rPr>
        <w:t xml:space="preserve">. </w:t>
      </w:r>
    </w:p>
    <w:p w14:paraId="584B5E92" w14:textId="5A6A8D7E" w:rsidR="00B72137" w:rsidRPr="00B5795C" w:rsidRDefault="008F1BE7" w:rsidP="00AB42CB">
      <w:pPr>
        <w:spacing w:line="480" w:lineRule="auto"/>
        <w:jc w:val="both"/>
        <w:rPr>
          <w:rFonts w:eastAsia="Times New Roman" w:cs="Arial"/>
          <w:sz w:val="24"/>
          <w:szCs w:val="24"/>
          <w:lang w:eastAsia="en-GB"/>
        </w:rPr>
      </w:pPr>
      <w:r>
        <w:rPr>
          <w:lang w:val="en-US"/>
        </w:rPr>
        <w:pict w14:anchorId="5BE3EFCE">
          <v:shape id="Text Box 496" o:spid="_x0000_s1099" type="#_x0000_t202" style="position:absolute;left:0;text-align:left;margin-left:.7pt;margin-top:391.55pt;width:423.75pt;height:46.6pt;z-index:-251670016;visibility:visible;mso-position-horizontal-relative:margin;mso-width-relative:margin" wrapcoords="-38 0 -38 21252 21600 21252 21600 0 -3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" stroked="f">
            <v:textbox style="mso-next-textbox:#Text Box 496;mso-fit-shape-to-text:t" inset="0,0,0,0">
              <w:txbxContent>
                <w:p w14:paraId="35353C6C" w14:textId="514D0325" w:rsidR="00151245" w:rsidRPr="00755F64" w:rsidRDefault="00151245" w:rsidP="00B72137">
                  <w:pPr>
                    <w:pStyle w:val="Caption"/>
                    <w:spacing w:line="360" w:lineRule="auto"/>
                    <w:rPr>
                      <w:rFonts w:eastAsia="Times New Roman" w:cs="Times New Roman"/>
                      <w:noProof/>
                    </w:rPr>
                  </w:pPr>
                  <w:bookmarkStart w:id="55" w:name="_Ref449964275"/>
                  <w:r>
                    <w:t xml:space="preserve">Figure </w:t>
                  </w:r>
                  <w:r>
                    <w:fldChar w:fldCharType="begin"/>
                  </w:r>
                  <w:r>
                    <w:instrText xml:space="preserve"> SEQ Figure \* ARABIC </w:instrText>
                  </w:r>
                  <w:r>
                    <w:fldChar w:fldCharType="separate"/>
                  </w:r>
                  <w:r>
                    <w:rPr>
                      <w:noProof/>
                    </w:rPr>
                    <w:t>6</w:t>
                  </w:r>
                  <w:r>
                    <w:rPr>
                      <w:noProof/>
                    </w:rPr>
                    <w:fldChar w:fldCharType="end"/>
                  </w:r>
                  <w:bookmarkEnd w:id="55"/>
                  <w:r w:rsidRPr="009A6F29">
                    <w:t xml:space="preserve"> - Relative Cell viability of </w:t>
                  </w:r>
                  <w:r w:rsidRPr="009A6F29">
                    <w:rPr>
                      <w:i/>
                    </w:rPr>
                    <w:t xml:space="preserve">C. reinhardtii </w:t>
                  </w:r>
                  <w:r w:rsidRPr="009A6F29">
                    <w:t>at various exposure times to ultraviolet light in the stationary and active growth phases</w:t>
                  </w:r>
                  <w:r>
                    <w:t xml:space="preserve">. Stationary phase n = 1, log phase n = 3. Error bars represent the range for log phase. Control at 0 seconds of irradiation. UVB intensity at </w:t>
                  </w:r>
                  <w:r w:rsidRPr="00755F64">
                    <w:t>1.5 W/cm</w:t>
                  </w:r>
                  <w:r w:rsidRPr="00213DD3">
                    <w:rPr>
                      <w:vertAlign w:val="superscript"/>
                    </w:rPr>
                    <w:t>2</w:t>
                  </w:r>
                  <w:r>
                    <w:t xml:space="preserve">. Carried out as in materials and methods Section </w:t>
                  </w:r>
                  <w:r>
                    <w:fldChar w:fldCharType="begin"/>
                  </w:r>
                  <w:r>
                    <w:instrText xml:space="preserve"> REF _Ref462949069 \r \h </w:instrText>
                  </w:r>
                  <w:r>
                    <w:fldChar w:fldCharType="separate"/>
                  </w:r>
                  <w:r>
                    <w:t>2.4</w:t>
                  </w:r>
                  <w:r>
                    <w:fldChar w:fldCharType="end"/>
                  </w:r>
                  <w:r>
                    <w:t>.</w:t>
                  </w:r>
                </w:p>
              </w:txbxContent>
            </v:textbox>
            <w10:wrap type="tight" anchorx="margin"/>
          </v:shape>
        </w:pict>
      </w:r>
      <w:r w:rsidR="00D63DB2" w:rsidRPr="00B5795C">
        <w:rPr>
          <w:rFonts w:eastAsia="Times New Roman" w:cs="Times New Roman"/>
          <w:noProof/>
          <w:lang w:val="en-US"/>
        </w:rPr>
        <w:drawing>
          <wp:anchor distT="0" distB="0" distL="114300" distR="114300" simplePos="0" relativeHeight="251622912" behindDoc="1" locked="0" layoutInCell="1" allowOverlap="1" wp14:anchorId="5273A081" wp14:editId="706215CC">
            <wp:simplePos x="0" y="0"/>
            <wp:positionH relativeFrom="margin">
              <wp:align>right</wp:align>
            </wp:positionH>
            <wp:positionV relativeFrom="paragraph">
              <wp:posOffset>1644015</wp:posOffset>
            </wp:positionV>
            <wp:extent cx="5391150" cy="3009900"/>
            <wp:effectExtent l="0" t="0" r="0" b="0"/>
            <wp:wrapTight wrapText="bothSides">
              <wp:wrapPolygon edited="0">
                <wp:start x="0" y="0"/>
                <wp:lineTo x="0" y="21463"/>
                <wp:lineTo x="21524" y="21463"/>
                <wp:lineTo x="21524" y="0"/>
                <wp:lineTo x="0" y="0"/>
              </wp:wrapPolygon>
            </wp:wrapTight>
            <wp:docPr id="101" name="Chart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r w:rsidR="00147639" w:rsidRPr="00B5795C">
        <w:rPr>
          <w:rFonts w:eastAsia="Times New Roman" w:cs="Arial"/>
          <w:sz w:val="24"/>
          <w:szCs w:val="24"/>
          <w:lang w:eastAsia="en-GB"/>
        </w:rPr>
        <w:t xml:space="preserve">A log phase </w:t>
      </w:r>
      <w:r w:rsidR="00147639" w:rsidRPr="00B5795C">
        <w:rPr>
          <w:rFonts w:eastAsia="Times New Roman" w:cs="Arial"/>
          <w:i/>
          <w:sz w:val="24"/>
          <w:szCs w:val="24"/>
          <w:lang w:eastAsia="en-GB"/>
        </w:rPr>
        <w:t>C. reinhar</w:t>
      </w:r>
      <w:r w:rsidR="00076A45" w:rsidRPr="00B5795C">
        <w:rPr>
          <w:rFonts w:eastAsia="Times New Roman" w:cs="Arial"/>
          <w:i/>
          <w:sz w:val="24"/>
          <w:szCs w:val="24"/>
          <w:lang w:eastAsia="en-GB"/>
        </w:rPr>
        <w:t>d</w:t>
      </w:r>
      <w:r w:rsidR="00147639" w:rsidRPr="00B5795C">
        <w:rPr>
          <w:rFonts w:eastAsia="Times New Roman" w:cs="Arial"/>
          <w:i/>
          <w:sz w:val="24"/>
          <w:szCs w:val="24"/>
          <w:lang w:eastAsia="en-GB"/>
        </w:rPr>
        <w:t>tii</w:t>
      </w:r>
      <w:r w:rsidR="00147639" w:rsidRPr="00B5795C">
        <w:rPr>
          <w:rFonts w:eastAsia="Times New Roman" w:cs="Arial"/>
          <w:sz w:val="24"/>
          <w:szCs w:val="24"/>
          <w:lang w:eastAsia="en-GB"/>
        </w:rPr>
        <w:t xml:space="preserve"> culture under UV irradiation had a severe decline in cell viability with increasing exposure time. In this case there was a prompt initial decline in cell viability as seen in </w:t>
      </w:r>
      <w:r w:rsidR="00F04944">
        <w:fldChar w:fldCharType="begin"/>
      </w:r>
      <w:r w:rsidR="00F04944">
        <w:instrText xml:space="preserve"> REF _Ref449964275 \h  \* MERGEFORMAT </w:instrText>
      </w:r>
      <w:r w:rsidR="00F04944">
        <w:fldChar w:fldCharType="separate"/>
      </w:r>
      <w:r w:rsidR="000B26B0" w:rsidRPr="000B26B0">
        <w:rPr>
          <w:sz w:val="24"/>
          <w:szCs w:val="24"/>
        </w:rPr>
        <w:t>Figure 6</w:t>
      </w:r>
      <w:r w:rsidR="00F04944">
        <w:fldChar w:fldCharType="end"/>
      </w:r>
      <w:r w:rsidR="00147639" w:rsidRPr="00B5795C">
        <w:rPr>
          <w:rFonts w:eastAsia="Times New Roman" w:cs="Arial"/>
          <w:sz w:val="24"/>
          <w:szCs w:val="24"/>
          <w:lang w:eastAsia="en-GB"/>
        </w:rPr>
        <w:t>. Here</w:t>
      </w:r>
      <w:r w:rsidR="00147639" w:rsidRPr="00B5795C">
        <w:rPr>
          <w:rFonts w:eastAsia="Times New Roman" w:cs="Arial"/>
          <w:sz w:val="28"/>
          <w:szCs w:val="24"/>
          <w:lang w:eastAsia="en-GB"/>
        </w:rPr>
        <w:t xml:space="preserve"> </w:t>
      </w:r>
      <w:r w:rsidR="00147639" w:rsidRPr="00B5795C">
        <w:rPr>
          <w:rFonts w:eastAsia="Times New Roman" w:cs="Arial"/>
          <w:sz w:val="24"/>
          <w:szCs w:val="24"/>
          <w:lang w:eastAsia="en-GB"/>
        </w:rPr>
        <w:t>50% of algae cells were non-viable after 34s and 90% after 127s</w:t>
      </w:r>
      <w:r w:rsidR="00A4177A">
        <w:rPr>
          <w:rFonts w:eastAsia="Times New Roman" w:cs="Arial"/>
          <w:sz w:val="24"/>
          <w:szCs w:val="24"/>
          <w:lang w:eastAsia="en-GB"/>
        </w:rPr>
        <w:t xml:space="preserve"> (equivalent to </w:t>
      </w:r>
      <w:r w:rsidR="00A4177A" w:rsidRPr="00A4177A">
        <w:rPr>
          <w:rFonts w:eastAsia="Times New Roman" w:cs="Arial"/>
          <w:sz w:val="24"/>
          <w:szCs w:val="24"/>
          <w:lang w:eastAsia="en-GB"/>
        </w:rPr>
        <w:t xml:space="preserve">190.5 </w:t>
      </w:r>
      <w:r w:rsidR="00A4177A">
        <w:rPr>
          <w:rFonts w:eastAsia="Times New Roman" w:cs="Arial"/>
          <w:sz w:val="24"/>
          <w:szCs w:val="24"/>
          <w:lang w:eastAsia="en-GB"/>
        </w:rPr>
        <w:t>J/cm</w:t>
      </w:r>
      <w:r w:rsidR="00A4177A">
        <w:rPr>
          <w:rFonts w:eastAsia="Times New Roman" w:cs="Arial"/>
          <w:sz w:val="24"/>
          <w:szCs w:val="24"/>
          <w:vertAlign w:val="superscript"/>
          <w:lang w:eastAsia="en-GB"/>
        </w:rPr>
        <w:t>2</w:t>
      </w:r>
      <w:r w:rsidR="00A4177A">
        <w:rPr>
          <w:rFonts w:eastAsia="Times New Roman" w:cs="Arial"/>
          <w:sz w:val="24"/>
          <w:szCs w:val="24"/>
          <w:lang w:eastAsia="en-GB"/>
        </w:rPr>
        <w:t xml:space="preserve"> UVB)</w:t>
      </w:r>
      <w:r w:rsidR="00147639" w:rsidRPr="00B5795C">
        <w:rPr>
          <w:rFonts w:eastAsia="Times New Roman" w:cs="Arial"/>
          <w:sz w:val="24"/>
          <w:szCs w:val="24"/>
          <w:lang w:eastAsia="en-GB"/>
        </w:rPr>
        <w:t xml:space="preserve">. </w:t>
      </w:r>
    </w:p>
    <w:p w14:paraId="0D9ACED8" w14:textId="77777777" w:rsidR="00A4177A" w:rsidRDefault="00A4177A" w:rsidP="00AB42CB">
      <w:pPr>
        <w:spacing w:line="480" w:lineRule="auto"/>
        <w:jc w:val="both"/>
        <w:rPr>
          <w:rFonts w:eastAsia="Times New Roman" w:cs="Arial"/>
          <w:sz w:val="24"/>
          <w:szCs w:val="24"/>
          <w:lang w:eastAsia="en-GB"/>
        </w:rPr>
      </w:pPr>
    </w:p>
    <w:p w14:paraId="5E77EE37" w14:textId="27E1698B" w:rsidR="00147639" w:rsidRPr="00DF2435" w:rsidRDefault="00147639" w:rsidP="00AB42CB">
      <w:pPr>
        <w:spacing w:line="480" w:lineRule="auto"/>
        <w:jc w:val="both"/>
        <w:rPr>
          <w:rFonts w:eastAsia="Times New Roman" w:cs="Arial"/>
          <w:sz w:val="24"/>
          <w:szCs w:val="24"/>
          <w:lang w:eastAsia="en-GB"/>
        </w:rPr>
      </w:pPr>
      <w:r w:rsidRPr="00DF2435">
        <w:rPr>
          <w:rFonts w:eastAsia="Times New Roman" w:cs="Arial"/>
          <w:sz w:val="24"/>
          <w:szCs w:val="24"/>
          <w:lang w:eastAsia="en-GB"/>
        </w:rPr>
        <w:lastRenderedPageBreak/>
        <w:t xml:space="preserve">The more severe decline of log phase cells compared to stationary phase may be due to increased vulnerability of algal DNA during cellular fission. In the process of fission, DNA has a larger surface area and because DNA injury is implicated as the overall damaging effect of UV, there is a greater chance that the DNA will be damaged during fission. </w:t>
      </w:r>
    </w:p>
    <w:p w14:paraId="39FA9264" w14:textId="77777777" w:rsidR="00147639" w:rsidRPr="00450DEB" w:rsidRDefault="00147639" w:rsidP="00D82325">
      <w:pPr>
        <w:pStyle w:val="Heading3"/>
        <w:rPr>
          <w:lang w:eastAsia="en-GB"/>
        </w:rPr>
      </w:pPr>
      <w:r w:rsidRPr="00450DEB">
        <w:rPr>
          <w:i/>
          <w:lang w:eastAsia="en-GB"/>
        </w:rPr>
        <w:t>D. salina</w:t>
      </w:r>
      <w:r w:rsidRPr="00450DEB">
        <w:rPr>
          <w:lang w:eastAsia="en-GB"/>
        </w:rPr>
        <w:t xml:space="preserve"> irradiation </w:t>
      </w:r>
    </w:p>
    <w:p w14:paraId="5CCEDB12" w14:textId="77777777" w:rsidR="00147639" w:rsidRPr="00DF2435" w:rsidRDefault="00147639" w:rsidP="00AB42CB">
      <w:pPr>
        <w:spacing w:line="480" w:lineRule="auto"/>
        <w:jc w:val="both"/>
        <w:rPr>
          <w:rFonts w:eastAsia="Times New Roman" w:cs="Arial"/>
          <w:sz w:val="24"/>
          <w:szCs w:val="24"/>
          <w:lang w:eastAsia="en-GB"/>
        </w:rPr>
      </w:pPr>
      <w:r w:rsidRPr="00DF2435">
        <w:rPr>
          <w:rFonts w:eastAsia="Times New Roman" w:cs="Arial"/>
          <w:sz w:val="24"/>
          <w:szCs w:val="24"/>
          <w:lang w:eastAsia="en-GB"/>
        </w:rPr>
        <w:t xml:space="preserve">Viable and non-viable cells of </w:t>
      </w:r>
      <w:r w:rsidRPr="00DF2435">
        <w:rPr>
          <w:rFonts w:eastAsia="Times New Roman" w:cs="Arial"/>
          <w:i/>
          <w:sz w:val="24"/>
          <w:szCs w:val="24"/>
          <w:lang w:eastAsia="en-GB"/>
        </w:rPr>
        <w:t>D. salina</w:t>
      </w:r>
      <w:r w:rsidRPr="00DF2435">
        <w:rPr>
          <w:rFonts w:eastAsia="Times New Roman" w:cs="Arial"/>
          <w:sz w:val="24"/>
          <w:szCs w:val="24"/>
          <w:lang w:eastAsia="en-GB"/>
        </w:rPr>
        <w:t xml:space="preserve"> were more distinguishable between one another than </w:t>
      </w:r>
      <w:r w:rsidRPr="00DF2435">
        <w:rPr>
          <w:rFonts w:eastAsia="Times New Roman" w:cs="Arial"/>
          <w:i/>
          <w:sz w:val="24"/>
          <w:szCs w:val="24"/>
          <w:lang w:eastAsia="en-GB"/>
        </w:rPr>
        <w:t xml:space="preserve">C. reinhardtii </w:t>
      </w:r>
      <w:r w:rsidRPr="00DF2435">
        <w:rPr>
          <w:rFonts w:eastAsia="Times New Roman" w:cs="Arial"/>
          <w:sz w:val="24"/>
          <w:szCs w:val="24"/>
          <w:lang w:eastAsia="en-GB"/>
        </w:rPr>
        <w:t xml:space="preserve">cells. Once again clusters of apoptotic bodies, swollen cells and a loss of a well-defined cell wall were visible, as seen in UV exposed </w:t>
      </w:r>
      <w:r w:rsidRPr="00DF2435">
        <w:rPr>
          <w:rFonts w:eastAsia="Times New Roman" w:cs="Arial"/>
          <w:i/>
          <w:sz w:val="24"/>
          <w:szCs w:val="24"/>
          <w:lang w:eastAsia="en-GB"/>
        </w:rPr>
        <w:t xml:space="preserve">C. reinhardtii. </w:t>
      </w:r>
      <w:r w:rsidRPr="00DF2435">
        <w:rPr>
          <w:rFonts w:eastAsia="Times New Roman" w:cs="Arial"/>
          <w:sz w:val="24"/>
          <w:szCs w:val="24"/>
          <w:lang w:eastAsia="en-GB"/>
        </w:rPr>
        <w:t xml:space="preserve">However, it was not possible to use trypan blue as a stain as it became apparent it had low miscibility with the saline media and unfortunately caused non-viable cells to aggregate. </w:t>
      </w:r>
    </w:p>
    <w:p w14:paraId="06B72C17" w14:textId="77777777" w:rsidR="00147639" w:rsidRPr="00DF2435" w:rsidRDefault="00147639" w:rsidP="00AB42CB">
      <w:pPr>
        <w:spacing w:line="480" w:lineRule="auto"/>
        <w:jc w:val="both"/>
        <w:rPr>
          <w:rFonts w:eastAsia="Times New Roman" w:cs="Arial"/>
          <w:sz w:val="24"/>
          <w:szCs w:val="24"/>
          <w:lang w:eastAsia="en-GB"/>
        </w:rPr>
      </w:pPr>
      <w:r w:rsidRPr="00DF2435">
        <w:rPr>
          <w:rFonts w:eastAsia="Times New Roman" w:cs="Arial"/>
          <w:sz w:val="24"/>
          <w:szCs w:val="24"/>
          <w:lang w:eastAsia="en-GB"/>
        </w:rPr>
        <w:t xml:space="preserve">Fortunately, the lack of a suitable stain proved insignificant as the cellular markers for viability were evident. </w:t>
      </w:r>
      <w:r w:rsidRPr="00DF2435">
        <w:rPr>
          <w:rFonts w:eastAsia="Times New Roman" w:cs="Arial"/>
          <w:i/>
          <w:sz w:val="24"/>
          <w:szCs w:val="24"/>
          <w:lang w:eastAsia="en-GB"/>
        </w:rPr>
        <w:t>D. salina</w:t>
      </w:r>
      <w:r w:rsidRPr="00DF2435">
        <w:rPr>
          <w:rFonts w:eastAsia="Times New Roman" w:cs="Arial"/>
          <w:sz w:val="24"/>
          <w:szCs w:val="24"/>
          <w:lang w:eastAsia="en-GB"/>
        </w:rPr>
        <w:t xml:space="preserve"> cells are typically bright green and resemble a tear drop. They also are highly motile and possess large flagella. These marked characteristics are easy to recognize and any changes due to UV</w:t>
      </w:r>
      <w:r w:rsidR="00DF2435">
        <w:rPr>
          <w:rFonts w:eastAsia="Times New Roman" w:cs="Arial"/>
          <w:sz w:val="24"/>
          <w:szCs w:val="24"/>
          <w:lang w:eastAsia="en-GB"/>
        </w:rPr>
        <w:t xml:space="preserve"> radiation</w:t>
      </w:r>
      <w:r w:rsidRPr="00DF2435">
        <w:rPr>
          <w:rFonts w:eastAsia="Times New Roman" w:cs="Arial"/>
          <w:sz w:val="24"/>
          <w:szCs w:val="24"/>
          <w:lang w:eastAsia="en-GB"/>
        </w:rPr>
        <w:t xml:space="preserve"> were distinct. After exposure cells were more spherical and at high exposures there was a discernible reduction in motility, often rendering them non-motile. An increase in motility over the control was noted at lower exposure times when not treated with Lugol’s solution. </w:t>
      </w:r>
    </w:p>
    <w:p w14:paraId="3C232D12" w14:textId="6EE25F27" w:rsidR="00147639" w:rsidRPr="00DF2435" w:rsidRDefault="00147639" w:rsidP="00AB42CB">
      <w:pPr>
        <w:spacing w:line="480" w:lineRule="auto"/>
        <w:jc w:val="both"/>
        <w:rPr>
          <w:rFonts w:eastAsia="Times New Roman" w:cs="Arial"/>
          <w:sz w:val="24"/>
          <w:szCs w:val="24"/>
          <w:lang w:eastAsia="en-GB"/>
        </w:rPr>
      </w:pPr>
      <w:r w:rsidRPr="00DF2435">
        <w:rPr>
          <w:rFonts w:eastAsia="Times New Roman" w:cs="Arial"/>
          <w:sz w:val="24"/>
          <w:szCs w:val="24"/>
          <w:lang w:eastAsia="en-GB"/>
        </w:rPr>
        <w:t xml:space="preserve">This is likely a defence mechanism to help the cells to quickly evacuate an area of high irradiance. Holzinger </w:t>
      </w:r>
      <w:r w:rsidR="000340D0" w:rsidRPr="000340D0">
        <w:rPr>
          <w:rFonts w:eastAsia="Times New Roman" w:cs="Arial"/>
          <w:i/>
          <w:sz w:val="24"/>
          <w:szCs w:val="24"/>
          <w:lang w:eastAsia="en-GB"/>
        </w:rPr>
        <w:t>et al.</w:t>
      </w:r>
      <w:r w:rsidRPr="00DF2435">
        <w:rPr>
          <w:rFonts w:eastAsia="Times New Roman" w:cs="Arial"/>
          <w:sz w:val="24"/>
          <w:szCs w:val="24"/>
          <w:lang w:eastAsia="en-GB"/>
        </w:rPr>
        <w:t xml:space="preserve"> noted that cyanobacteria which regularly endure UV </w:t>
      </w:r>
      <w:r w:rsidRPr="00DF2435">
        <w:rPr>
          <w:rFonts w:eastAsia="Times New Roman" w:cs="Arial"/>
          <w:sz w:val="24"/>
          <w:szCs w:val="24"/>
          <w:lang w:eastAsia="en-GB"/>
        </w:rPr>
        <w:lastRenderedPageBreak/>
        <w:t xml:space="preserve">radiation have evolved such defence mechanisms as directed gliding motility to escape areas of high UV radiation </w:t>
      </w:r>
      <w:r w:rsidR="00E72C3B" w:rsidRPr="00DF2435">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"10.1016/j.micron.2005.10.015", "ISSN" : "0968-4328", "PMID" : "16376552", "abstract" : "The effects of ultraviolet radiation in the biological relevant wavebands of UV-A (315-400 nm) and UV-B (280-315 nm) on algae have become an important issue as a man-made depletion of the protecting ozone layer has been reported. However, experimental designs to investigate this issue are manifold and the target organisms are extremely diverse. Data are included from the prokaryotic cyanobacteria, haptophytes, diatoms, brown algae to green algae (fresh water, snow algae and marine species) including different habitats from marine littoral and open ocean to freshwater ponds, lakes and snow fields. A broad overview on UV effects on algae is given, with a focus on structurally visible changes. Here we report on destruction in chloroplasts, mitochondria, and the occurrence of structures that are likely to be related to the UV stress. In addition several new data are presented from organisms that have to face naturally high UV irradiation due to their habitats. As no disturbances are reported in these organisms, they obviously have a set of protective mechanisms allowing survival in extreme habitats such as snow fields. Physiological changes as a consequence of UV irradiation are included, effects on the DNA level are summarized, and avoidance strategies are discussed. Every effort has been made to summarize the diverse observations and critically evaluate and compare the different experimental strategies to study UV effects in algae.", "author" : [ { "dropping-particle" : "", "family" : "Holzinger", "given" : "Andreas", "non-dropping-particle" : "", "parse-names" : false, "suffix" : "" }, { "dropping-particle" : "", "family" : "L\u00fctz", "given" : "Cornelius", "non-dropping-particle" : "", "parse-names" : false, "suffix" : "" } ], "container-title" : "Micron (Oxford, England : 1993)", "id" : "ITEM-1", "issue" : "3", "issued" : { "date-parts" : [ [ "2006", "1" ] ] }, "page" : "190-207", "title" : "Algae and UV irradiation: effects on ultrastructure and related metabolic functions.", "type" : "article-journal", "volume" : "37" }, "uris" : [ "http://www.mendeley.com/documents/?uuid=a7c66091-ba47-4f35-8e1b-fbde54273a5c" ] } ], "mendeley" : { "formattedCitation" : "[119]", "plainTextFormattedCitation" : "[119]", "previouslyFormattedCitation" : "[119]" }, "properties" : { "noteIndex" : 0 }, "schema" : "https://github.com/citation-style-language/schema/raw/master/csl-citation.json" }</w:instrText>
      </w:r>
      <w:r w:rsidR="00E72C3B" w:rsidRPr="00DF2435">
        <w:rPr>
          <w:rFonts w:eastAsia="Times New Roman" w:cs="Arial"/>
          <w:sz w:val="24"/>
          <w:szCs w:val="24"/>
          <w:lang w:eastAsia="en-GB"/>
        </w:rPr>
        <w:fldChar w:fldCharType="separate"/>
      </w:r>
      <w:r w:rsidR="00014272" w:rsidRPr="00014272">
        <w:rPr>
          <w:rFonts w:eastAsia="Times New Roman" w:cs="Arial"/>
          <w:noProof/>
          <w:sz w:val="24"/>
          <w:szCs w:val="24"/>
          <w:lang w:eastAsia="en-GB"/>
        </w:rPr>
        <w:t>[119]</w:t>
      </w:r>
      <w:r w:rsidR="00E72C3B" w:rsidRPr="00DF2435">
        <w:rPr>
          <w:rFonts w:eastAsia="Times New Roman" w:cs="Arial"/>
          <w:sz w:val="24"/>
          <w:szCs w:val="24"/>
          <w:lang w:eastAsia="en-GB"/>
        </w:rPr>
        <w:fldChar w:fldCharType="end"/>
      </w:r>
      <w:r w:rsidRPr="00DF2435">
        <w:rPr>
          <w:rFonts w:eastAsia="Times New Roman" w:cs="Arial"/>
          <w:sz w:val="24"/>
          <w:szCs w:val="24"/>
          <w:lang w:eastAsia="en-GB"/>
        </w:rPr>
        <w:t>.</w:t>
      </w:r>
    </w:p>
    <w:p w14:paraId="2C84E6A7" w14:textId="77777777" w:rsidR="00147639" w:rsidRPr="00DF2435" w:rsidRDefault="00147639" w:rsidP="00AB42CB">
      <w:pPr>
        <w:spacing w:line="480" w:lineRule="auto"/>
        <w:jc w:val="both"/>
        <w:rPr>
          <w:rFonts w:eastAsia="Times New Roman" w:cs="Arial"/>
          <w:sz w:val="24"/>
          <w:szCs w:val="24"/>
          <w:lang w:eastAsia="en-GB"/>
        </w:rPr>
      </w:pPr>
      <w:r w:rsidRPr="00DF2435">
        <w:rPr>
          <w:rFonts w:eastAsia="Times New Roman" w:cs="Arial"/>
          <w:sz w:val="24"/>
          <w:szCs w:val="24"/>
          <w:lang w:eastAsia="en-GB"/>
        </w:rPr>
        <w:t xml:space="preserve">However, in this case the cells could not escape and sustained irradiation was overwhelming leading to motility declining over time. Increased cell debris was present at high exposure times as in the case of </w:t>
      </w:r>
      <w:r w:rsidRPr="00DF2435">
        <w:rPr>
          <w:rFonts w:eastAsia="Times New Roman" w:cs="Arial"/>
          <w:i/>
          <w:sz w:val="24"/>
          <w:szCs w:val="24"/>
          <w:lang w:eastAsia="en-GB"/>
        </w:rPr>
        <w:t>C. reinhardtii</w:t>
      </w:r>
      <w:r w:rsidRPr="00DF2435">
        <w:rPr>
          <w:rFonts w:eastAsia="Times New Roman" w:cs="Arial"/>
          <w:sz w:val="24"/>
          <w:szCs w:val="24"/>
          <w:lang w:eastAsia="en-GB"/>
        </w:rPr>
        <w:t xml:space="preserve">, indicating many cells have been completely destroyed and thus do not show up in cell counts. </w:t>
      </w:r>
    </w:p>
    <w:p w14:paraId="019169B7" w14:textId="77777777" w:rsidR="00147639" w:rsidRPr="00DF2435" w:rsidRDefault="00147639" w:rsidP="00AB42CB">
      <w:pPr>
        <w:spacing w:line="480" w:lineRule="auto"/>
        <w:jc w:val="both"/>
        <w:rPr>
          <w:rFonts w:eastAsia="Times New Roman" w:cs="Arial"/>
          <w:sz w:val="24"/>
          <w:szCs w:val="24"/>
          <w:lang w:eastAsia="en-GB"/>
        </w:rPr>
      </w:pPr>
      <w:r w:rsidRPr="00DF2435">
        <w:rPr>
          <w:rFonts w:eastAsia="Times New Roman" w:cs="Arial"/>
          <w:i/>
          <w:sz w:val="24"/>
          <w:szCs w:val="24"/>
          <w:lang w:eastAsia="en-GB"/>
        </w:rPr>
        <w:t>D. salina</w:t>
      </w:r>
      <w:r w:rsidRPr="00DF2435">
        <w:rPr>
          <w:rFonts w:eastAsia="Times New Roman" w:cs="Arial"/>
          <w:sz w:val="24"/>
          <w:szCs w:val="24"/>
          <w:lang w:eastAsia="en-GB"/>
        </w:rPr>
        <w:t xml:space="preserve"> was irradiated in its stationary phase and </w:t>
      </w:r>
      <w:r w:rsidR="00F04944">
        <w:fldChar w:fldCharType="begin"/>
      </w:r>
      <w:r w:rsidR="00F04944">
        <w:instrText xml:space="preserve"> REF _Ref449964352 \h  \* MERGEFORMAT </w:instrText>
      </w:r>
      <w:r w:rsidR="00F04944">
        <w:fldChar w:fldCharType="separate"/>
      </w:r>
      <w:r w:rsidR="000B26B0" w:rsidRPr="000B26B0">
        <w:rPr>
          <w:sz w:val="24"/>
          <w:szCs w:val="24"/>
        </w:rPr>
        <w:t>Figure 7</w:t>
      </w:r>
      <w:r w:rsidR="00F04944">
        <w:fldChar w:fldCharType="end"/>
      </w:r>
      <w:r w:rsidR="001F67DC" w:rsidRPr="00DF2435">
        <w:rPr>
          <w:rFonts w:eastAsia="Times New Roman" w:cs="Arial"/>
          <w:sz w:val="24"/>
          <w:szCs w:val="24"/>
          <w:lang w:eastAsia="en-GB"/>
        </w:rPr>
        <w:t xml:space="preserve"> </w:t>
      </w:r>
      <w:r w:rsidRPr="00DF2435">
        <w:rPr>
          <w:rFonts w:eastAsia="Times New Roman" w:cs="Arial"/>
          <w:sz w:val="24"/>
          <w:szCs w:val="24"/>
          <w:lang w:eastAsia="en-GB"/>
        </w:rPr>
        <w:t xml:space="preserve">shows the relationship between UV exposure and cell viability. Viability was similar to that of </w:t>
      </w:r>
      <w:r w:rsidRPr="00DF2435">
        <w:rPr>
          <w:rFonts w:eastAsia="Times New Roman" w:cs="Arial"/>
          <w:i/>
          <w:sz w:val="24"/>
          <w:szCs w:val="24"/>
          <w:lang w:eastAsia="en-GB"/>
        </w:rPr>
        <w:t>C. reinhardtii</w:t>
      </w:r>
      <w:r w:rsidRPr="00DF2435">
        <w:rPr>
          <w:rFonts w:eastAsia="Times New Roman" w:cs="Arial"/>
          <w:sz w:val="24"/>
          <w:szCs w:val="24"/>
          <w:lang w:eastAsia="en-GB"/>
        </w:rPr>
        <w:t xml:space="preserve">, with </w:t>
      </w:r>
      <w:r w:rsidRPr="00DF2435">
        <w:rPr>
          <w:rFonts w:eastAsia="Times New Roman" w:cs="Arial"/>
          <w:i/>
          <w:sz w:val="24"/>
          <w:szCs w:val="24"/>
          <w:lang w:eastAsia="en-GB"/>
        </w:rPr>
        <w:t>D. salina</w:t>
      </w:r>
      <w:r w:rsidRPr="00DF2435">
        <w:rPr>
          <w:rFonts w:eastAsia="Times New Roman" w:cs="Arial"/>
          <w:sz w:val="24"/>
          <w:szCs w:val="24"/>
          <w:lang w:eastAsia="en-GB"/>
        </w:rPr>
        <w:t xml:space="preserve"> appearing marginally more susceptible to UV radiation.</w:t>
      </w:r>
    </w:p>
    <w:p w14:paraId="42914B2D" w14:textId="77777777" w:rsidR="00E15D3C" w:rsidRDefault="009272FD" w:rsidP="00AB42CB">
      <w:pPr>
        <w:spacing w:line="480" w:lineRule="auto"/>
        <w:jc w:val="both"/>
        <w:rPr>
          <w:rFonts w:eastAsia="Times New Roman" w:cs="Times New Roman"/>
          <w:lang w:eastAsia="en-GB"/>
        </w:rPr>
      </w:pPr>
      <w:r w:rsidRPr="00450DEB">
        <w:rPr>
          <w:rFonts w:eastAsia="Times New Roman" w:cs="Times New Roman"/>
          <w:noProof/>
          <w:lang w:val="en-US"/>
        </w:rPr>
        <w:drawing>
          <wp:anchor distT="0" distB="0" distL="114300" distR="114300" simplePos="0" relativeHeight="251621888" behindDoc="1" locked="0" layoutInCell="1" allowOverlap="1" wp14:anchorId="3835EE50" wp14:editId="7DEB29B8">
            <wp:simplePos x="0" y="0"/>
            <wp:positionH relativeFrom="margin">
              <wp:align>left</wp:align>
            </wp:positionH>
            <wp:positionV relativeFrom="paragraph">
              <wp:posOffset>630555</wp:posOffset>
            </wp:positionV>
            <wp:extent cx="5391150" cy="3152775"/>
            <wp:effectExtent l="0" t="0" r="0" b="0"/>
            <wp:wrapTight wrapText="bothSides">
              <wp:wrapPolygon edited="0">
                <wp:start x="0" y="0"/>
                <wp:lineTo x="0" y="21535"/>
                <wp:lineTo x="21524" y="21535"/>
                <wp:lineTo x="21524" y="0"/>
                <wp:lineTo x="0" y="0"/>
              </wp:wrapPolygon>
            </wp:wrapTight>
            <wp:docPr id="103" name="Chart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p>
    <w:p w14:paraId="5AFDD1F1" w14:textId="77777777" w:rsidR="00E15D3C" w:rsidRDefault="008F1BE7" w:rsidP="00AB42CB">
      <w:pPr>
        <w:spacing w:line="480" w:lineRule="auto"/>
        <w:jc w:val="both"/>
        <w:rPr>
          <w:rFonts w:eastAsia="Times New Roman" w:cs="Times New Roman"/>
          <w:lang w:eastAsia="en-GB"/>
        </w:rPr>
      </w:pPr>
      <w:r>
        <w:rPr>
          <w:lang w:val="en-US"/>
        </w:rPr>
        <w:pict w14:anchorId="24A5D285">
          <v:shape id="Text Box 497" o:spid="_x0000_s1100" type="#_x0000_t202" style="position:absolute;left:0;text-align:left;margin-left:.15pt;margin-top:19.05pt;width:424.5pt;height:77.85pt;z-index:-251668992;visibility:visible;mso-position-horizontal-relative:margin;mso-width-relative:margin" wrapcoords="-38 0 -38 21130 21600 21130 21600 0 -3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" stroked="f">
            <v:textbox style="mso-next-textbox:#Text Box 497" inset="0,0,0,0">
              <w:txbxContent>
                <w:p w14:paraId="1AAE3B3A" w14:textId="663F9250" w:rsidR="00151245" w:rsidRPr="0012171F" w:rsidRDefault="00151245" w:rsidP="00213DD3">
                  <w:pPr>
                    <w:pStyle w:val="Caption"/>
                    <w:spacing w:line="360" w:lineRule="auto"/>
                    <w:rPr>
                      <w:rFonts w:eastAsia="Times New Roman" w:cs="Times New Roman"/>
                      <w:noProof/>
                    </w:rPr>
                  </w:pPr>
                  <w:bookmarkStart w:id="56" w:name="_Ref449964352"/>
                  <w:r>
                    <w:t xml:space="preserve">Figure </w:t>
                  </w:r>
                  <w:r>
                    <w:fldChar w:fldCharType="begin"/>
                  </w:r>
                  <w:r>
                    <w:instrText xml:space="preserve"> SEQ Figure \* ARABIC </w:instrText>
                  </w:r>
                  <w:r>
                    <w:fldChar w:fldCharType="separate"/>
                  </w:r>
                  <w:r>
                    <w:rPr>
                      <w:noProof/>
                    </w:rPr>
                    <w:t>7</w:t>
                  </w:r>
                  <w:r>
                    <w:rPr>
                      <w:noProof/>
                    </w:rPr>
                    <w:fldChar w:fldCharType="end"/>
                  </w:r>
                  <w:bookmarkEnd w:id="56"/>
                  <w:r>
                    <w:t xml:space="preserve"> - </w:t>
                  </w:r>
                  <w:r w:rsidRPr="00BD703D">
                    <w:t xml:space="preserve">Relative Cell viability of </w:t>
                  </w:r>
                  <w:r w:rsidRPr="00BD703D">
                    <w:rPr>
                      <w:i/>
                    </w:rPr>
                    <w:t xml:space="preserve">D. salina </w:t>
                  </w:r>
                  <w:r w:rsidRPr="00BD703D">
                    <w:t>at various exposure times to ultraviolet light in the stationary phase</w:t>
                  </w:r>
                  <w:r>
                    <w:t xml:space="preserve">. n = 3. Error bars represent the range. Control at 0 seconds of irradiation. UVB intensity at </w:t>
                  </w:r>
                  <w:r w:rsidRPr="00755F64">
                    <w:t>1.5 W/cm</w:t>
                  </w:r>
                  <w:r w:rsidRPr="00285E95">
                    <w:rPr>
                      <w:vertAlign w:val="superscript"/>
                    </w:rPr>
                    <w:t>2</w:t>
                  </w:r>
                  <w:r>
                    <w:t xml:space="preserve">. Carried out as in materials and methods Section </w:t>
                  </w:r>
                  <w:r>
                    <w:fldChar w:fldCharType="begin"/>
                  </w:r>
                  <w:r>
                    <w:instrText xml:space="preserve"> REF _Ref462949069 \r \h  \* MERGEFORMAT </w:instrText>
                  </w:r>
                  <w:r>
                    <w:fldChar w:fldCharType="separate"/>
                  </w:r>
                  <w:r>
                    <w:t>2.4</w:t>
                  </w:r>
                  <w:r>
                    <w:fldChar w:fldCharType="end"/>
                  </w:r>
                  <w:r>
                    <w:t>.</w:t>
                  </w:r>
                </w:p>
              </w:txbxContent>
            </v:textbox>
            <w10:wrap type="tight" anchorx="margin"/>
          </v:shape>
        </w:pict>
      </w:r>
    </w:p>
    <w:p w14:paraId="0647C96F" w14:textId="71D6D983" w:rsidR="00147639" w:rsidRPr="0097451F" w:rsidRDefault="00147639" w:rsidP="00AB42CB">
      <w:pPr>
        <w:spacing w:line="480" w:lineRule="auto"/>
        <w:jc w:val="both"/>
        <w:rPr>
          <w:rFonts w:eastAsia="Times New Roman" w:cs="Arial"/>
          <w:sz w:val="24"/>
          <w:szCs w:val="24"/>
          <w:lang w:eastAsia="en-GB"/>
        </w:rPr>
      </w:pPr>
      <w:r w:rsidRPr="0097451F">
        <w:rPr>
          <w:rFonts w:eastAsia="Times New Roman" w:cs="Arial"/>
          <w:sz w:val="24"/>
          <w:szCs w:val="24"/>
          <w:lang w:eastAsia="en-GB"/>
        </w:rPr>
        <w:lastRenderedPageBreak/>
        <w:t xml:space="preserve">It was anticipated that </w:t>
      </w:r>
      <w:r w:rsidRPr="0097451F">
        <w:rPr>
          <w:rFonts w:eastAsia="Times New Roman" w:cs="Arial"/>
          <w:i/>
          <w:sz w:val="24"/>
          <w:szCs w:val="24"/>
          <w:lang w:eastAsia="en-GB"/>
        </w:rPr>
        <w:t xml:space="preserve">D. salina </w:t>
      </w:r>
      <w:r w:rsidRPr="0097451F">
        <w:rPr>
          <w:rFonts w:eastAsia="Times New Roman" w:cs="Arial"/>
          <w:sz w:val="24"/>
          <w:szCs w:val="24"/>
          <w:lang w:eastAsia="en-GB"/>
        </w:rPr>
        <w:t>would be far more susceptible to</w:t>
      </w:r>
      <w:r w:rsidRPr="0097451F">
        <w:rPr>
          <w:rFonts w:eastAsia="Times New Roman" w:cs="Arial"/>
          <w:i/>
          <w:sz w:val="24"/>
          <w:szCs w:val="24"/>
          <w:lang w:eastAsia="en-GB"/>
        </w:rPr>
        <w:t xml:space="preserve"> </w:t>
      </w:r>
      <w:r w:rsidRPr="0097451F">
        <w:rPr>
          <w:rFonts w:eastAsia="Times New Roman" w:cs="Arial"/>
          <w:sz w:val="24"/>
          <w:szCs w:val="24"/>
          <w:lang w:eastAsia="en-GB"/>
        </w:rPr>
        <w:t>UV radiation than</w:t>
      </w:r>
      <w:r w:rsidRPr="0097451F">
        <w:rPr>
          <w:rFonts w:eastAsia="Times New Roman" w:cs="Arial"/>
          <w:i/>
          <w:sz w:val="24"/>
          <w:szCs w:val="24"/>
          <w:lang w:eastAsia="en-GB"/>
        </w:rPr>
        <w:t xml:space="preserve"> C. reinhardtii</w:t>
      </w:r>
      <w:r w:rsidRPr="0097451F">
        <w:rPr>
          <w:rFonts w:eastAsia="Times New Roman" w:cs="Arial"/>
          <w:sz w:val="24"/>
          <w:szCs w:val="24"/>
          <w:lang w:eastAsia="en-GB"/>
        </w:rPr>
        <w:t xml:space="preserve"> due to the difference in cell wall chemistry. The former lacking a cell wall and the latter having a reasonably durable multi-layered glycoprotein based cell wall </w:t>
      </w:r>
      <w:r w:rsidR="00E72C3B" w:rsidRPr="0097451F">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"ISBN" : "1461588731", "abstract" : "Forest trees constitute one of the major resources of the world and their utilization, either for structural purposes or for the materials which they yield, dates back to antiquity. Over the centuries, the exploitation of this resource has become progressively more sophisticated, and, in many parts of the world has led to the development of highly complex forest-based industries. The research and development work which led to these industrial uses fostered the formation of numerous technical societies and associations, which, through their meetings and publi cations, have facilitated communication and the exchange of ideas. Over the years, there have been numerous symposia devoted to wood and the many facets of its properties and utilization. However, rarely has the emphasis in such symposia been placed upon the living tree and the changes which it undergoes in relation to its ultimate utilization. Hence the Phytochemical Society of North America arranged the symposium, \"The Structure, Biosynthesis, and Degradation of Wood\", held at the University of British Columbia in August, 1976. the contributions to which form the basis of the present volume.", "id" : "ITEM-1", "issued" : { "date-parts" : [ [ "2012" ] ] }, "number-of-pages" : "527", "publisher" : "Springer Science &amp; Business Media", "title" : "The Structure, Biosynthesis, and Degradation of Wood", "type" : "book" }, "uris" : [ "http://www.mendeley.com/documents/?uuid=cf5dfefb-4ef4-45ab-a309-8840297225a3" ] } ], "mendeley" : { "formattedCitation" : "[10]", "plainTextFormattedCitation" : "[10]", "previouslyFormattedCitation" : "[10]" }, "properties" : { "noteIndex" : 0 }, "schema" : "https://github.com/citation-style-language/schema/raw/master/csl-citation.json" }</w:instrText>
      </w:r>
      <w:r w:rsidR="00E72C3B" w:rsidRPr="0097451F">
        <w:rPr>
          <w:rFonts w:eastAsia="Times New Roman" w:cs="Arial"/>
          <w:sz w:val="24"/>
          <w:szCs w:val="24"/>
          <w:lang w:eastAsia="en-GB"/>
        </w:rPr>
        <w:fldChar w:fldCharType="separate"/>
      </w:r>
      <w:r w:rsidR="00014272" w:rsidRPr="00014272">
        <w:rPr>
          <w:rFonts w:eastAsia="Times New Roman" w:cs="Arial"/>
          <w:noProof/>
          <w:sz w:val="24"/>
          <w:szCs w:val="24"/>
          <w:lang w:eastAsia="en-GB"/>
        </w:rPr>
        <w:t>[10]</w:t>
      </w:r>
      <w:r w:rsidR="00E72C3B" w:rsidRPr="0097451F">
        <w:rPr>
          <w:rFonts w:eastAsia="Times New Roman" w:cs="Arial"/>
          <w:sz w:val="24"/>
          <w:szCs w:val="24"/>
          <w:lang w:eastAsia="en-GB"/>
        </w:rPr>
        <w:fldChar w:fldCharType="end"/>
      </w:r>
      <w:r w:rsidRPr="0097451F">
        <w:rPr>
          <w:rFonts w:eastAsia="Times New Roman" w:cs="Arial"/>
          <w:sz w:val="24"/>
          <w:szCs w:val="24"/>
          <w:lang w:eastAsia="en-GB"/>
        </w:rPr>
        <w:t>.</w:t>
      </w:r>
    </w:p>
    <w:p w14:paraId="0B074A9E" w14:textId="6BFC1C7A" w:rsidR="00147639" w:rsidRPr="0097451F" w:rsidRDefault="00147639" w:rsidP="00AB42CB">
      <w:pPr>
        <w:spacing w:line="480" w:lineRule="auto"/>
        <w:jc w:val="both"/>
        <w:rPr>
          <w:rFonts w:eastAsia="Times New Roman" w:cs="Arial"/>
          <w:sz w:val="24"/>
          <w:szCs w:val="24"/>
          <w:lang w:eastAsia="en-GB"/>
        </w:rPr>
      </w:pPr>
      <w:r w:rsidRPr="0097451F">
        <w:rPr>
          <w:rFonts w:eastAsia="Times New Roman" w:cs="Arial"/>
          <w:sz w:val="24"/>
          <w:szCs w:val="24"/>
          <w:lang w:eastAsia="en-GB"/>
        </w:rPr>
        <w:t>However, due to the mechanism of UV disruption, cell wall characteristics may not affect its disruption efficacy. UV light does not need to interfere with the cell wall to cause DNA damage (although it can damage cell wall lipids and proteins as well) which can cause death through necrosis or apoptosis. This may mean that eve</w:t>
      </w:r>
      <w:r w:rsidR="0022637B">
        <w:rPr>
          <w:rFonts w:eastAsia="Times New Roman" w:cs="Arial"/>
          <w:sz w:val="24"/>
          <w:szCs w:val="24"/>
          <w:lang w:eastAsia="en-GB"/>
        </w:rPr>
        <w:t>n thick cell walled genera</w:t>
      </w:r>
      <w:r w:rsidRPr="0097451F">
        <w:rPr>
          <w:rFonts w:eastAsia="Times New Roman" w:cs="Arial"/>
          <w:sz w:val="24"/>
          <w:szCs w:val="24"/>
          <w:lang w:eastAsia="en-GB"/>
        </w:rPr>
        <w:t xml:space="preserve"> such as </w:t>
      </w:r>
      <w:r w:rsidRPr="0097451F">
        <w:rPr>
          <w:rFonts w:eastAsia="Times New Roman" w:cs="Arial"/>
          <w:i/>
          <w:sz w:val="24"/>
          <w:szCs w:val="24"/>
          <w:lang w:eastAsia="en-GB"/>
        </w:rPr>
        <w:t>Chlorella</w:t>
      </w:r>
      <w:r w:rsidRPr="0097451F">
        <w:rPr>
          <w:rFonts w:eastAsia="Times New Roman" w:cs="Arial"/>
          <w:sz w:val="24"/>
          <w:szCs w:val="24"/>
          <w:lang w:eastAsia="en-GB"/>
        </w:rPr>
        <w:t xml:space="preserve"> could be candidates for algal biotechnology or biodiesel production using UV radiation as a disruption method </w:t>
      </w:r>
      <w:r w:rsidR="00E72C3B" w:rsidRPr="0097451F">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"ISBN" : "1461588731", "abstract" : "Forest trees constitute one of the major resources of the world and their utilization, either for structural purposes or for the materials which they yield, dates back to antiquity. Over the centuries, the exploitation of this resource has become progressively more sophisticated, and, in many parts of the world has led to the development of highly complex forest-based industries. The research and development work which led to these industrial uses fostered the formation of numerous technical societies and associations, which, through their meetings and publi cations, have facilitated communication and the exchange of ideas. Over the years, there have been numerous symposia devoted to wood and the many facets of its properties and utilization. However, rarely has the emphasis in such symposia been placed upon the living tree and the changes which it undergoes in relation to its ultimate utilization. Hence the Phytochemical Society of North America arranged the symposium, \"The Structure, Biosynthesis, and Degradation of Wood\", held at the University of British Columbia in August, 1976. the contributions to which form the basis of the present volume.", "id" : "ITEM-1", "issued" : { "date-parts" : [ [ "2012" ] ] }, "number-of-pages" : "527", "publisher" : "Springer Science &amp; Business Media", "title" : "The Structure, Biosynthesis, and Degradation of Wood", "type" : "book" }, "uris" : [ "http://www.mendeley.com/documents/?uuid=cf5dfefb-4ef4-45ab-a309-8840297225a3" ] } ], "mendeley" : { "formattedCitation" : "[10]", "plainTextFormattedCitation" : "[10]", "previouslyFormattedCitation" : "[10]" }, "properties" : { "noteIndex" : 0 }, "schema" : "https://github.com/citation-style-language/schema/raw/master/csl-citation.json" }</w:instrText>
      </w:r>
      <w:r w:rsidR="00E72C3B" w:rsidRPr="0097451F">
        <w:rPr>
          <w:rFonts w:eastAsia="Times New Roman" w:cs="Arial"/>
          <w:sz w:val="24"/>
          <w:szCs w:val="24"/>
          <w:lang w:eastAsia="en-GB"/>
        </w:rPr>
        <w:fldChar w:fldCharType="separate"/>
      </w:r>
      <w:r w:rsidR="00014272" w:rsidRPr="00014272">
        <w:rPr>
          <w:rFonts w:eastAsia="Times New Roman" w:cs="Arial"/>
          <w:noProof/>
          <w:sz w:val="24"/>
          <w:szCs w:val="24"/>
          <w:lang w:eastAsia="en-GB"/>
        </w:rPr>
        <w:t>[10]</w:t>
      </w:r>
      <w:r w:rsidR="00E72C3B" w:rsidRPr="0097451F">
        <w:rPr>
          <w:rFonts w:eastAsia="Times New Roman" w:cs="Arial"/>
          <w:sz w:val="24"/>
          <w:szCs w:val="24"/>
          <w:lang w:eastAsia="en-GB"/>
        </w:rPr>
        <w:fldChar w:fldCharType="end"/>
      </w:r>
      <w:r w:rsidRPr="0097451F">
        <w:rPr>
          <w:rFonts w:eastAsia="Times New Roman" w:cs="Arial"/>
          <w:sz w:val="24"/>
          <w:szCs w:val="24"/>
          <w:lang w:eastAsia="en-GB"/>
        </w:rPr>
        <w:t xml:space="preserve">. </w:t>
      </w:r>
    </w:p>
    <w:p w14:paraId="31C65814" w14:textId="77777777" w:rsidR="00147639" w:rsidRPr="00450DEB" w:rsidRDefault="00147639" w:rsidP="00C52534">
      <w:pPr>
        <w:pStyle w:val="Heading2"/>
        <w:rPr>
          <w:lang w:eastAsia="en-GB"/>
        </w:rPr>
      </w:pPr>
      <w:bookmarkStart w:id="57" w:name="_Toc468205762"/>
      <w:r w:rsidRPr="00450DEB">
        <w:rPr>
          <w:lang w:eastAsia="en-GB"/>
        </w:rPr>
        <w:t>Cellular signalling after ultraviolet irradiation</w:t>
      </w:r>
      <w:bookmarkEnd w:id="57"/>
    </w:p>
    <w:p w14:paraId="212DD873" w14:textId="2AC66C92" w:rsidR="00147639" w:rsidRPr="0097451F" w:rsidRDefault="00147639" w:rsidP="00AB42CB">
      <w:pPr>
        <w:spacing w:line="480" w:lineRule="auto"/>
        <w:jc w:val="both"/>
        <w:rPr>
          <w:rFonts w:eastAsia="Times New Roman" w:cs="Arial"/>
          <w:sz w:val="24"/>
          <w:szCs w:val="24"/>
          <w:lang w:eastAsia="en-GB"/>
        </w:rPr>
      </w:pPr>
      <w:r w:rsidRPr="0097451F">
        <w:rPr>
          <w:rFonts w:eastAsia="Times New Roman" w:cs="Arial"/>
          <w:sz w:val="24"/>
          <w:szCs w:val="24"/>
          <w:lang w:eastAsia="en-GB"/>
        </w:rPr>
        <w:t xml:space="preserve">On the biochemical level DNA, RNA, protein and lipids can all absorb UV radiation which can lead to structural damage and signalling/metabolic disorder </w:t>
      </w:r>
      <w:r w:rsidR="00E72C3B" w:rsidRPr="0097451F">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"10.1017/S0954102091000032", "ISSN" : "0954-1020", "author" : [ { "dropping-particle" : "", "family" : "Karentz", "given" : "Deneb", "non-dropping-particle" : "", "parse-names" : false, "suffix" : "" } ], "container-title" : "Antarctic Science", "id" : "ITEM-1", "issue" : "01", "issued" : { "date-parts" : [ [ "1991", "5", "13" ] ] }, "language" : "English", "page" : "3-11", "publisher" : "Cambridge University Press", "title" : "Ecological considerations of Antarctic ozone depletion", "type" : "article-journal", "volume" : "3" }, "uris" : [ "http://www.mendeley.com/documents/?uuid=3d0fafa9-4b07-4ba7-993d-a6b884c11d6b" ] } ], "mendeley" : { "formattedCitation" : "[114]", "plainTextFormattedCitation" : "[114]", "previouslyFormattedCitation" : "[114]" }, "properties" : { "noteIndex" : 0 }, "schema" : "https://github.com/citation-style-language/schema/raw/master/csl-citation.json" }</w:instrText>
      </w:r>
      <w:r w:rsidR="00E72C3B" w:rsidRPr="0097451F">
        <w:rPr>
          <w:rFonts w:eastAsia="Times New Roman" w:cs="Arial"/>
          <w:sz w:val="24"/>
          <w:szCs w:val="24"/>
          <w:lang w:eastAsia="en-GB"/>
        </w:rPr>
        <w:fldChar w:fldCharType="separate"/>
      </w:r>
      <w:r w:rsidR="00014272" w:rsidRPr="00014272">
        <w:rPr>
          <w:rFonts w:eastAsia="Times New Roman" w:cs="Arial"/>
          <w:noProof/>
          <w:sz w:val="24"/>
          <w:szCs w:val="24"/>
          <w:lang w:eastAsia="en-GB"/>
        </w:rPr>
        <w:t>[114]</w:t>
      </w:r>
      <w:r w:rsidR="00E72C3B" w:rsidRPr="0097451F">
        <w:rPr>
          <w:rFonts w:eastAsia="Times New Roman" w:cs="Arial"/>
          <w:sz w:val="24"/>
          <w:szCs w:val="24"/>
          <w:lang w:eastAsia="en-GB"/>
        </w:rPr>
        <w:fldChar w:fldCharType="end"/>
      </w:r>
      <w:r w:rsidRPr="0097451F">
        <w:rPr>
          <w:rFonts w:eastAsia="Times New Roman" w:cs="Arial"/>
          <w:sz w:val="24"/>
          <w:szCs w:val="24"/>
          <w:lang w:eastAsia="en-GB"/>
        </w:rPr>
        <w:t xml:space="preserve">. DNA replication may be defective following UV exposure if </w:t>
      </w:r>
      <w:r w:rsidR="0097451F">
        <w:rPr>
          <w:rFonts w:eastAsia="Times New Roman" w:cs="Arial"/>
          <w:sz w:val="24"/>
          <w:szCs w:val="24"/>
          <w:lang w:eastAsia="en-GB"/>
        </w:rPr>
        <w:t xml:space="preserve">correct </w:t>
      </w:r>
      <w:r w:rsidRPr="0097451F">
        <w:rPr>
          <w:rFonts w:eastAsia="Times New Roman" w:cs="Arial"/>
          <w:sz w:val="24"/>
          <w:szCs w:val="24"/>
          <w:lang w:eastAsia="en-GB"/>
        </w:rPr>
        <w:t xml:space="preserve">repair does not take place, and may lead to mistakes in transcription and translation which result in protein synthesis with incorrect sequencing and misfolds </w:t>
      </w:r>
      <w:r w:rsidR="00E72C3B" w:rsidRPr="0097451F">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"10.4061/2010/592980", "ISBN" : "2090-021X (Electronic)\\r2090-0201 (Linking)", "ISSN" : "2090-021X", "PMID" : "21209706", "abstract" : "&lt;p&gt;DNA is one of the prime molecules, and its stability is of utmost importance for proper functioning and existence of all living systems. Genotoxic chemicals and radiations exert adverse effects on genome stability. Ultraviolet radiation (UVR) (mainly UV-B: 280\u2013315\u2009nm) is one of the powerful agents that can alter the normal state of life by inducing a variety of mutagenic and cytotoxic DNA lesions such as cyclobutane-pyrimidine dimers (CPDs), 6-4 photoproducts (6-4PPs), and their Dewar valence isomers as well as DNA strand breaks by interfering the genome integrity. To counteract these lesions, organisms have developed a number of highly conserved repair mechanisms such as photoreactivation, base excision repair (BER), nucleotide excision repair (NER), and mismatch repair (MMR). Additionally, double-strand break repair (by homologous recombination and nonhomologous end joining), SOS response, cell-cycle checkpoints, and programmed cell death (apoptosis) are also operative in various organisms with the expense of specific gene products. This review deals with UV-induced alterations in DNA and its maintenance by various repair mechanisms.&lt;/p&gt;", "author" : [ { "dropping-particle" : "", "family" : "Rastogi", "given" : "Rajesh P.", "non-dropping-particle" : "", "parse-names" : false, "suffix" : "" }, { "dropping-particle" : "", "family" : "Richa", "given" : "", "non-dropping-particle" : "", "parse-names" : false, "suffix" : "" }, { "dropping-particle" : "", "family" : "Kumar", "given" : "Ashok", "non-dropping-particle" : "", "parse-names" : false, "suffix" : "" }, { "dropping-particle" : "", "family" : "Tyagi", "given" : "Madhu B.", "non-dropping-particle" : "", "parse-names" : false, "suffix" : "" }, { "dropping-particle" : "", "family" : "Sinha", "given" : "Rajeshwar P.", "non-dropping-particle" : "", "parse-names" : false, "suffix" : "" } ], "container-title" : "Journal of Nucleic Acids", "id" : "ITEM-1", "issued" : { "date-parts" : [ [ "2010" ] ] }, "page" : "1-32", "title" : "Molecular Mechanisms of Ultraviolet Radiation-Induced DNA Damage and Repair", "type" : "article-journal", "volume" : "2010" }, "uris" : [ "http://www.mendeley.com/documents/?uuid=66204f19-ce86-41d5-b25a-4ed5776084d6" ] } ], "mendeley" : { "formattedCitation" : "[116]", "plainTextFormattedCitation" : "[116]", "previouslyFormattedCitation" : "[116]" }, "properties" : { "noteIndex" : 0 }, "schema" : "https://github.com/citation-style-language/schema/raw/master/csl-citation.json" }</w:instrText>
      </w:r>
      <w:r w:rsidR="00E72C3B" w:rsidRPr="0097451F">
        <w:rPr>
          <w:rFonts w:eastAsia="Times New Roman" w:cs="Arial"/>
          <w:sz w:val="24"/>
          <w:szCs w:val="24"/>
          <w:lang w:eastAsia="en-GB"/>
        </w:rPr>
        <w:fldChar w:fldCharType="separate"/>
      </w:r>
      <w:r w:rsidR="00014272" w:rsidRPr="00014272">
        <w:rPr>
          <w:rFonts w:eastAsia="Times New Roman" w:cs="Arial"/>
          <w:noProof/>
          <w:sz w:val="24"/>
          <w:szCs w:val="24"/>
          <w:lang w:eastAsia="en-GB"/>
        </w:rPr>
        <w:t>[116]</w:t>
      </w:r>
      <w:r w:rsidR="00E72C3B" w:rsidRPr="0097451F">
        <w:rPr>
          <w:rFonts w:eastAsia="Times New Roman" w:cs="Arial"/>
          <w:sz w:val="24"/>
          <w:szCs w:val="24"/>
          <w:lang w:eastAsia="en-GB"/>
        </w:rPr>
        <w:fldChar w:fldCharType="end"/>
      </w:r>
      <w:r w:rsidRPr="0097451F">
        <w:rPr>
          <w:rFonts w:eastAsia="Times New Roman" w:cs="Arial"/>
          <w:sz w:val="24"/>
          <w:szCs w:val="24"/>
          <w:lang w:eastAsia="en-GB"/>
        </w:rPr>
        <w:t xml:space="preserve">. DNA damage can be repaired after initial exposure, photorepair will occur if the algae are placed back into natural light through the enzyme cyclobutane pyrimidine dimer photolyase </w:t>
      </w:r>
      <w:r w:rsidR="00E72C3B" w:rsidRPr="0097451F">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"10.4061/2010/592980", "ISBN" : "2090-021X (Electronic)\\r2090-0201 (Linking)", "ISSN" : "2090-021X", "PMID" : "21209706", "abstract" : "&lt;p&gt;DNA is one of the prime molecules, and its stability is of utmost importance for proper functioning and existence of all living systems. Genotoxic chemicals and radiations exert adverse effects on genome stability. Ultraviolet radiation (UVR) (mainly UV-B: 280\u2013315\u2009nm) is one of the powerful agents that can alter the normal state of life by inducing a variety of mutagenic and cytotoxic DNA lesions such as cyclobutane-pyrimidine dimers (CPDs), 6-4 photoproducts (6-4PPs), and their Dewar valence isomers as well as DNA strand breaks by interfering the genome integrity. To counteract these lesions, organisms have developed a number of highly conserved repair mechanisms such as photoreactivation, base excision repair (BER), nucleotide excision repair (NER), and mismatch repair (MMR). Additionally, double-strand break repair (by homologous recombination and nonhomologous end joining), SOS response, cell-cycle checkpoints, and programmed cell death (apoptosis) are also operative in various organisms with the expense of specific gene products. This review deals with UV-induced alterations in DNA and its maintenance by various repair mechanisms.&lt;/p&gt;", "author" : [ { "dropping-particle" : "", "family" : "Rastogi", "given" : "Rajesh P.", "non-dropping-particle" : "", "parse-names" : false, "suffix" : "" }, { "dropping-particle" : "", "family" : "Richa", "given" : "", "non-dropping-particle" : "", "parse-names" : false, "suffix" : "" }, { "dropping-particle" : "", "family" : "Kumar", "given" : "Ashok", "non-dropping-particle" : "", "parse-names" : false, "suffix" : "" }, { "dropping-particle" : "", "family" : "Tyagi", "given" : "Madhu B.", "non-dropping-particle" : "", "parse-names" : false, "suffix" : "" }, { "dropping-particle" : "", "family" : "Sinha", "given" : "Rajeshwar P.", "non-dropping-particle" : "", "parse-names" : false, "suffix" : "" } ], "container-title" : "Journal of Nucleic Acids", "id" : "ITEM-1", "issued" : { "date-parts" : [ [ "2010" ] ] }, "page" : "1-32", "title" : "Molecular Mechanisms of Ultraviolet Radiation-Induced DNA Damage and Repair", "type" : "article-journal", "volume" : "2010" }, "uris" : [ "http://www.mendeley.com/documents/?uuid=66204f19-ce86-41d5-b25a-4ed5776084d6" ] } ], "mendeley" : { "formattedCitation" : "[116]", "plainTextFormattedCitation" : "[116]", "previouslyFormattedCitation" : "[116]" }, "properties" : { "noteIndex" : 0 }, "schema" : "https://github.com/citation-style-language/schema/raw/master/csl-citation.json" }</w:instrText>
      </w:r>
      <w:r w:rsidR="00E72C3B" w:rsidRPr="0097451F">
        <w:rPr>
          <w:rFonts w:eastAsia="Times New Roman" w:cs="Arial"/>
          <w:sz w:val="24"/>
          <w:szCs w:val="24"/>
          <w:lang w:eastAsia="en-GB"/>
        </w:rPr>
        <w:fldChar w:fldCharType="separate"/>
      </w:r>
      <w:r w:rsidR="00014272" w:rsidRPr="00014272">
        <w:rPr>
          <w:rFonts w:eastAsia="Times New Roman" w:cs="Arial"/>
          <w:noProof/>
          <w:sz w:val="24"/>
          <w:szCs w:val="24"/>
          <w:lang w:eastAsia="en-GB"/>
        </w:rPr>
        <w:t>[116]</w:t>
      </w:r>
      <w:r w:rsidR="00E72C3B" w:rsidRPr="0097451F">
        <w:rPr>
          <w:rFonts w:eastAsia="Times New Roman" w:cs="Arial"/>
          <w:sz w:val="24"/>
          <w:szCs w:val="24"/>
          <w:lang w:eastAsia="en-GB"/>
        </w:rPr>
        <w:fldChar w:fldCharType="end"/>
      </w:r>
      <w:r w:rsidRPr="0097451F">
        <w:rPr>
          <w:rFonts w:eastAsia="Times New Roman" w:cs="Arial"/>
          <w:sz w:val="24"/>
          <w:szCs w:val="24"/>
          <w:lang w:eastAsia="en-GB"/>
        </w:rPr>
        <w:t>. In these experiments algae were stored in the dark following irradiation in order to reduce photorepair and maximise disruption. At low UV doses this rep</w:t>
      </w:r>
      <w:r w:rsidR="00A17E34">
        <w:rPr>
          <w:rFonts w:eastAsia="Times New Roman" w:cs="Arial"/>
          <w:sz w:val="24"/>
          <w:szCs w:val="24"/>
          <w:lang w:eastAsia="en-GB"/>
        </w:rPr>
        <w:t>air mechanism can prevent lysis</w:t>
      </w:r>
      <w:r w:rsidRPr="0097451F">
        <w:rPr>
          <w:rFonts w:eastAsia="Times New Roman" w:cs="Arial"/>
          <w:sz w:val="24"/>
          <w:szCs w:val="24"/>
          <w:lang w:eastAsia="en-GB"/>
        </w:rPr>
        <w:t xml:space="preserve"> </w:t>
      </w:r>
      <w:r w:rsidR="00E72C3B" w:rsidRPr="0097451F">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"10.4061/2010/592980", "ISBN" : "2090-021X (Electronic)\\r2090-0201 (Linking)", "ISSN" : "2090-021X", "PMID" : "21209706", "abstract" : "&lt;p&gt;DNA is one of the prime molecules, and its stability is of utmost importance for proper functioning and existence of all living systems. Genotoxic chemicals and radiations exert adverse effects on genome stability. Ultraviolet radiation (UVR) (mainly UV-B: 280\u2013315\u2009nm) is one of the powerful agents that can alter the normal state of life by inducing a variety of mutagenic and cytotoxic DNA lesions such as cyclobutane-pyrimidine dimers (CPDs), 6-4 photoproducts (6-4PPs), and their Dewar valence isomers as well as DNA strand breaks by interfering the genome integrity. To counteract these lesions, organisms have developed a number of highly conserved repair mechanisms such as photoreactivation, base excision repair (BER), nucleotide excision repair (NER), and mismatch repair (MMR). Additionally, double-strand break repair (by homologous recombination and nonhomologous end joining), SOS response, cell-cycle checkpoints, and programmed cell death (apoptosis) are also operative in various organisms with the expense of specific gene products. This review deals with UV-induced alterations in DNA and its maintenance by various repair mechanisms.&lt;/p&gt;", "author" : [ { "dropping-particle" : "", "family" : "Rastogi", "given" : "Rajesh P.", "non-dropping-particle" : "", "parse-names" : false, "suffix" : "" }, { "dropping-particle" : "", "family" : "Richa", "given" : "", "non-dropping-particle" : "", "parse-names" : false, "suffix" : "" }, { "dropping-particle" : "", "family" : "Kumar", "given" : "Ashok", "non-dropping-particle" : "", "parse-names" : false, "suffix" : "" }, { "dropping-particle" : "", "family" : "Tyagi", "given" : "Madhu B.", "non-dropping-particle" : "", "parse-names" : false, "suffix" : "" }, { "dropping-particle" : "", "family" : "Sinha", "given" : "Rajeshwar P.", "non-dropping-particle" : "", "parse-names" : false, "suffix" : "" } ], "container-title" : "Journal of Nucleic Acids", "id" : "ITEM-1", "issued" : { "date-parts" : [ [ "2010" ] ] }, "page" : "1-32", "title" : "Molecular Mechanisms of Ultraviolet Radiation-Induced DNA Damage and Repair", "type" : "article-journal", "volume" : "2010" }, "uris" : [ "http://www.mendeley.com/documents/?uuid=66204f19-ce86-41d5-b25a-4ed5776084d6" ] } ], "mendeley" : { "formattedCitation" : "[116]", "plainTextFormattedCitation" : "[116]", "previouslyFormattedCitation" : "[116]" }, "properties" : { "noteIndex" : 0 }, "schema" : "https://github.com/citation-style-language/schema/raw/master/csl-citation.json" }</w:instrText>
      </w:r>
      <w:r w:rsidR="00E72C3B" w:rsidRPr="0097451F">
        <w:rPr>
          <w:rFonts w:eastAsia="Times New Roman" w:cs="Arial"/>
          <w:sz w:val="24"/>
          <w:szCs w:val="24"/>
          <w:lang w:eastAsia="en-GB"/>
        </w:rPr>
        <w:fldChar w:fldCharType="separate"/>
      </w:r>
      <w:r w:rsidR="00014272" w:rsidRPr="00014272">
        <w:rPr>
          <w:rFonts w:eastAsia="Times New Roman" w:cs="Arial"/>
          <w:noProof/>
          <w:sz w:val="24"/>
          <w:szCs w:val="24"/>
          <w:lang w:eastAsia="en-GB"/>
        </w:rPr>
        <w:t>[116]</w:t>
      </w:r>
      <w:r w:rsidR="00E72C3B" w:rsidRPr="0097451F">
        <w:rPr>
          <w:rFonts w:eastAsia="Times New Roman" w:cs="Arial"/>
          <w:sz w:val="24"/>
          <w:szCs w:val="24"/>
          <w:lang w:eastAsia="en-GB"/>
        </w:rPr>
        <w:fldChar w:fldCharType="end"/>
      </w:r>
      <w:r w:rsidRPr="0097451F">
        <w:rPr>
          <w:rFonts w:eastAsia="Times New Roman" w:cs="Arial"/>
          <w:sz w:val="24"/>
          <w:szCs w:val="24"/>
          <w:lang w:eastAsia="en-GB"/>
        </w:rPr>
        <w:t xml:space="preserve">. Additionally, other DNA repair methods such as excision repair and recombination repair are possible but cannot be prevented by dark storage </w:t>
      </w:r>
      <w:r w:rsidR="00E72C3B" w:rsidRPr="0097451F">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"10.1017/S0954102091000032", "ISSN" : "0954-1020", "author" : [ { "dropping-particle" : "", "family" : "Karentz", "given" : "Deneb", "non-dropping-particle" : "", "parse-names" : false, "suffix" : "" } ], "container-title" : "Antarctic Science", "id" : "ITEM-1", "issue" : "01", "issued" : { "date-parts" : [ [ "1991", "5", "13" ] ] }, "language" : "English", "page" : "3-11", "publisher" : "Cambridge University Press", "title" : "Ecological considerations of Antarctic ozone depletion", "type" : "article-journal", "volume" : "3" }, "uris" : [ "http://www.mendeley.com/documents/?uuid=3d0fafa9-4b07-4ba7-993d-a6b884c11d6b" ] } ], "mendeley" : { "formattedCitation" : "[114]", "plainTextFormattedCitation" : "[114]", "previouslyFormattedCitation" : "[114]" }, "properties" : { "noteIndex" : 0 }, "schema" : "https://github.com/citation-style-language/schema/raw/master/csl-citation.json" }</w:instrText>
      </w:r>
      <w:r w:rsidR="00E72C3B" w:rsidRPr="0097451F">
        <w:rPr>
          <w:rFonts w:eastAsia="Times New Roman" w:cs="Arial"/>
          <w:sz w:val="24"/>
          <w:szCs w:val="24"/>
          <w:lang w:eastAsia="en-GB"/>
        </w:rPr>
        <w:fldChar w:fldCharType="separate"/>
      </w:r>
      <w:r w:rsidR="00014272" w:rsidRPr="00014272">
        <w:rPr>
          <w:rFonts w:eastAsia="Times New Roman" w:cs="Arial"/>
          <w:noProof/>
          <w:sz w:val="24"/>
          <w:szCs w:val="24"/>
          <w:lang w:eastAsia="en-GB"/>
        </w:rPr>
        <w:t>[114]</w:t>
      </w:r>
      <w:r w:rsidR="00E72C3B" w:rsidRPr="0097451F">
        <w:rPr>
          <w:rFonts w:eastAsia="Times New Roman" w:cs="Arial"/>
          <w:sz w:val="24"/>
          <w:szCs w:val="24"/>
          <w:lang w:eastAsia="en-GB"/>
        </w:rPr>
        <w:fldChar w:fldCharType="end"/>
      </w:r>
      <w:r w:rsidRPr="0097451F">
        <w:rPr>
          <w:rFonts w:eastAsia="Times New Roman" w:cs="Arial"/>
          <w:sz w:val="24"/>
          <w:szCs w:val="24"/>
          <w:lang w:eastAsia="en-GB"/>
        </w:rPr>
        <w:t>.</w:t>
      </w:r>
    </w:p>
    <w:p w14:paraId="76D57DCE" w14:textId="1FA976B3" w:rsidR="00147639" w:rsidRPr="00450DEB" w:rsidRDefault="00147639" w:rsidP="00AB42CB">
      <w:pPr>
        <w:spacing w:line="480" w:lineRule="auto"/>
        <w:jc w:val="both"/>
        <w:rPr>
          <w:rFonts w:eastAsia="Times New Roman" w:cs="Arial"/>
          <w:sz w:val="24"/>
          <w:szCs w:val="24"/>
          <w:lang w:eastAsia="en-GB"/>
        </w:rPr>
      </w:pPr>
      <w:r w:rsidRPr="00450DEB">
        <w:rPr>
          <w:rFonts w:eastAsia="Times New Roman" w:cs="Arial"/>
          <w:sz w:val="24"/>
          <w:szCs w:val="24"/>
          <w:lang w:eastAsia="en-GB"/>
        </w:rPr>
        <w:lastRenderedPageBreak/>
        <w:t xml:space="preserve">The cellular signalling cascade that leads to cell death following UVB exposure is both incredibly complex and fascinating and has not been </w:t>
      </w:r>
      <w:r w:rsidR="00FA3AFA">
        <w:rPr>
          <w:rFonts w:eastAsia="Times New Roman" w:cs="Arial"/>
          <w:sz w:val="24"/>
          <w:szCs w:val="24"/>
          <w:lang w:eastAsia="en-GB"/>
        </w:rPr>
        <w:t>fully investigated in algae. UV</w:t>
      </w:r>
      <w:r w:rsidRPr="00450DEB">
        <w:rPr>
          <w:rFonts w:eastAsia="Times New Roman" w:cs="Arial"/>
          <w:sz w:val="24"/>
          <w:szCs w:val="24"/>
          <w:lang w:eastAsia="en-GB"/>
        </w:rPr>
        <w:t xml:space="preserve">B radiation causes the formation of pyrimidine dimers in DNA which often lead to mutation of a cell’s genome. In mammalian cells if sufficient mutations are caused the cell may lyse through necrosis or </w:t>
      </w:r>
      <w:r w:rsidRPr="00F47DEC">
        <w:rPr>
          <w:rFonts w:eastAsia="Times New Roman" w:cs="Arial"/>
          <w:sz w:val="24"/>
          <w:szCs w:val="24"/>
          <w:lang w:eastAsia="en-GB"/>
        </w:rPr>
        <w:t xml:space="preserve">apoptosis (see </w:t>
      </w:r>
      <w:r w:rsidR="00F04944">
        <w:fldChar w:fldCharType="begin"/>
      </w:r>
      <w:r w:rsidR="00F04944">
        <w:instrText xml:space="preserve"> REF _Ref449964251 \h  \* MERGEFORMAT </w:instrText>
      </w:r>
      <w:r w:rsidR="00F04944">
        <w:fldChar w:fldCharType="separate"/>
      </w:r>
      <w:r w:rsidR="000B26B0" w:rsidRPr="000B26B0">
        <w:rPr>
          <w:sz w:val="24"/>
          <w:szCs w:val="24"/>
        </w:rPr>
        <w:t>Figure 8</w:t>
      </w:r>
      <w:r w:rsidR="00F04944">
        <w:fldChar w:fldCharType="end"/>
      </w:r>
      <w:r w:rsidRPr="00F47DEC">
        <w:rPr>
          <w:rFonts w:eastAsia="Times New Roman" w:cs="Arial"/>
          <w:sz w:val="24"/>
          <w:szCs w:val="24"/>
          <w:lang w:eastAsia="en-GB"/>
        </w:rPr>
        <w:t>); two</w:t>
      </w:r>
      <w:r w:rsidRPr="00450DEB">
        <w:rPr>
          <w:rFonts w:eastAsia="Times New Roman" w:cs="Arial"/>
          <w:sz w:val="24"/>
          <w:szCs w:val="24"/>
          <w:lang w:eastAsia="en-GB"/>
        </w:rPr>
        <w:t xml:space="preserve"> pathways that operate differently but ultimately lead to cell death </w:t>
      </w:r>
      <w:r w:rsidR="00E72C3B" w:rsidRPr="00450DEB">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"10.1128/IAI.73.4.1907-1916.2005", "ISSN" : "0019-9567", "PMID" : "15784530", "author" : [ { "dropping-particle" : "", "family" : "Fink", "given" : "Susan L", "non-dropping-particle" : "", "parse-names" : false, "suffix" : "" }, { "dropping-particle" : "", "family" : "Cookson", "given" : "Brad T", "non-dropping-particle" : "", "parse-names" : false, "suffix" : "" } ], "container-title" : "Infection and immunity", "id" : "ITEM-1", "issue" : "4", "issued" : { "date-parts" : [ [ "2005", "4", "1" ] ] }, "page" : "1907-16", "title" : "Apoptosis, pyroptosis, and necrosis: mechanistic description of dead and dying eukaryotic cells.", "type" : "article-journal", "volume" : "73" }, "uris" : [ "http://www.mendeley.com/documents/?uuid=5a9b8d0e-5444-4945-b366-d90724ab4821" ] } ], "mendeley" : { "formattedCitation" : "[120]", "plainTextFormattedCitation" : "[120]", "previouslyFormattedCitation" : "[120]" }, "properties" : { "noteIndex" : 0 }, "schema" : "https://github.com/citation-style-language/schema/raw/master/csl-citation.json" }</w:instrText>
      </w:r>
      <w:r w:rsidR="00E72C3B" w:rsidRPr="00450DEB">
        <w:rPr>
          <w:rFonts w:eastAsia="Times New Roman" w:cs="Arial"/>
          <w:sz w:val="24"/>
          <w:szCs w:val="24"/>
          <w:lang w:eastAsia="en-GB"/>
        </w:rPr>
        <w:fldChar w:fldCharType="separate"/>
      </w:r>
      <w:r w:rsidR="00014272" w:rsidRPr="00014272">
        <w:rPr>
          <w:rFonts w:eastAsia="Times New Roman" w:cs="Arial"/>
          <w:noProof/>
          <w:sz w:val="24"/>
          <w:szCs w:val="24"/>
          <w:lang w:eastAsia="en-GB"/>
        </w:rPr>
        <w:t>[120]</w:t>
      </w:r>
      <w:r w:rsidR="00E72C3B" w:rsidRPr="00450DEB">
        <w:rPr>
          <w:rFonts w:eastAsia="Times New Roman" w:cs="Arial"/>
          <w:sz w:val="24"/>
          <w:szCs w:val="24"/>
          <w:lang w:eastAsia="en-GB"/>
        </w:rPr>
        <w:fldChar w:fldCharType="end"/>
      </w:r>
      <w:r w:rsidRPr="00450DEB">
        <w:rPr>
          <w:rFonts w:eastAsia="Times New Roman" w:cs="Arial"/>
          <w:sz w:val="24"/>
          <w:szCs w:val="24"/>
          <w:lang w:eastAsia="en-GB"/>
        </w:rPr>
        <w:t>. It has been previously shown that algae have a similar process</w:t>
      </w:r>
      <w:r w:rsidR="00AB25FB">
        <w:rPr>
          <w:rFonts w:eastAsia="Times New Roman" w:cs="Arial"/>
          <w:sz w:val="24"/>
          <w:szCs w:val="24"/>
          <w:lang w:eastAsia="en-GB"/>
        </w:rPr>
        <w:t xml:space="preserve"> </w:t>
      </w:r>
      <w:r w:rsidR="00E72C3B" w:rsidRPr="00450DEB">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"10.1104/pp.102.017129", "ISSN" : "0032-0889", "PMID" : "12746516", "abstract" : "Apoptosis is essential for normal growth and development of multicellular organisms, including metazoans and higher plants. Although cell death processes have been reported in unicellular organisms, key elements of apoptotic pathways have not been identified. Here, we show that when placed in darkness, the unicellular chlorophyte alga Dunaliella tertiolecta undergoes a form of cell death reminiscent of apoptosis in metazoans. Many morphological criteria of apoptotic cell death were met, including an increase in chromatin margination, degradation of the nucleus, and DNA fragmentation. Biochemical assays of the activities of cell death-associated proteases, caspases, measured using highly specific fluorogenic substrates, increased with time in darkness and paralleled the morphological changes. The caspase-like activities were inhibited by caspase-specific inhibitors. Antibodies raised against mammalian caspases cross-reacted with specific proteins in the alga. The pattern of expression of these immunologically reactive proteins was correlated with the onset of cell death. The occurrence of key components of apoptosis, and particularly a caspase-mediated cell death cascade in a relatively ancient linage of eukaryotic photoautotrophs, argues against current theories that cell death evolved in multicellular organisms. We hypothesize that key elements of cell death pathways were transferred to the nuclear genome of early eukaryotes through ancient viral infections in the Precambrian Ocean before the evolution of multicellular organisms and were subsequently appropriated in both metazoan and higher plant lineages.", "author" : [ { "dropping-particle" : "", "family" : "Segovia", "given" : "Mar\u00eda", "non-dropping-particle" : "", "parse-names" : false, "suffix" : "" }, { "dropping-particle" : "", "family" : "Haramaty", "given" : "Liti", "non-dropping-particle" : "", "parse-names" : false, "suffix" : "" }, { "dropping-particle" : "", "family" : "Berges", "given" : "John A", "non-dropping-particle" : "", "parse-names" : false, "suffix" : "" }, { "dropping-particle" : "", "family" : "Falkowski", "given" : "Paul G", "non-dropping-particle" : "", "parse-names" : false, "suffix" : "" } ], "container-title" : "Plant physiology", "id" : "ITEM-1", "issue" : "1", "issued" : { "date-parts" : [ [ "2003", "5" ] ] }, "page" : "99-105", "title" : "Cell death in the unicellular chlorophyte Dunaliella tertiolecta. A hypothesis on the evolution of apoptosis in higher plants and metazoans.", "type" : "article-journal", "volume" : "132" }, "uris" : [ "http://www.mendeley.com/documents/?uuid=669dbe86-955e-4263-a21a-bd5a20d42ccc" ] } ], "mendeley" : { "formattedCitation" : "[121]", "plainTextFormattedCitation" : "[121]", "previouslyFormattedCitation" : "[121]" }, "properties" : { "noteIndex" : 0 }, "schema" : "https://github.com/citation-style-language/schema/raw/master/csl-citation.json" }</w:instrText>
      </w:r>
      <w:r w:rsidR="00E72C3B" w:rsidRPr="00450DEB">
        <w:rPr>
          <w:rFonts w:eastAsia="Times New Roman" w:cs="Arial"/>
          <w:sz w:val="24"/>
          <w:szCs w:val="24"/>
          <w:lang w:eastAsia="en-GB"/>
        </w:rPr>
        <w:fldChar w:fldCharType="separate"/>
      </w:r>
      <w:r w:rsidR="00014272" w:rsidRPr="00014272">
        <w:rPr>
          <w:rFonts w:eastAsia="Times New Roman" w:cs="Arial"/>
          <w:noProof/>
          <w:sz w:val="24"/>
          <w:szCs w:val="24"/>
          <w:lang w:eastAsia="en-GB"/>
        </w:rPr>
        <w:t>[121]</w:t>
      </w:r>
      <w:r w:rsidR="00E72C3B" w:rsidRPr="00450DEB">
        <w:rPr>
          <w:rFonts w:eastAsia="Times New Roman" w:cs="Arial"/>
          <w:sz w:val="24"/>
          <w:szCs w:val="24"/>
          <w:lang w:eastAsia="en-GB"/>
        </w:rPr>
        <w:fldChar w:fldCharType="end"/>
      </w:r>
      <w:r w:rsidRPr="00450DEB">
        <w:rPr>
          <w:rFonts w:eastAsia="Times New Roman" w:cs="Arial"/>
          <w:sz w:val="24"/>
          <w:szCs w:val="24"/>
          <w:lang w:eastAsia="en-GB"/>
        </w:rPr>
        <w:t xml:space="preserve">. Under intense trauma the cell undergoes necrosis, the uncontrolled release of intracellular components. Cells which undergo this premature death rupture and this is usually caused by mutations in genes which regulate key cellular processes. In contrast, apoptosis involves the regulated release of intracellular components and DNA fragmentation. It is often called programmed cell death due to its highly regulated nature and is activated if sufficient DNA mutations occur in particular genes. During apoptosis cells “pack” intracellular components into apoptotic bodies which are then released into the culture medium; some of which have high lipid content and can be referred to as lipid bodies. </w:t>
      </w:r>
    </w:p>
    <w:p w14:paraId="7748335B" w14:textId="77777777" w:rsidR="00147639" w:rsidRPr="00450DEB" w:rsidRDefault="00147639" w:rsidP="00AB42CB">
      <w:pPr>
        <w:spacing w:line="480" w:lineRule="auto"/>
        <w:jc w:val="both"/>
        <w:rPr>
          <w:rFonts w:eastAsia="Times New Roman" w:cs="Arial"/>
          <w:sz w:val="24"/>
          <w:szCs w:val="24"/>
          <w:lang w:eastAsia="en-GB"/>
        </w:rPr>
      </w:pPr>
      <w:r w:rsidRPr="00450DEB">
        <w:rPr>
          <w:rFonts w:eastAsia="Times New Roman" w:cs="Arial"/>
          <w:sz w:val="24"/>
          <w:szCs w:val="24"/>
          <w:lang w:eastAsia="en-GB"/>
        </w:rPr>
        <w:t>In this work, the structural markers of apoptosis, necrosis and lipid bodies can be visualised using light microscopy and were present during cell counting experiments. Mutations arising from UV radiation can elicit both necrotic and apoptotic pathways due to the random nature of base mutation. Importantly the mechanism of cell death initiated by UV radiation should work consistently with any species of algae as it attacks an organisms DNA. There will be varying degrees of effectiveness due to different cellular characteristics and some species may have developed more complex defences to UV. However, given a sufficiently high enough intensity these defences can be overcome.</w:t>
      </w:r>
    </w:p>
    <w:p w14:paraId="27E71D13" w14:textId="6659B865" w:rsidR="00147639" w:rsidRPr="00450DEB" w:rsidRDefault="00147639" w:rsidP="00AB42CB">
      <w:pPr>
        <w:spacing w:line="480" w:lineRule="auto"/>
        <w:jc w:val="both"/>
        <w:rPr>
          <w:rFonts w:eastAsia="Times New Roman" w:cs="Arial"/>
          <w:sz w:val="24"/>
          <w:szCs w:val="24"/>
          <w:lang w:eastAsia="en-GB"/>
        </w:rPr>
      </w:pPr>
      <w:r w:rsidRPr="00450DEB">
        <w:rPr>
          <w:rFonts w:eastAsia="Times New Roman" w:cs="Arial"/>
          <w:sz w:val="24"/>
          <w:szCs w:val="24"/>
          <w:lang w:eastAsia="en-GB"/>
        </w:rPr>
        <w:lastRenderedPageBreak/>
        <w:t xml:space="preserve">Borderie </w:t>
      </w:r>
      <w:r w:rsidR="000340D0" w:rsidRPr="000340D0">
        <w:rPr>
          <w:rFonts w:eastAsia="Times New Roman" w:cs="Arial"/>
          <w:i/>
          <w:sz w:val="24"/>
          <w:szCs w:val="24"/>
          <w:lang w:eastAsia="en-GB"/>
        </w:rPr>
        <w:t>et al.</w:t>
      </w:r>
      <w:r w:rsidRPr="00450DEB">
        <w:rPr>
          <w:rFonts w:eastAsia="Times New Roman" w:cs="Arial"/>
          <w:sz w:val="24"/>
          <w:szCs w:val="24"/>
          <w:lang w:eastAsia="en-GB"/>
        </w:rPr>
        <w:t xml:space="preserve"> look at the effects of high doses of UVC on </w:t>
      </w:r>
      <w:r w:rsidRPr="00450DEB">
        <w:rPr>
          <w:rFonts w:eastAsia="Times New Roman" w:cs="Arial"/>
          <w:i/>
          <w:sz w:val="24"/>
          <w:szCs w:val="24"/>
          <w:lang w:eastAsia="en-GB"/>
        </w:rPr>
        <w:t xml:space="preserve">Chlorella </w:t>
      </w:r>
      <w:r w:rsidR="00FA3AFA">
        <w:rPr>
          <w:rFonts w:eastAsia="Times New Roman" w:cs="Arial"/>
          <w:sz w:val="24"/>
          <w:szCs w:val="24"/>
          <w:lang w:eastAsia="en-GB"/>
        </w:rPr>
        <w:t>and determined UV</w:t>
      </w:r>
      <w:r w:rsidRPr="00450DEB">
        <w:rPr>
          <w:rFonts w:eastAsia="Times New Roman" w:cs="Arial"/>
          <w:sz w:val="24"/>
          <w:szCs w:val="24"/>
          <w:lang w:eastAsia="en-GB"/>
        </w:rPr>
        <w:t xml:space="preserve">C induces chlorophyll bleaching, metabolic inactivity, oxidative stress and programmed cell death </w:t>
      </w:r>
      <w:r w:rsidR="00E72C3B" w:rsidRPr="00450DEB">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"10.1016/j.ibiod.2014.05.014", "ISSN" : "09648305", "abstract" : "Algal biofilms in caves visited by tourists are a significant threat to karstic formations. They cause a dirty greenish appearance on cave formations and provoke biophysical and biochemical erosion. Seeking an alternative to the use of chemicals, we investigated the effects of high doses of UV-C irradiation on the green algae Chlorella minutissima-dominating biofilms in the Moidons Cave (Jura, France). The algae were harvested and subjected to laboratory subculturing under conditions similar to the conditions in the cave (low temperatures and a short photoperiod with weak light intensities). After one or two doses of UV-C of 150 or 300\u00a0kJ\u00a0m\u22122, the samples were incubated for 21 days, and the physiological parameters (pigment concentrations and photosynthetic activity) were monitored every seven days. Hydrogen peroxide (H2O2) and malondialdehyde (MDA) concentrations were also measured to detect oxidative stress, and analyses of DNA integrity were performed. The results showed that all UV-C treatments caused chlorophyll bleaching with completely inhibited metabolic activity. In addition, high UV-C doses caused oxidative stress and programmed cell death. Irradiation was tested on a natural biofilm that proliferated in the Moidons Cave. Colorimetric measurements of the treated biofilm indicated that UV-C treatment caused significant chlorophyll bleaching.", "author" : [ { "dropping-particle" : "", "family" : "Borderie", "given" : "Fabien", "non-dropping-particle" : "", "parse-names" : false, "suffix" : "" }, { "dropping-particle" : "", "family" : "Alaoui-Sehmer", "given" : "Laurence", "non-dropping-particle" : "", "parse-names" : false, "suffix" : "" }, { "dropping-particle" : "", "family" : "Bousta", "given" : "Faisl", "non-dropping-particle" : "", "parse-names" : false, "suffix" : "" }, { "dropping-particle" : "", "family" : "Alaoui-Soss\u00e9", "given" : "Badr", "non-dropping-particle" : "", "parse-names" : false, "suffix" : "" }, { "dropping-particle" : "", "family" : "Aleya", "given" : "Lotfi", "non-dropping-particle" : "", "parse-names" : false, "suffix" : "" } ], "container-title" : "International Biodeterioration &amp; Biodegradation", "id" : "ITEM-1", "issued" : { "date-parts" : [ [ "2014", "9" ] ] }, "page" : "118-130", "title" : "Cellular and molecular damage caused by high UV-C irradiation of the cave-harvested green alga Chlorella minutissima: Implications for cave management", "type" : "article-journal", "volume" : "93" }, "uris" : [ "http://www.mendeley.com/documents/?uuid=d3653de6-b93b-4dd0-99f5-9113593cfd4e" ] } ], "mendeley" : { "formattedCitation" : "[122]", "plainTextFormattedCitation" : "[122]", "previouslyFormattedCitation" : "[122]" }, "properties" : { "noteIndex" : 0 }, "schema" : "https://github.com/citation-style-language/schema/raw/master/csl-citation.json" }</w:instrText>
      </w:r>
      <w:r w:rsidR="00E72C3B" w:rsidRPr="00450DEB">
        <w:rPr>
          <w:rFonts w:eastAsia="Times New Roman" w:cs="Arial"/>
          <w:sz w:val="24"/>
          <w:szCs w:val="24"/>
          <w:lang w:eastAsia="en-GB"/>
        </w:rPr>
        <w:fldChar w:fldCharType="separate"/>
      </w:r>
      <w:r w:rsidR="00014272" w:rsidRPr="00014272">
        <w:rPr>
          <w:rFonts w:eastAsia="Times New Roman" w:cs="Arial"/>
          <w:noProof/>
          <w:sz w:val="24"/>
          <w:szCs w:val="24"/>
          <w:lang w:eastAsia="en-GB"/>
        </w:rPr>
        <w:t>[122]</w:t>
      </w:r>
      <w:r w:rsidR="00E72C3B" w:rsidRPr="00450DEB">
        <w:rPr>
          <w:rFonts w:eastAsia="Times New Roman" w:cs="Arial"/>
          <w:sz w:val="24"/>
          <w:szCs w:val="24"/>
          <w:lang w:eastAsia="en-GB"/>
        </w:rPr>
        <w:fldChar w:fldCharType="end"/>
      </w:r>
      <w:r w:rsidRPr="00450DEB">
        <w:rPr>
          <w:rFonts w:eastAsia="Times New Roman" w:cs="Arial"/>
          <w:sz w:val="24"/>
          <w:szCs w:val="24"/>
          <w:lang w:eastAsia="en-GB"/>
        </w:rPr>
        <w:t xml:space="preserve">. This evidence supports the theory that algae do undergo apoptosis and that cell death pathways may have been transferred to early eukaryotes through ancient viral infections prior to the evolution of multicellular organisms </w:t>
      </w:r>
      <w:r w:rsidR="00E72C3B" w:rsidRPr="00450DEB">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"10.1104/pp.102.017129", "ISSN" : "0032-0889", "PMID" : "12746516", "abstract" : "Apoptosis is essential for normal growth and development of multicellular organisms, including metazoans and higher plants. Although cell death processes have been reported in unicellular organisms, key elements of apoptotic pathways have not been identified. Here, we show that when placed in darkness, the unicellular chlorophyte alga Dunaliella tertiolecta undergoes a form of cell death reminiscent of apoptosis in metazoans. Many morphological criteria of apoptotic cell death were met, including an increase in chromatin margination, degradation of the nucleus, and DNA fragmentation. Biochemical assays of the activities of cell death-associated proteases, caspases, measured using highly specific fluorogenic substrates, increased with time in darkness and paralleled the morphological changes. The caspase-like activities were inhibited by caspase-specific inhibitors. Antibodies raised against mammalian caspases cross-reacted with specific proteins in the alga. The pattern of expression of these immunologically reactive proteins was correlated with the onset of cell death. The occurrence of key components of apoptosis, and particularly a caspase-mediated cell death cascade in a relatively ancient linage of eukaryotic photoautotrophs, argues against current theories that cell death evolved in multicellular organisms. We hypothesize that key elements of cell death pathways were transferred to the nuclear genome of early eukaryotes through ancient viral infections in the Precambrian Ocean before the evolution of multicellular organisms and were subsequently appropriated in both metazoan and higher plant lineages.", "author" : [ { "dropping-particle" : "", "family" : "Segovia", "given" : "Mar\u00eda", "non-dropping-particle" : "", "parse-names" : false, "suffix" : "" }, { "dropping-particle" : "", "family" : "Haramaty", "given" : "Liti", "non-dropping-particle" : "", "parse-names" : false, "suffix" : "" }, { "dropping-particle" : "", "family" : "Berges", "given" : "John A", "non-dropping-particle" : "", "parse-names" : false, "suffix" : "" }, { "dropping-particle" : "", "family" : "Falkowski", "given" : "Paul G", "non-dropping-particle" : "", "parse-names" : false, "suffix" : "" } ], "container-title" : "Plant physiology", "id" : "ITEM-1", "issue" : "1", "issued" : { "date-parts" : [ [ "2003", "5" ] ] }, "page" : "99-105", "title" : "Cell death in the unicellular chlorophyte Dunaliella tertiolecta. A hypothesis on the evolution of apoptosis in higher plants and metazoans.", "type" : "article-journal", "volume" : "132" }, "uris" : [ "http://www.mendeley.com/documents/?uuid=669dbe86-955e-4263-a21a-bd5a20d42ccc" ] }, { "id" : "ITEM-2", "itemData" : { "DOI" : "10.1016/j.ibiod.2014.05.014", "ISSN" : "09648305", "abstract" : "Algal biofilms in caves visited by tourists are a significant threat to karstic formations. They cause a dirty greenish appearance on cave formations and provoke biophysical and biochemical erosion. Seeking an alternative to the use of chemicals, we investigated the effects of high doses of UV-C irradiation on the green algae Chlorella minutissima-dominating biofilms in the Moidons Cave (Jura, France). The algae were harvested and subjected to laboratory subculturing under conditions similar to the conditions in the cave (low temperatures and a short photoperiod with weak light intensities). After one or two doses of UV-C of 150 or 300\u00a0kJ\u00a0m\u22122, the samples were incubated for 21 days, and the physiological parameters (pigment concentrations and photosynthetic activity) were monitored every seven days. Hydrogen peroxide (H2O2) and malondialdehyde (MDA) concentrations were also measured to detect oxidative stress, and analyses of DNA integrity were performed. The results showed that all UV-C treatments caused chlorophyll bleaching with completely inhibited metabolic activity. In addition, high UV-C doses caused oxidative stress and programmed cell death. Irradiation was tested on a natural biofilm that proliferated in the Moidons Cave. Colorimetric measurements of the treated biofilm indicated that UV-C treatment caused significant chlorophyll bleaching.", "author" : [ { "dropping-particle" : "", "family" : "Borderie", "given" : "Fabien", "non-dropping-particle" : "", "parse-names" : false, "suffix" : "" }, { "dropping-particle" : "", "family" : "Alaoui-Sehmer", "given" : "Laurence", "non-dropping-particle" : "", "parse-names" : false, "suffix" : "" }, { "dropping-particle" : "", "family" : "Bousta", "given" : "Faisl", "non-dropping-particle" : "", "parse-names" : false, "suffix" : "" }, { "dropping-particle" : "", "family" : "Alaoui-Soss\u00e9", "given" : "Badr", "non-dropping-particle" : "", "parse-names" : false, "suffix" : "" }, { "dropping-particle" : "", "family" : "Aleya", "given" : "Lotfi", "non-dropping-particle" : "", "parse-names" : false, "suffix" : "" } ], "container-title" : "International Biodeterioration &amp; Biodegradation", "id" : "ITEM-2", "issued" : { "date-parts" : [ [ "2014", "9" ] ] }, "page" : "118-130", "title" : "Cellular and molecular damage caused by high UV-C irradiation of the cave-harvested green alga Chlorella minutissima: Implications for cave management", "type" : "article-journal", "volume" : "93" }, "uris" : [ "http://www.mendeley.com/documents/?uuid=d3653de6-b93b-4dd0-99f5-9113593cfd4e" ] } ], "mendeley" : { "formattedCitation" : "[121,122]", "plainTextFormattedCitation" : "[121,122]", "previouslyFormattedCitation" : "[121,122]" }, "properties" : { "noteIndex" : 0 }, "schema" : "https://github.com/citation-style-language/schema/raw/master/csl-citation.json" }</w:instrText>
      </w:r>
      <w:r w:rsidR="00E72C3B" w:rsidRPr="00450DEB">
        <w:rPr>
          <w:rFonts w:eastAsia="Times New Roman" w:cs="Arial"/>
          <w:sz w:val="24"/>
          <w:szCs w:val="24"/>
          <w:lang w:eastAsia="en-GB"/>
        </w:rPr>
        <w:fldChar w:fldCharType="separate"/>
      </w:r>
      <w:r w:rsidR="00014272" w:rsidRPr="00014272">
        <w:rPr>
          <w:rFonts w:eastAsia="Times New Roman" w:cs="Arial"/>
          <w:noProof/>
          <w:sz w:val="24"/>
          <w:szCs w:val="24"/>
          <w:lang w:eastAsia="en-GB"/>
        </w:rPr>
        <w:t>[121,122]</w:t>
      </w:r>
      <w:r w:rsidR="00E72C3B" w:rsidRPr="00450DEB">
        <w:rPr>
          <w:rFonts w:eastAsia="Times New Roman" w:cs="Arial"/>
          <w:sz w:val="24"/>
          <w:szCs w:val="24"/>
          <w:lang w:eastAsia="en-GB"/>
        </w:rPr>
        <w:fldChar w:fldCharType="end"/>
      </w:r>
      <w:r w:rsidRPr="00450DEB">
        <w:rPr>
          <w:rFonts w:eastAsia="Times New Roman" w:cs="Arial"/>
          <w:sz w:val="24"/>
          <w:szCs w:val="24"/>
          <w:lang w:eastAsia="en-GB"/>
        </w:rPr>
        <w:t xml:space="preserve">.  Whilst the mechanism for DNA damage induced by ultraviolet light is well understood, this is not the only causal factor for cell death. Ultraviolet light can cause intracellular generation of harmful reactive oxygen species that chemically attack lipid membranes, proteins and DNA </w:t>
      </w:r>
      <w:r w:rsidR="00E72C3B" w:rsidRPr="00450DEB">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"10.1016/S1011-1344(02)00231-2", "ISSN" : "10111344", "PMID" : "11897511", "abstract" : "Reactive oxygen species (ROS) are involved in the oxidative damage of the cyanobacterium Anabaena sp. caused by UV-B (280-315 nm) radiation. UV-B-induced overproduction of ROS as well as the oxidative stress was detected in vivo by using the ROS-sensitive probe 2',7'-dichlorodihydrofluorescein diacetate (DCFH-DA). Thiobarbituric acid reactive substances (TBARS) and fluorometric analysis of DNA unwinding (FADU) methods were adapted to measure lipid peroxidation and DNA strand breaks in Anabaena sp. Moderate UV-B radiation causes an increase of ROS production, enhanced lipid peroxidation and DNA strand breaks, yielding a significantly decreased survival. In contrast, the supplementation of UV-A in our work only showed a significant increase in total ROS levels and DNA strand breaks while no significant effect on lipid peroxidation, chlorophyll bleaching or survival was observed. The presence of ascorbic acid and N-acetyl-L-cysteine (NAC) reversed the oxidative stress and protected the organisms from chlorophyll bleaching and the damage of photosynthetic apparatus induced by UV-B significantly, resulting in a considerably higher survival rate. Ascorbic acid also exhibited a significant protective effect on lipid peroxidation and DNA strand breaks while NAC did not show a substantial effect. These results suggest that ascorbic acid exhibited significantly higher protective efficiency with respect to DNA strand breaks and survival than NAC while NAC appears to be especially effective in defending the photosynthetic apparatus from oxidative damage.", "author" : [ { "dropping-particle" : "", "family" : "He", "given" : "Yu-Ying", "non-dropping-particle" : "", "parse-names" : false, "suffix" : "" }, { "dropping-particle" : "", "family" : "H\u00e4der", "given" : "Donat-P.", "non-dropping-particle" : "", "parse-names" : false, "suffix" : "" } ], "container-title" : "Journal of Photochemistry and Photobiology B: Biology", "id" : "ITEM-1", "issue" : "2", "issued" : { "date-parts" : [ [ "2002", "3", "1" ] ] }, "page" : "115-124", "title" : "UV-B-induced formation of reactive oxygen species and oxidative damage of the cyanobacterium Anabaena sp.: protective effects of ascorbic acid and N-acetyl-l-cysteine", "type" : "article-journal", "volume" : "66" }, "uris" : [ "http://www.mendeley.com/documents/?uuid=0709eaa4-86f2-4838-9bac-3b1c8896f452" ] } ], "mendeley" : { "formattedCitation" : "[123]", "plainTextFormattedCitation" : "[123]", "previouslyFormattedCitation" : "[123]" }, "properties" : { "noteIndex" : 0 }, "schema" : "https://github.com/citation-style-language/schema/raw/master/csl-citation.json" }</w:instrText>
      </w:r>
      <w:r w:rsidR="00E72C3B" w:rsidRPr="00450DEB">
        <w:rPr>
          <w:rFonts w:eastAsia="Times New Roman" w:cs="Arial"/>
          <w:sz w:val="24"/>
          <w:szCs w:val="24"/>
          <w:lang w:eastAsia="en-GB"/>
        </w:rPr>
        <w:fldChar w:fldCharType="separate"/>
      </w:r>
      <w:r w:rsidR="00014272" w:rsidRPr="00014272">
        <w:rPr>
          <w:rFonts w:eastAsia="Times New Roman" w:cs="Arial"/>
          <w:noProof/>
          <w:sz w:val="24"/>
          <w:szCs w:val="24"/>
          <w:lang w:eastAsia="en-GB"/>
        </w:rPr>
        <w:t>[123]</w:t>
      </w:r>
      <w:r w:rsidR="00E72C3B" w:rsidRPr="00450DEB">
        <w:rPr>
          <w:rFonts w:eastAsia="Times New Roman" w:cs="Arial"/>
          <w:sz w:val="24"/>
          <w:szCs w:val="24"/>
          <w:lang w:eastAsia="en-GB"/>
        </w:rPr>
        <w:fldChar w:fldCharType="end"/>
      </w:r>
      <w:r w:rsidRPr="00450DEB">
        <w:rPr>
          <w:rFonts w:eastAsia="Times New Roman" w:cs="Arial"/>
          <w:sz w:val="24"/>
          <w:szCs w:val="24"/>
          <w:lang w:eastAsia="en-GB"/>
        </w:rPr>
        <w:t>.</w:t>
      </w:r>
      <w:r w:rsidRPr="00450DEB">
        <w:rPr>
          <w:rFonts w:eastAsia="Times New Roman" w:cs="Arial"/>
          <w:color w:val="FF0000"/>
          <w:sz w:val="24"/>
          <w:szCs w:val="24"/>
          <w:lang w:eastAsia="en-GB"/>
        </w:rPr>
        <w:t xml:space="preserve"> </w:t>
      </w:r>
      <w:r w:rsidRPr="00450DEB">
        <w:rPr>
          <w:rFonts w:eastAsia="Times New Roman" w:cs="Arial"/>
          <w:sz w:val="24"/>
          <w:szCs w:val="24"/>
          <w:lang w:eastAsia="en-GB"/>
        </w:rPr>
        <w:t xml:space="preserve">It is likely that the random distribution of cell morphology and destruction following irradiation is not only due to differences in which genes are inactivated but also the effect of oxidative stress on chemical signalling and cell membrane chemistry within an individual cell. It should also be noted that extracellular reactive oxygen species may attack the cell wall and contribute to cell death. Damage to biomolecules other than DNA may eventually cause sufficient damage to elicit necrosis as seen </w:t>
      </w:r>
      <w:r w:rsidRPr="00F332B2">
        <w:rPr>
          <w:rFonts w:eastAsia="Times New Roman" w:cs="Arial"/>
          <w:sz w:val="24"/>
          <w:szCs w:val="24"/>
          <w:lang w:eastAsia="en-GB"/>
        </w:rPr>
        <w:t xml:space="preserve">in </w:t>
      </w:r>
      <w:r w:rsidR="00F04944">
        <w:fldChar w:fldCharType="begin"/>
      </w:r>
      <w:r w:rsidR="00F04944">
        <w:instrText xml:space="preserve"> REF _Ref449964251 \h  \* MERGEFORMAT </w:instrText>
      </w:r>
      <w:r w:rsidR="00F04944">
        <w:fldChar w:fldCharType="separate"/>
      </w:r>
      <w:r w:rsidR="000B26B0" w:rsidRPr="000B26B0">
        <w:rPr>
          <w:sz w:val="24"/>
          <w:szCs w:val="24"/>
        </w:rPr>
        <w:t>Figure 8</w:t>
      </w:r>
      <w:r w:rsidR="00F04944">
        <w:fldChar w:fldCharType="end"/>
      </w:r>
      <w:r w:rsidRPr="00F332B2">
        <w:rPr>
          <w:rFonts w:eastAsia="Times New Roman" w:cs="Arial"/>
          <w:sz w:val="24"/>
          <w:szCs w:val="24"/>
          <w:lang w:eastAsia="en-GB"/>
        </w:rPr>
        <w:t>.</w:t>
      </w:r>
    </w:p>
    <w:p w14:paraId="685334D9" w14:textId="77777777" w:rsidR="00147639" w:rsidRPr="00450DEB" w:rsidRDefault="00147639" w:rsidP="00AB42CB">
      <w:pPr>
        <w:spacing w:line="480" w:lineRule="auto"/>
        <w:jc w:val="both"/>
        <w:rPr>
          <w:rFonts w:eastAsia="Times New Roman" w:cs="Arial"/>
          <w:sz w:val="24"/>
          <w:szCs w:val="24"/>
          <w:lang w:eastAsia="en-GB"/>
        </w:rPr>
      </w:pPr>
    </w:p>
    <w:p w14:paraId="5B1F4598" w14:textId="77777777" w:rsidR="00147639" w:rsidRPr="00450DEB" w:rsidRDefault="00147639" w:rsidP="00AB42CB">
      <w:pPr>
        <w:spacing w:line="480" w:lineRule="auto"/>
        <w:jc w:val="both"/>
        <w:rPr>
          <w:rFonts w:eastAsia="Times New Roman" w:cs="Arial"/>
          <w:sz w:val="24"/>
          <w:szCs w:val="24"/>
          <w:lang w:eastAsia="en-GB"/>
        </w:rPr>
      </w:pPr>
    </w:p>
    <w:p w14:paraId="59BDAD1C" w14:textId="77777777" w:rsidR="00147639" w:rsidRPr="00450DEB" w:rsidRDefault="00147639" w:rsidP="00AB42CB">
      <w:pPr>
        <w:spacing w:line="480" w:lineRule="auto"/>
        <w:jc w:val="both"/>
        <w:rPr>
          <w:rFonts w:eastAsia="Times New Roman" w:cs="Arial"/>
          <w:sz w:val="24"/>
          <w:szCs w:val="24"/>
          <w:lang w:eastAsia="en-GB"/>
        </w:rPr>
      </w:pPr>
    </w:p>
    <w:p w14:paraId="5CA703A8" w14:textId="77777777" w:rsidR="00147639" w:rsidRPr="00450DEB" w:rsidRDefault="00147639" w:rsidP="00AB42CB">
      <w:pPr>
        <w:spacing w:line="480" w:lineRule="auto"/>
        <w:jc w:val="both"/>
        <w:rPr>
          <w:rFonts w:eastAsia="Times New Roman" w:cs="Arial"/>
          <w:sz w:val="24"/>
          <w:szCs w:val="24"/>
          <w:lang w:eastAsia="en-GB"/>
        </w:rPr>
      </w:pPr>
    </w:p>
    <w:p w14:paraId="0E4420DF" w14:textId="77777777" w:rsidR="00147639" w:rsidRPr="00450DEB" w:rsidRDefault="00147639" w:rsidP="00AB42CB">
      <w:pPr>
        <w:spacing w:line="480" w:lineRule="auto"/>
        <w:jc w:val="both"/>
        <w:rPr>
          <w:rFonts w:eastAsia="Times New Roman" w:cs="Arial"/>
          <w:sz w:val="24"/>
          <w:szCs w:val="24"/>
          <w:lang w:eastAsia="en-GB"/>
        </w:rPr>
      </w:pPr>
    </w:p>
    <w:p w14:paraId="66ADC082" w14:textId="77777777" w:rsidR="00147639" w:rsidRPr="00450DEB" w:rsidRDefault="00147639" w:rsidP="00AB42CB">
      <w:pPr>
        <w:spacing w:line="480" w:lineRule="auto"/>
        <w:jc w:val="both"/>
        <w:rPr>
          <w:rFonts w:eastAsia="Times New Roman" w:cs="Arial"/>
          <w:sz w:val="24"/>
          <w:szCs w:val="24"/>
          <w:lang w:eastAsia="en-GB"/>
        </w:rPr>
      </w:pPr>
    </w:p>
    <w:p w14:paraId="32BF2F97" w14:textId="77777777" w:rsidR="00147639" w:rsidRPr="00450DEB" w:rsidRDefault="00147639" w:rsidP="00AB42CB">
      <w:pPr>
        <w:spacing w:line="480" w:lineRule="auto"/>
        <w:jc w:val="both"/>
        <w:rPr>
          <w:rFonts w:eastAsia="Times New Roman" w:cs="Arial"/>
          <w:sz w:val="24"/>
          <w:szCs w:val="24"/>
          <w:lang w:eastAsia="en-GB"/>
        </w:rPr>
      </w:pPr>
    </w:p>
    <w:p w14:paraId="6B919110" w14:textId="77777777" w:rsidR="00147639" w:rsidRPr="00450DEB" w:rsidRDefault="00147639" w:rsidP="00AB42CB">
      <w:pPr>
        <w:spacing w:line="480" w:lineRule="auto"/>
        <w:jc w:val="both"/>
        <w:rPr>
          <w:rFonts w:eastAsia="Times New Roman" w:cs="Arial"/>
          <w:sz w:val="24"/>
          <w:szCs w:val="24"/>
          <w:lang w:eastAsia="en-GB"/>
        </w:rPr>
      </w:pPr>
    </w:p>
    <w:p w14:paraId="4A771184" w14:textId="77777777" w:rsidR="00147639" w:rsidRPr="00450DEB" w:rsidRDefault="00147639" w:rsidP="00AB42CB">
      <w:pPr>
        <w:keepNext/>
        <w:jc w:val="both"/>
        <w:rPr>
          <w:rFonts w:eastAsia="Times New Roman" w:cs="Times New Roman"/>
          <w:lang w:eastAsia="en-GB"/>
        </w:rPr>
      </w:pPr>
    </w:p>
    <w:p w14:paraId="54E7D4C9" w14:textId="77777777" w:rsidR="00147639" w:rsidRPr="00450DEB" w:rsidRDefault="009272FD" w:rsidP="00AB42CB">
      <w:pPr>
        <w:spacing w:line="240" w:lineRule="auto"/>
        <w:jc w:val="both"/>
        <w:rPr>
          <w:rFonts w:eastAsia="Times New Roman" w:cs="Arial"/>
          <w:b/>
          <w:bCs/>
          <w:noProof/>
          <w:color w:val="4F81BD"/>
          <w:sz w:val="24"/>
          <w:szCs w:val="24"/>
          <w:lang w:eastAsia="en-GB"/>
        </w:rPr>
      </w:pPr>
      <w:r w:rsidRPr="00450DEB">
        <w:rPr>
          <w:rFonts w:eastAsia="Times New Roman" w:cs="Times New Roman"/>
          <w:noProof/>
          <w:lang w:val="en-US"/>
        </w:rPr>
        <w:drawing>
          <wp:anchor distT="0" distB="0" distL="114300" distR="114300" simplePos="0" relativeHeight="251623936" behindDoc="1" locked="0" layoutInCell="1" allowOverlap="1" wp14:anchorId="0889F829" wp14:editId="41AC665D">
            <wp:simplePos x="0" y="0"/>
            <wp:positionH relativeFrom="margin">
              <wp:align>right</wp:align>
            </wp:positionH>
            <wp:positionV relativeFrom="paragraph">
              <wp:posOffset>335915</wp:posOffset>
            </wp:positionV>
            <wp:extent cx="5377180" cy="4377055"/>
            <wp:effectExtent l="0" t="0" r="0" b="4445"/>
            <wp:wrapTight wrapText="bothSides">
              <wp:wrapPolygon edited="0">
                <wp:start x="0" y="0"/>
                <wp:lineTo x="0" y="21528"/>
                <wp:lineTo x="21503" y="21528"/>
                <wp:lineTo x="21503"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77180" cy="4377055"/>
                    </a:xfrm>
                    <a:prstGeom prst="rect">
                      <a:avLst/>
                    </a:prstGeom>
                    <a:noFill/>
                    <a:ln>
                      <a:noFill/>
                    </a:ln>
                  </pic:spPr>
                </pic:pic>
              </a:graphicData>
            </a:graphic>
          </wp:anchor>
        </w:drawing>
      </w:r>
    </w:p>
    <w:p w14:paraId="59F7E083" w14:textId="7560450B" w:rsidR="00147639" w:rsidRPr="00450DEB" w:rsidRDefault="00147639" w:rsidP="00AB42CB">
      <w:pPr>
        <w:spacing w:line="480" w:lineRule="auto"/>
        <w:jc w:val="both"/>
        <w:rPr>
          <w:rFonts w:eastAsia="Times New Roman" w:cs="Arial"/>
          <w:sz w:val="24"/>
          <w:szCs w:val="24"/>
          <w:u w:val="single"/>
          <w:lang w:eastAsia="en-GB"/>
        </w:rPr>
      </w:pPr>
    </w:p>
    <w:p w14:paraId="156CEDCA" w14:textId="77777777" w:rsidR="00147639" w:rsidRPr="00450DEB" w:rsidRDefault="008F1BE7" w:rsidP="00AB42CB">
      <w:pPr>
        <w:spacing w:line="480" w:lineRule="auto"/>
        <w:jc w:val="both"/>
        <w:rPr>
          <w:rFonts w:eastAsia="Times New Roman" w:cs="Arial"/>
          <w:sz w:val="24"/>
          <w:szCs w:val="24"/>
          <w:u w:val="single"/>
          <w:lang w:eastAsia="en-GB"/>
        </w:rPr>
      </w:pPr>
      <w:r>
        <w:rPr>
          <w:lang w:val="en-US"/>
        </w:rPr>
        <w:pict w14:anchorId="540ACE38">
          <v:shape id="Text Box 498" o:spid="_x0000_s1101" type="#_x0000_t202" style="position:absolute;left:0;text-align:left;margin-left:13243.65pt;margin-top:20.55pt;width:424.15pt;height:.05pt;z-index:-251667968;visibility:visible;mso-position-horizontal:right;mso-position-horizontal-relative:margin;mso-width-relative:margin;mso-height-relative:margin" wrapcoords="-38 0 -38 21252 21600 21252 21600 0 -3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" stroked="f">
            <v:textbox style="mso-next-textbox:#Text Box 498;mso-fit-shape-to-text:t" inset="0,0,0,0">
              <w:txbxContent>
                <w:p w14:paraId="38065470" w14:textId="65A54CD9" w:rsidR="00151245" w:rsidRPr="00EE2C29" w:rsidRDefault="00151245" w:rsidP="00B72137">
                  <w:pPr>
                    <w:pStyle w:val="Caption"/>
                    <w:spacing w:line="360" w:lineRule="auto"/>
                    <w:rPr>
                      <w:rFonts w:eastAsia="Times New Roman" w:cs="Times New Roman"/>
                      <w:noProof/>
                    </w:rPr>
                  </w:pPr>
                  <w:bookmarkStart w:id="58" w:name="_Ref449964251"/>
                  <w:r>
                    <w:t xml:space="preserve">Figure </w:t>
                  </w:r>
                  <w:r>
                    <w:fldChar w:fldCharType="begin"/>
                  </w:r>
                  <w:r>
                    <w:instrText xml:space="preserve"> SEQ Figure \* ARABIC </w:instrText>
                  </w:r>
                  <w:r>
                    <w:fldChar w:fldCharType="separate"/>
                  </w:r>
                  <w:r>
                    <w:rPr>
                      <w:noProof/>
                    </w:rPr>
                    <w:t>8</w:t>
                  </w:r>
                  <w:r>
                    <w:rPr>
                      <w:noProof/>
                    </w:rPr>
                    <w:fldChar w:fldCharType="end"/>
                  </w:r>
                  <w:bookmarkEnd w:id="58"/>
                  <w:r>
                    <w:t xml:space="preserve"> -</w:t>
                  </w:r>
                  <w:r w:rsidRPr="00E15D3C">
                    <w:t xml:space="preserve"> A representation of cellular morphology of </w:t>
                  </w:r>
                  <w:r w:rsidRPr="00E15D3C">
                    <w:rPr>
                      <w:i/>
                    </w:rPr>
                    <w:t>C. reinhardtii</w:t>
                  </w:r>
                  <w:r w:rsidRPr="00E15D3C">
                    <w:t xml:space="preserve"> during necrosis and apoptosis with corresponding microscope images.</w:t>
                  </w:r>
                  <w:r>
                    <w:t xml:space="preserve"> Control image of no irradiation of normal cell. UVB intensity at 1.5 </w:t>
                  </w:r>
                  <w:r w:rsidRPr="00755F64">
                    <w:t>W/cm</w:t>
                  </w:r>
                  <w:r w:rsidRPr="00285E95">
                    <w:rPr>
                      <w:vertAlign w:val="superscript"/>
                    </w:rPr>
                    <w:t>2</w:t>
                  </w:r>
                  <w:r>
                    <w:t xml:space="preserve"> for 300s (equivalent to 450</w:t>
                  </w:r>
                  <w:r w:rsidRPr="00EB301E">
                    <w:t xml:space="preserve"> J/cm</w:t>
                  </w:r>
                  <w:r w:rsidRPr="00213DD3">
                    <w:rPr>
                      <w:vertAlign w:val="superscript"/>
                    </w:rPr>
                    <w:t>2</w:t>
                  </w:r>
                  <w:r w:rsidRPr="00EB301E">
                    <w:t xml:space="preserve"> UVB</w:t>
                  </w:r>
                  <w:r>
                    <w:t xml:space="preserve">) for both necrosis and apoptosis. Irradiation and microscopy carried out as in materials and methods Section </w:t>
                  </w:r>
                  <w:r>
                    <w:fldChar w:fldCharType="begin"/>
                  </w:r>
                  <w:r>
                    <w:instrText xml:space="preserve"> REF _Ref462949069 \r \h  \* MERGEFORMAT </w:instrText>
                  </w:r>
                  <w:r>
                    <w:fldChar w:fldCharType="separate"/>
                  </w:r>
                  <w:r>
                    <w:t>2.4</w:t>
                  </w:r>
                  <w:r>
                    <w:fldChar w:fldCharType="end"/>
                  </w:r>
                  <w:r>
                    <w:t>.</w:t>
                  </w:r>
                </w:p>
              </w:txbxContent>
            </v:textbox>
            <w10:wrap type="tight" anchorx="margin"/>
          </v:shape>
        </w:pict>
      </w:r>
    </w:p>
    <w:p w14:paraId="0EEB1CF4" w14:textId="77777777" w:rsidR="00054DF4" w:rsidRDefault="00054DF4" w:rsidP="00AB42CB">
      <w:pPr>
        <w:spacing w:line="480" w:lineRule="auto"/>
        <w:jc w:val="both"/>
        <w:rPr>
          <w:rFonts w:eastAsia="Times New Roman" w:cs="Arial"/>
          <w:sz w:val="24"/>
          <w:szCs w:val="24"/>
          <w:u w:val="single"/>
          <w:lang w:eastAsia="en-GB"/>
        </w:rPr>
      </w:pPr>
    </w:p>
    <w:p w14:paraId="6CC26373" w14:textId="77777777" w:rsidR="009272FD" w:rsidRDefault="009272FD" w:rsidP="00AB42CB">
      <w:pPr>
        <w:spacing w:line="480" w:lineRule="auto"/>
        <w:jc w:val="both"/>
        <w:rPr>
          <w:rFonts w:eastAsia="Times New Roman" w:cs="Arial"/>
          <w:sz w:val="24"/>
          <w:szCs w:val="24"/>
          <w:u w:val="single"/>
          <w:lang w:eastAsia="en-GB"/>
        </w:rPr>
      </w:pPr>
    </w:p>
    <w:p w14:paraId="786E366C" w14:textId="77777777" w:rsidR="009272FD" w:rsidRPr="00450DEB" w:rsidRDefault="009272FD" w:rsidP="00AB42CB">
      <w:pPr>
        <w:spacing w:line="480" w:lineRule="auto"/>
        <w:jc w:val="both"/>
        <w:rPr>
          <w:rFonts w:eastAsia="Times New Roman" w:cs="Arial"/>
          <w:sz w:val="24"/>
          <w:szCs w:val="24"/>
          <w:u w:val="single"/>
          <w:lang w:eastAsia="en-GB"/>
        </w:rPr>
      </w:pPr>
    </w:p>
    <w:p w14:paraId="372AD2FB" w14:textId="77777777" w:rsidR="00147639" w:rsidRPr="00450DEB" w:rsidRDefault="00147639" w:rsidP="00C52534">
      <w:pPr>
        <w:pStyle w:val="Heading2"/>
        <w:rPr>
          <w:lang w:eastAsia="en-GB"/>
        </w:rPr>
      </w:pPr>
      <w:bookmarkStart w:id="59" w:name="_Toc468205763"/>
      <w:r w:rsidRPr="00450DEB">
        <w:rPr>
          <w:lang w:eastAsia="en-GB"/>
        </w:rPr>
        <w:lastRenderedPageBreak/>
        <w:t>Ultraviolet light compared to conventional disruption</w:t>
      </w:r>
      <w:bookmarkEnd w:id="59"/>
      <w:r w:rsidRPr="00450DEB">
        <w:rPr>
          <w:lang w:eastAsia="en-GB"/>
        </w:rPr>
        <w:t xml:space="preserve"> </w:t>
      </w:r>
    </w:p>
    <w:p w14:paraId="00ECC9DE" w14:textId="06901E92" w:rsidR="00147639" w:rsidRPr="00450DEB" w:rsidRDefault="00147639" w:rsidP="00AB42CB">
      <w:pPr>
        <w:spacing w:line="480" w:lineRule="auto"/>
        <w:jc w:val="both"/>
        <w:rPr>
          <w:rFonts w:eastAsia="Times New Roman" w:cs="Arial"/>
          <w:sz w:val="24"/>
          <w:szCs w:val="24"/>
          <w:lang w:eastAsia="en-GB"/>
        </w:rPr>
      </w:pPr>
      <w:r w:rsidRPr="00450DEB">
        <w:rPr>
          <w:rFonts w:eastAsia="Times New Roman" w:cs="Arial"/>
          <w:sz w:val="24"/>
          <w:szCs w:val="24"/>
          <w:lang w:eastAsia="en-GB"/>
        </w:rPr>
        <w:t>Ultraviolet light as a method for</w:t>
      </w:r>
      <w:r w:rsidR="00E93C7D">
        <w:rPr>
          <w:rFonts w:eastAsia="Times New Roman" w:cs="Arial"/>
          <w:sz w:val="24"/>
          <w:szCs w:val="24"/>
          <w:lang w:eastAsia="en-GB"/>
        </w:rPr>
        <w:t xml:space="preserve"> algal cell disruption is a non-</w:t>
      </w:r>
      <w:r w:rsidRPr="00450DEB">
        <w:rPr>
          <w:rFonts w:eastAsia="Times New Roman" w:cs="Arial"/>
          <w:sz w:val="24"/>
          <w:szCs w:val="24"/>
          <w:lang w:eastAsia="en-GB"/>
        </w:rPr>
        <w:t xml:space="preserve">mechanical technique which differs from most conventional methods. There are other disruption techniques that utilise non mechanical means such as chemicals, enzymes or microwaves but ultraviolet light is particularly effective because it targets DNA specifically; effectively shutting off an organism’s ability to function </w:t>
      </w:r>
      <w:r w:rsidR="00E72C3B" w:rsidRPr="00450DEB">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"10.1128/IAI.73.4.1907-1916.2005", "ISSN" : "0019-9567", "PMID" : "15784530", "author" : [ { "dropping-particle" : "", "family" : "Fink", "given" : "Susan L", "non-dropping-particle" : "", "parse-names" : false, "suffix" : "" }, { "dropping-particle" : "", "family" : "Cookson", "given" : "Brad T", "non-dropping-particle" : "", "parse-names" : false, "suffix" : "" } ], "container-title" : "Infection and immunity", "id" : "ITEM-1", "issue" : "4", "issued" : { "date-parts" : [ [ "2005", "4", "1" ] ] }, "page" : "1907-16", "title" : "Apoptosis, pyroptosis, and necrosis: mechanistic description of dead and dying eukaryotic cells.", "type" : "article-journal", "volume" : "73" }, "uris" : [ "http://www.mendeley.com/documents/?uuid=5a9b8d0e-5444-4945-b366-d90724ab4821" ] } ], "mendeley" : { "formattedCitation" : "[120]", "plainTextFormattedCitation" : "[120]", "previouslyFormattedCitation" : "[120]" }, "properties" : { "noteIndex" : 0 }, "schema" : "https://github.com/citation-style-language/schema/raw/master/csl-citation.json" }</w:instrText>
      </w:r>
      <w:r w:rsidR="00E72C3B" w:rsidRPr="00450DEB">
        <w:rPr>
          <w:rFonts w:eastAsia="Times New Roman" w:cs="Arial"/>
          <w:sz w:val="24"/>
          <w:szCs w:val="24"/>
          <w:lang w:eastAsia="en-GB"/>
        </w:rPr>
        <w:fldChar w:fldCharType="separate"/>
      </w:r>
      <w:r w:rsidR="00014272" w:rsidRPr="00014272">
        <w:rPr>
          <w:rFonts w:eastAsia="Times New Roman" w:cs="Arial"/>
          <w:noProof/>
          <w:sz w:val="24"/>
          <w:szCs w:val="24"/>
          <w:lang w:eastAsia="en-GB"/>
        </w:rPr>
        <w:t>[120]</w:t>
      </w:r>
      <w:r w:rsidR="00E72C3B" w:rsidRPr="00450DEB">
        <w:rPr>
          <w:rFonts w:eastAsia="Times New Roman" w:cs="Arial"/>
          <w:sz w:val="24"/>
          <w:szCs w:val="24"/>
          <w:lang w:eastAsia="en-GB"/>
        </w:rPr>
        <w:fldChar w:fldCharType="end"/>
      </w:r>
      <w:r w:rsidRPr="00450DEB">
        <w:rPr>
          <w:rFonts w:eastAsia="Times New Roman" w:cs="Arial"/>
          <w:sz w:val="24"/>
          <w:szCs w:val="24"/>
          <w:lang w:eastAsia="en-GB"/>
        </w:rPr>
        <w:t>. Additionally, water is highly transparent to UV</w:t>
      </w:r>
      <w:r w:rsidR="006507D9">
        <w:rPr>
          <w:rFonts w:eastAsia="Times New Roman" w:cs="Arial"/>
          <w:sz w:val="24"/>
          <w:szCs w:val="24"/>
          <w:lang w:eastAsia="en-GB"/>
        </w:rPr>
        <w:t>B</w:t>
      </w:r>
      <w:r w:rsidRPr="00450DEB">
        <w:rPr>
          <w:rFonts w:eastAsia="Times New Roman" w:cs="Arial"/>
          <w:sz w:val="24"/>
          <w:szCs w:val="24"/>
          <w:lang w:eastAsia="en-GB"/>
        </w:rPr>
        <w:t xml:space="preserve"> and hence no energy is wasted in treating the water, only the algae are affected</w:t>
      </w:r>
      <w:r w:rsidR="00117F16">
        <w:rPr>
          <w:rFonts w:eastAsia="Times New Roman" w:cs="Arial"/>
          <w:sz w:val="24"/>
          <w:szCs w:val="24"/>
          <w:lang w:eastAsia="en-GB"/>
        </w:rPr>
        <w:t xml:space="preserve"> </w:t>
      </w:r>
      <w:r w:rsidR="00117F16">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"10.1007/978-0-387-49560-6", "ISBN" : "0387307532 (ISBN); 9780387307534 (ISBN)", "abstract" : "This book takes a fresh, holistic approach to the problems of light absorption and absorbers in seawaters, discussing the fundamentals of light absorption at various depths in seawaters of different trophicity by absorbers of diverse origin. The authors have drawn their information from a substantial body of contemporary research results published in the subject literature (over 700 references) as well as their own work during the last 30 years. No other book presently available examines the issues of light absorption and absorbers in seawaters in such a manner. The book is intended primarily for students, engineers and scientists professionally involved with the marine environment; nevertheless, the authors hope that it will also find favor among all who take an interest in the nature of our Earth, especially the seas and oceans. The components most strongly differentiating the various types of sea/ocean waters from the optical point of view - the water itself, the organic and inorganic substances dissolved in it, and the manifold particles suspended in it - receive comprehensive treatment. The spectral absorption of light by pure water in its various states of matter and by atoms and ions of sea salt is also given ample coverage. The interaction of light with various kinds of organic molecules is analyzed in detail, as are the light absorption spectra of the principal groups of these substances present in the sea in dissolved form. The physical and chemical properties, as well as the optical constants, of organic and inorganic suspended particulate matter (SPM), are discussed in the context of their relationship to the light absorption properties of SPM. Special emphasis is placed on the role of the phytoplankton and the pigments it contains which are particularly strong and important absorbers of visible light in the sea. The authors are professors of physics with practical experience in the field of marine research going back 35 (BW) and 45 (JD) years. They are also the authors of a large number of research papers and several books, e.g., J. Dera, Marine Physics (Elsevier (The Netherlands) and PWN (Poland)), W. Smekot-Wensierski, B. Wozniak et al. Absorptionseigenschaften des marinen Phytoplanktons [Absorption properties of marine phytoplankton] (GKSS-Forschungszentrum Geesthacht GmbH, Germany). \u00a9 2007 Springer Science+Business Media, LLC. All rights reserved.", "author" : [ { "dropping-particle" : "", "family" : "Wozniak", "given" : "B", "non-dropping-particle" : "", "parse-names" : false, "suffix" : "" }, { "dropping-particle" : "", "family" : "Dera", "given" : "J", "non-dropping-particle" : "", "parse-names" : false, "suffix" : "" } ], "container-title" : "Light Absorption in Sea Water", "id" : "ITEM-1", "issued" : { "date-parts" : [ [ "2007" ] ] }, "number-of-pages" : "1-453", "title" : "Light absorption in sea water", "type" : "book", "volume" : "33" }, "uris" : [ "http://www.mendeley.com/documents/?uuid=f5f150ab-2c11-42e9-b14a-a1fb6acdfeca" ] } ], "mendeley" : { "formattedCitation" : "[124]", "plainTextFormattedCitation" : "[124]", "previouslyFormattedCitation" : "[124]" }, "properties" : { "noteIndex" : 0 }, "schema" : "https://github.com/citation-style-language/schema/raw/master/csl-citation.json" }</w:instrText>
      </w:r>
      <w:r w:rsidR="00117F16">
        <w:rPr>
          <w:rFonts w:eastAsia="Times New Roman" w:cs="Arial"/>
          <w:sz w:val="24"/>
          <w:szCs w:val="24"/>
          <w:lang w:eastAsia="en-GB"/>
        </w:rPr>
        <w:fldChar w:fldCharType="separate"/>
      </w:r>
      <w:r w:rsidR="00014272" w:rsidRPr="00014272">
        <w:rPr>
          <w:rFonts w:eastAsia="Times New Roman" w:cs="Arial"/>
          <w:noProof/>
          <w:sz w:val="24"/>
          <w:szCs w:val="24"/>
          <w:lang w:eastAsia="en-GB"/>
        </w:rPr>
        <w:t>[124]</w:t>
      </w:r>
      <w:r w:rsidR="00117F16">
        <w:rPr>
          <w:rFonts w:eastAsia="Times New Roman" w:cs="Arial"/>
          <w:sz w:val="24"/>
          <w:szCs w:val="24"/>
          <w:lang w:eastAsia="en-GB"/>
        </w:rPr>
        <w:fldChar w:fldCharType="end"/>
      </w:r>
      <w:r w:rsidRPr="00450DEB">
        <w:rPr>
          <w:rFonts w:eastAsia="Times New Roman" w:cs="Arial"/>
          <w:sz w:val="24"/>
          <w:szCs w:val="24"/>
          <w:lang w:eastAsia="en-GB"/>
        </w:rPr>
        <w:t>.</w:t>
      </w:r>
      <w:r w:rsidR="000C6EA0">
        <w:rPr>
          <w:rFonts w:eastAsia="Times New Roman" w:cs="Arial"/>
          <w:sz w:val="24"/>
          <w:szCs w:val="24"/>
          <w:lang w:eastAsia="en-GB"/>
        </w:rPr>
        <w:t xml:space="preserve"> </w:t>
      </w:r>
      <w:r w:rsidR="00700996">
        <w:rPr>
          <w:rFonts w:eastAsia="Times New Roman" w:cs="Arial"/>
          <w:sz w:val="24"/>
          <w:szCs w:val="24"/>
          <w:lang w:eastAsia="en-GB"/>
        </w:rPr>
        <w:t xml:space="preserve">Measuring UV absorption </w:t>
      </w:r>
      <w:r w:rsidR="000C6EA0">
        <w:rPr>
          <w:rFonts w:eastAsia="Times New Roman" w:cs="Arial"/>
          <w:sz w:val="24"/>
          <w:szCs w:val="24"/>
          <w:lang w:eastAsia="en-GB"/>
        </w:rPr>
        <w:t>during irradiation of the culture</w:t>
      </w:r>
      <w:r w:rsidR="00E86244">
        <w:rPr>
          <w:rFonts w:eastAsia="Times New Roman" w:cs="Arial"/>
          <w:sz w:val="24"/>
          <w:szCs w:val="24"/>
          <w:lang w:eastAsia="en-GB"/>
        </w:rPr>
        <w:t xml:space="preserve"> to calculate the efficiency of UV absorption of the culture</w:t>
      </w:r>
      <w:r w:rsidR="000C6EA0">
        <w:rPr>
          <w:rFonts w:eastAsia="Times New Roman" w:cs="Arial"/>
          <w:sz w:val="24"/>
          <w:szCs w:val="24"/>
          <w:lang w:eastAsia="en-GB"/>
        </w:rPr>
        <w:t xml:space="preserve"> would have been advantageous</w:t>
      </w:r>
      <w:r w:rsidR="00E86244">
        <w:rPr>
          <w:rFonts w:eastAsia="Times New Roman" w:cs="Arial"/>
          <w:sz w:val="24"/>
          <w:szCs w:val="24"/>
          <w:lang w:eastAsia="en-GB"/>
        </w:rPr>
        <w:t xml:space="preserve"> in order to optimise cuvette path length or culture density. H</w:t>
      </w:r>
      <w:r w:rsidR="000C6EA0">
        <w:rPr>
          <w:rFonts w:eastAsia="Times New Roman" w:cs="Arial"/>
          <w:sz w:val="24"/>
          <w:szCs w:val="24"/>
          <w:lang w:eastAsia="en-GB"/>
        </w:rPr>
        <w:t>owever</w:t>
      </w:r>
      <w:r w:rsidR="00E86244">
        <w:rPr>
          <w:rFonts w:eastAsia="Times New Roman" w:cs="Arial"/>
          <w:sz w:val="24"/>
          <w:szCs w:val="24"/>
          <w:lang w:eastAsia="en-GB"/>
        </w:rPr>
        <w:t>,</w:t>
      </w:r>
      <w:r w:rsidR="000C6EA0">
        <w:rPr>
          <w:rFonts w:eastAsia="Times New Roman" w:cs="Arial"/>
          <w:sz w:val="24"/>
          <w:szCs w:val="24"/>
          <w:lang w:eastAsia="en-GB"/>
        </w:rPr>
        <w:t xml:space="preserve"> unfortunately this was not possible with standard equipment and the required instrument is </w:t>
      </w:r>
      <w:r w:rsidR="00E86244">
        <w:rPr>
          <w:rFonts w:eastAsia="Times New Roman" w:cs="Arial"/>
          <w:sz w:val="24"/>
          <w:szCs w:val="24"/>
          <w:lang w:eastAsia="en-GB"/>
        </w:rPr>
        <w:t xml:space="preserve">prohibitively </w:t>
      </w:r>
      <w:r w:rsidR="000C6EA0">
        <w:rPr>
          <w:rFonts w:eastAsia="Times New Roman" w:cs="Arial"/>
          <w:sz w:val="24"/>
          <w:szCs w:val="24"/>
          <w:lang w:eastAsia="en-GB"/>
        </w:rPr>
        <w:t>expensive.</w:t>
      </w:r>
    </w:p>
    <w:p w14:paraId="17090598" w14:textId="7AB7C008" w:rsidR="00147639" w:rsidRPr="00450DEB" w:rsidRDefault="00147639" w:rsidP="00AB42CB">
      <w:pPr>
        <w:spacing w:line="480" w:lineRule="auto"/>
        <w:jc w:val="both"/>
        <w:rPr>
          <w:rFonts w:eastAsia="Times New Roman" w:cs="Arial"/>
          <w:sz w:val="24"/>
          <w:szCs w:val="24"/>
          <w:lang w:eastAsia="en-GB"/>
        </w:rPr>
      </w:pPr>
      <w:r w:rsidRPr="00450DEB">
        <w:rPr>
          <w:rFonts w:eastAsia="Times New Roman" w:cs="Arial"/>
          <w:sz w:val="24"/>
          <w:szCs w:val="24"/>
          <w:lang w:eastAsia="en-GB"/>
        </w:rPr>
        <w:t>However, the magnitude of cellular damage depends on what sections of DNA have been affected. The biochemical pathway a cell enters following random DNA damage may have a large variance and thus the effect on morphology and the cell wall will also vary. It is also important to consi</w:t>
      </w:r>
      <w:r w:rsidR="00FA3AFA">
        <w:rPr>
          <w:rFonts w:eastAsia="Times New Roman" w:cs="Arial"/>
          <w:sz w:val="24"/>
          <w:szCs w:val="24"/>
          <w:lang w:eastAsia="en-GB"/>
        </w:rPr>
        <w:t>der the secondary effects of UV</w:t>
      </w:r>
      <w:r w:rsidRPr="00450DEB">
        <w:rPr>
          <w:rFonts w:eastAsia="Times New Roman" w:cs="Arial"/>
          <w:sz w:val="24"/>
          <w:szCs w:val="24"/>
          <w:lang w:eastAsia="en-GB"/>
        </w:rPr>
        <w:t xml:space="preserve">B radiation; such as reactive oxygen species generation and their effect on intracellular biomolecules. The resultant damage either to DNA or other biomolecules differs from conventional cell disruption and thus a method was devised to determine if sufficient damage occurs for effective biodiesel production. </w:t>
      </w:r>
    </w:p>
    <w:p w14:paraId="502857AF" w14:textId="77777777" w:rsidR="00147639" w:rsidRPr="00450DEB" w:rsidRDefault="00147639" w:rsidP="00C52534">
      <w:pPr>
        <w:pStyle w:val="Heading2"/>
        <w:rPr>
          <w:lang w:eastAsia="en-GB"/>
        </w:rPr>
      </w:pPr>
      <w:bookmarkStart w:id="60" w:name="_Toc468205764"/>
      <w:r w:rsidRPr="00450DEB">
        <w:rPr>
          <w:lang w:eastAsia="en-GB"/>
        </w:rPr>
        <w:t>UV radiation as a disruption method for biodiesel production</w:t>
      </w:r>
      <w:bookmarkEnd w:id="60"/>
    </w:p>
    <w:p w14:paraId="36B8B425" w14:textId="685B6ADB" w:rsidR="00F613B9" w:rsidRPr="00450DEB" w:rsidRDefault="00147639" w:rsidP="00AB42CB">
      <w:pPr>
        <w:spacing w:line="480" w:lineRule="auto"/>
        <w:jc w:val="both"/>
        <w:rPr>
          <w:rFonts w:eastAsia="Times New Roman" w:cs="Times New Roman"/>
          <w:sz w:val="24"/>
          <w:szCs w:val="24"/>
          <w:lang w:eastAsia="en-GB"/>
        </w:rPr>
      </w:pPr>
      <w:r w:rsidRPr="00450DEB">
        <w:rPr>
          <w:rFonts w:eastAsia="Times New Roman" w:cs="Arial"/>
          <w:sz w:val="24"/>
          <w:szCs w:val="24"/>
          <w:lang w:eastAsia="en-GB"/>
        </w:rPr>
        <w:t>Samples of</w:t>
      </w:r>
      <w:r w:rsidRPr="00450DEB">
        <w:rPr>
          <w:rFonts w:eastAsia="Times New Roman" w:cs="Arial"/>
          <w:i/>
          <w:sz w:val="24"/>
          <w:szCs w:val="24"/>
          <w:lang w:eastAsia="en-GB"/>
        </w:rPr>
        <w:t xml:space="preserve"> C. reinhardtii </w:t>
      </w:r>
      <w:r w:rsidRPr="00450DEB">
        <w:rPr>
          <w:rFonts w:eastAsia="Times New Roman" w:cs="Arial"/>
          <w:sz w:val="24"/>
          <w:szCs w:val="24"/>
          <w:lang w:eastAsia="en-GB"/>
        </w:rPr>
        <w:t xml:space="preserve">were </w:t>
      </w:r>
      <w:r w:rsidRPr="00213DD3">
        <w:rPr>
          <w:rFonts w:eastAsia="Times New Roman" w:cs="Arial"/>
          <w:sz w:val="24"/>
          <w:szCs w:val="24"/>
          <w:lang w:eastAsia="en-GB"/>
        </w:rPr>
        <w:t>irradiated with UV</w:t>
      </w:r>
      <w:r w:rsidR="00823A2B" w:rsidRPr="00213DD3">
        <w:rPr>
          <w:rFonts w:eastAsia="Times New Roman" w:cs="Arial"/>
          <w:sz w:val="24"/>
          <w:szCs w:val="24"/>
          <w:lang w:eastAsia="en-GB"/>
        </w:rPr>
        <w:t>B</w:t>
      </w:r>
      <w:r w:rsidRPr="00213DD3">
        <w:rPr>
          <w:rFonts w:eastAsia="Times New Roman" w:cs="Arial"/>
          <w:sz w:val="24"/>
          <w:szCs w:val="24"/>
          <w:lang w:eastAsia="en-GB"/>
        </w:rPr>
        <w:t xml:space="preserve"> radiation</w:t>
      </w:r>
      <w:r w:rsidR="00823A2B" w:rsidRPr="00213DD3">
        <w:rPr>
          <w:rFonts w:eastAsia="Times New Roman" w:cs="Arial"/>
          <w:sz w:val="24"/>
          <w:szCs w:val="24"/>
          <w:lang w:eastAsia="en-GB"/>
        </w:rPr>
        <w:t xml:space="preserve"> </w:t>
      </w:r>
      <w:r w:rsidR="00823A2B" w:rsidRPr="00213DD3">
        <w:rPr>
          <w:sz w:val="24"/>
          <w:szCs w:val="24"/>
        </w:rPr>
        <w:t>(1.5 W/cm</w:t>
      </w:r>
      <w:r w:rsidR="00823A2B" w:rsidRPr="00213DD3">
        <w:rPr>
          <w:sz w:val="24"/>
          <w:szCs w:val="24"/>
          <w:vertAlign w:val="superscript"/>
        </w:rPr>
        <w:t>2</w:t>
      </w:r>
      <w:r w:rsidR="00823A2B" w:rsidRPr="00213DD3">
        <w:rPr>
          <w:sz w:val="24"/>
          <w:szCs w:val="24"/>
        </w:rPr>
        <w:t>)</w:t>
      </w:r>
      <w:r w:rsidRPr="00213DD3">
        <w:rPr>
          <w:rFonts w:eastAsia="Times New Roman" w:cs="Arial"/>
          <w:sz w:val="24"/>
          <w:szCs w:val="24"/>
          <w:lang w:eastAsia="en-GB"/>
        </w:rPr>
        <w:t xml:space="preserve"> alongside</w:t>
      </w:r>
      <w:r w:rsidRPr="00450DEB">
        <w:rPr>
          <w:rFonts w:eastAsia="Times New Roman" w:cs="Arial"/>
          <w:sz w:val="24"/>
          <w:szCs w:val="24"/>
          <w:lang w:eastAsia="en-GB"/>
        </w:rPr>
        <w:t xml:space="preserve"> bead beaten samples as a control before lipid extraction and transesterification to </w:t>
      </w:r>
      <w:r w:rsidRPr="00450DEB">
        <w:rPr>
          <w:rFonts w:eastAsia="Times New Roman" w:cs="Arial"/>
          <w:sz w:val="24"/>
          <w:szCs w:val="24"/>
          <w:lang w:eastAsia="en-GB"/>
        </w:rPr>
        <w:lastRenderedPageBreak/>
        <w:t xml:space="preserve">determine efficacy of UV radiation as a disruption method for biodiesel production.  A detailed explanation of the experiment is within the methods section. </w:t>
      </w:r>
      <w:r w:rsidR="00823A2B">
        <w:rPr>
          <w:rFonts w:eastAsia="Times New Roman" w:cs="Arial"/>
          <w:sz w:val="24"/>
          <w:szCs w:val="24"/>
          <w:lang w:eastAsia="en-GB"/>
        </w:rPr>
        <w:t>S</w:t>
      </w:r>
      <w:r w:rsidRPr="00450DEB">
        <w:rPr>
          <w:rFonts w:eastAsia="Times New Roman" w:cs="Arial"/>
          <w:sz w:val="24"/>
          <w:szCs w:val="24"/>
          <w:lang w:eastAsia="en-GB"/>
        </w:rPr>
        <w:t xml:space="preserve">amples of </w:t>
      </w:r>
      <w:r w:rsidRPr="00450DEB">
        <w:rPr>
          <w:rFonts w:eastAsia="Times New Roman" w:cs="Times New Roman"/>
          <w:i/>
          <w:sz w:val="24"/>
          <w:szCs w:val="24"/>
          <w:lang w:eastAsia="en-GB"/>
        </w:rPr>
        <w:t xml:space="preserve">C. reinhardtii </w:t>
      </w:r>
      <w:r w:rsidRPr="00450DEB">
        <w:rPr>
          <w:rFonts w:eastAsia="Times New Roman" w:cs="Times New Roman"/>
          <w:sz w:val="24"/>
          <w:szCs w:val="24"/>
          <w:lang w:eastAsia="en-GB"/>
        </w:rPr>
        <w:t>were irradiated for 300s or bead beated.  The s</w:t>
      </w:r>
      <w:r w:rsidRPr="00450DEB">
        <w:rPr>
          <w:rFonts w:eastAsia="Times New Roman" w:cs="Arial"/>
          <w:sz w:val="24"/>
          <w:szCs w:val="24"/>
          <w:lang w:eastAsia="en-GB"/>
        </w:rPr>
        <w:t>amples were then solvent extracted with</w:t>
      </w:r>
      <w:r w:rsidRPr="00450DEB">
        <w:rPr>
          <w:rFonts w:eastAsia="Times New Roman" w:cs="Times New Roman"/>
          <w:sz w:val="24"/>
          <w:szCs w:val="24"/>
          <w:lang w:eastAsia="en-GB"/>
        </w:rPr>
        <w:t xml:space="preserve"> methanol:chloroform mixture (1:2) before heating at 80</w:t>
      </w:r>
      <w:r w:rsidRPr="00450DEB">
        <w:rPr>
          <w:rFonts w:eastAsia="Times New Roman" w:cs="Times New Roman"/>
          <w:sz w:val="24"/>
          <w:szCs w:val="24"/>
          <w:vertAlign w:val="superscript"/>
          <w:lang w:eastAsia="en-GB"/>
        </w:rPr>
        <w:t>o</w:t>
      </w:r>
      <w:r w:rsidRPr="00450DEB">
        <w:rPr>
          <w:rFonts w:eastAsia="Times New Roman" w:cs="Times New Roman"/>
          <w:sz w:val="24"/>
          <w:szCs w:val="24"/>
          <w:lang w:eastAsia="en-GB"/>
        </w:rPr>
        <w:t>C for 90 minutes with</w:t>
      </w:r>
      <w:r w:rsidRPr="00450DEB">
        <w:rPr>
          <w:rFonts w:eastAsia="Times New Roman" w:cs="Arial"/>
          <w:sz w:val="24"/>
          <w:szCs w:val="24"/>
          <w:lang w:eastAsia="en-GB"/>
        </w:rPr>
        <w:t xml:space="preserve"> </w:t>
      </w:r>
      <w:r w:rsidRPr="00450DEB">
        <w:rPr>
          <w:rFonts w:eastAsia="Times New Roman" w:cs="Times New Roman"/>
          <w:sz w:val="24"/>
          <w:szCs w:val="24"/>
          <w:lang w:eastAsia="en-GB"/>
        </w:rPr>
        <w:t>10% BF</w:t>
      </w:r>
      <w:r w:rsidRPr="00450DEB">
        <w:rPr>
          <w:rFonts w:eastAsia="Times New Roman" w:cs="Times New Roman"/>
          <w:sz w:val="24"/>
          <w:szCs w:val="24"/>
          <w:vertAlign w:val="subscript"/>
          <w:lang w:eastAsia="en-GB"/>
        </w:rPr>
        <w:t>3</w:t>
      </w:r>
      <w:r w:rsidRPr="00450DEB">
        <w:rPr>
          <w:rFonts w:eastAsia="Times New Roman" w:cs="Times New Roman"/>
          <w:sz w:val="24"/>
          <w:szCs w:val="24"/>
          <w:lang w:eastAsia="en-GB"/>
        </w:rPr>
        <w:t xml:space="preserve">/methanol. Following this the samples were submitted for TR-FAME </w:t>
      </w:r>
      <w:r w:rsidR="00FA3AFA">
        <w:rPr>
          <w:rFonts w:eastAsia="Times New Roman" w:cs="Times New Roman"/>
          <w:sz w:val="24"/>
          <w:szCs w:val="24"/>
          <w:lang w:eastAsia="en-GB"/>
        </w:rPr>
        <w:t xml:space="preserve">GC </w:t>
      </w:r>
      <w:r w:rsidRPr="00450DEB">
        <w:rPr>
          <w:rFonts w:eastAsia="Times New Roman" w:cs="Times New Roman"/>
          <w:sz w:val="24"/>
          <w:szCs w:val="24"/>
          <w:lang w:eastAsia="en-GB"/>
        </w:rPr>
        <w:t>column FID analysis in hexane.</w:t>
      </w:r>
    </w:p>
    <w:p w14:paraId="66E3D03F" w14:textId="7E701E3A" w:rsidR="00147639" w:rsidRDefault="00147639" w:rsidP="00AB42CB">
      <w:pPr>
        <w:spacing w:line="480" w:lineRule="auto"/>
        <w:jc w:val="both"/>
        <w:rPr>
          <w:rFonts w:eastAsia="Times New Roman" w:cs="Times New Roman"/>
          <w:sz w:val="24"/>
          <w:szCs w:val="24"/>
          <w:lang w:eastAsia="en-GB"/>
        </w:rPr>
      </w:pPr>
      <w:r w:rsidRPr="00450DEB">
        <w:rPr>
          <w:rFonts w:eastAsia="Times New Roman" w:cs="Arial"/>
          <w:sz w:val="24"/>
          <w:szCs w:val="24"/>
          <w:lang w:eastAsia="en-GB"/>
        </w:rPr>
        <w:t xml:space="preserve">Fatty acid methyl esters (FAMEs) produced from </w:t>
      </w:r>
      <w:r w:rsidRPr="00450DEB">
        <w:rPr>
          <w:rFonts w:eastAsia="Times New Roman" w:cs="Arial"/>
          <w:i/>
          <w:sz w:val="24"/>
          <w:szCs w:val="24"/>
          <w:lang w:eastAsia="en-GB"/>
        </w:rPr>
        <w:t>C. reinhardtii</w:t>
      </w:r>
      <w:r w:rsidRPr="00450DEB">
        <w:rPr>
          <w:rFonts w:eastAsia="Times New Roman" w:cs="Times New Roman"/>
          <w:sz w:val="24"/>
          <w:szCs w:val="24"/>
          <w:lang w:eastAsia="en-GB"/>
        </w:rPr>
        <w:t xml:space="preserve"> samples that underwent lipid extraction and transesterification are </w:t>
      </w:r>
      <w:r w:rsidRPr="00F332B2">
        <w:rPr>
          <w:rFonts w:eastAsia="Times New Roman" w:cs="Times New Roman"/>
          <w:sz w:val="24"/>
          <w:szCs w:val="24"/>
          <w:lang w:eastAsia="en-GB"/>
        </w:rPr>
        <w:t xml:space="preserve">shown in </w:t>
      </w:r>
      <w:r w:rsidR="00F04944">
        <w:fldChar w:fldCharType="begin"/>
      </w:r>
      <w:r w:rsidR="00F04944">
        <w:instrText xml:space="preserve"> REF _Ref449964773 \h  \* MERGEFORMAT </w:instrText>
      </w:r>
      <w:r w:rsidR="00F04944">
        <w:fldChar w:fldCharType="separate"/>
      </w:r>
      <w:r w:rsidR="000B26B0" w:rsidRPr="000B26B0">
        <w:rPr>
          <w:sz w:val="24"/>
          <w:szCs w:val="24"/>
        </w:rPr>
        <w:t>Figure 9</w:t>
      </w:r>
      <w:r w:rsidR="00F04944">
        <w:fldChar w:fldCharType="end"/>
      </w:r>
      <w:r w:rsidRPr="00F332B2">
        <w:rPr>
          <w:rFonts w:eastAsia="Times New Roman" w:cs="Times New Roman"/>
          <w:sz w:val="24"/>
          <w:szCs w:val="24"/>
          <w:lang w:eastAsia="en-GB"/>
        </w:rPr>
        <w:t>, demonstrating</w:t>
      </w:r>
      <w:r w:rsidRPr="00450DEB">
        <w:rPr>
          <w:rFonts w:eastAsia="Times New Roman" w:cs="Times New Roman"/>
          <w:sz w:val="24"/>
          <w:szCs w:val="24"/>
          <w:lang w:eastAsia="en-GB"/>
        </w:rPr>
        <w:t xml:space="preserve"> that the new UVB radiation method was more effective than bead beating, bead beating having </w:t>
      </w:r>
      <w:r w:rsidR="007B4B30">
        <w:rPr>
          <w:rFonts w:eastAsia="Times New Roman" w:cs="Times New Roman"/>
          <w:sz w:val="24"/>
          <w:szCs w:val="24"/>
          <w:lang w:eastAsia="en-GB"/>
        </w:rPr>
        <w:t>45.3</w:t>
      </w:r>
      <w:r w:rsidR="00F04944">
        <w:rPr>
          <w:rFonts w:eastAsia="Times New Roman" w:cs="Times New Roman"/>
          <w:sz w:val="24"/>
          <w:szCs w:val="24"/>
          <w:lang w:eastAsia="en-GB"/>
        </w:rPr>
        <w:t xml:space="preserve"> </w:t>
      </w:r>
      <w:r w:rsidRPr="00450DEB">
        <w:rPr>
          <w:rFonts w:eastAsia="Times New Roman" w:cs="Times New Roman"/>
          <w:sz w:val="24"/>
          <w:szCs w:val="24"/>
          <w:lang w:eastAsia="en-GB"/>
        </w:rPr>
        <w:t>mg/L culture and UV irradiation having 79.9</w:t>
      </w:r>
      <w:r w:rsidR="00F04944">
        <w:rPr>
          <w:rFonts w:eastAsia="Times New Roman" w:cs="Times New Roman"/>
          <w:sz w:val="24"/>
          <w:szCs w:val="24"/>
          <w:lang w:eastAsia="en-GB"/>
        </w:rPr>
        <w:t xml:space="preserve"> </w:t>
      </w:r>
      <w:r w:rsidRPr="00450DEB">
        <w:rPr>
          <w:rFonts w:eastAsia="Times New Roman" w:cs="Times New Roman"/>
          <w:sz w:val="24"/>
          <w:szCs w:val="24"/>
          <w:lang w:eastAsia="en-GB"/>
        </w:rPr>
        <w:t>mg/L culture (approximately 0.7</w:t>
      </w:r>
      <w:r w:rsidR="00F04944">
        <w:rPr>
          <w:rFonts w:eastAsia="Times New Roman" w:cs="Times New Roman"/>
          <w:sz w:val="24"/>
          <w:szCs w:val="24"/>
          <w:lang w:eastAsia="en-GB"/>
        </w:rPr>
        <w:t xml:space="preserve"> </w:t>
      </w:r>
      <w:r w:rsidRPr="00450DEB">
        <w:rPr>
          <w:rFonts w:eastAsia="Times New Roman" w:cs="Times New Roman"/>
          <w:sz w:val="24"/>
          <w:szCs w:val="24"/>
          <w:lang w:eastAsia="en-GB"/>
        </w:rPr>
        <w:t>mg/ml algal culture density). Meaning an approximate lipid extraction of 7.7% and 11.3% for bead beating and UV irradiation respectively. This indicates u</w:t>
      </w:r>
      <w:r w:rsidRPr="00450DEB">
        <w:rPr>
          <w:rFonts w:eastAsia="Times New Roman" w:cs="Times New Roman"/>
          <w:sz w:val="24"/>
          <w:lang w:eastAsia="en-GB"/>
        </w:rPr>
        <w:t xml:space="preserve">ltraviolet light is an </w:t>
      </w:r>
      <w:r w:rsidRPr="00450DEB">
        <w:rPr>
          <w:rFonts w:eastAsia="Times New Roman" w:cs="Times New Roman"/>
          <w:sz w:val="24"/>
          <w:szCs w:val="24"/>
          <w:lang w:eastAsia="en-GB"/>
        </w:rPr>
        <w:t>effective method to disrupt algal cells for biodiesel production.</w:t>
      </w:r>
      <w:r w:rsidR="00C21B68">
        <w:rPr>
          <w:rFonts w:eastAsia="Times New Roman" w:cs="Times New Roman"/>
          <w:sz w:val="24"/>
          <w:szCs w:val="24"/>
          <w:lang w:eastAsia="en-GB"/>
        </w:rPr>
        <w:t xml:space="preserve"> </w:t>
      </w:r>
      <w:r w:rsidRPr="00450DEB">
        <w:rPr>
          <w:rFonts w:eastAsia="Times New Roman" w:cs="Times New Roman"/>
          <w:sz w:val="24"/>
          <w:szCs w:val="24"/>
          <w:lang w:eastAsia="en-GB"/>
        </w:rPr>
        <w:t xml:space="preserve">The simplicity of using light for disruption has great potential for scaling the technology to an industrial level. In </w:t>
      </w:r>
      <w:r w:rsidR="00536135" w:rsidRPr="00450DEB">
        <w:rPr>
          <w:rFonts w:eastAsia="Times New Roman" w:cs="Times New Roman"/>
          <w:sz w:val="24"/>
          <w:szCs w:val="24"/>
          <w:lang w:eastAsia="en-GB"/>
        </w:rPr>
        <w:t>fact,</w:t>
      </w:r>
      <w:r w:rsidRPr="00450DEB">
        <w:rPr>
          <w:rFonts w:eastAsia="Times New Roman" w:cs="Times New Roman"/>
          <w:sz w:val="24"/>
          <w:szCs w:val="24"/>
          <w:lang w:eastAsia="en-GB"/>
        </w:rPr>
        <w:t xml:space="preserve"> flowing a culture past an ultraviolet bulb could be a simple continuous way to disrupt a culture. It may even be possible to recycle growth medium</w:t>
      </w:r>
      <w:r w:rsidR="00FD5015" w:rsidRPr="00450DEB">
        <w:rPr>
          <w:rFonts w:eastAsia="Times New Roman" w:cs="Times New Roman"/>
          <w:sz w:val="24"/>
          <w:szCs w:val="24"/>
          <w:lang w:eastAsia="en-GB"/>
        </w:rPr>
        <w:t xml:space="preserve"> </w:t>
      </w:r>
      <w:r w:rsidRPr="00450DEB">
        <w:rPr>
          <w:rFonts w:eastAsia="Times New Roman" w:cs="Times New Roman"/>
          <w:sz w:val="24"/>
          <w:szCs w:val="24"/>
          <w:lang w:eastAsia="en-GB"/>
        </w:rPr>
        <w:t>afterward.</w:t>
      </w:r>
      <w:r w:rsidR="00C21B68">
        <w:rPr>
          <w:rFonts w:eastAsia="Times New Roman" w:cs="Times New Roman"/>
          <w:sz w:val="24"/>
          <w:szCs w:val="24"/>
          <w:lang w:eastAsia="en-GB"/>
        </w:rPr>
        <w:t xml:space="preserve"> </w:t>
      </w:r>
    </w:p>
    <w:p w14:paraId="701370FB" w14:textId="27B64D2A" w:rsidR="004524F7" w:rsidRPr="00450DEB" w:rsidRDefault="00C21B68" w:rsidP="00AB42CB">
      <w:pPr>
        <w:spacing w:line="480" w:lineRule="auto"/>
        <w:jc w:val="both"/>
        <w:rPr>
          <w:rFonts w:eastAsia="Times New Roman" w:cs="Times New Roman"/>
          <w:sz w:val="24"/>
          <w:szCs w:val="24"/>
          <w:lang w:eastAsia="en-GB"/>
        </w:rPr>
      </w:pPr>
      <w:r>
        <w:rPr>
          <w:rFonts w:eastAsia="Times New Roman" w:cs="Times New Roman"/>
          <w:sz w:val="24"/>
          <w:szCs w:val="24"/>
          <w:lang w:eastAsia="en-GB"/>
        </w:rPr>
        <w:t>Additionally, a t-test was run on the data</w:t>
      </w:r>
      <w:r w:rsidRPr="00C21B68">
        <w:rPr>
          <w:rFonts w:eastAsia="Times New Roman" w:cs="Times New Roman"/>
          <w:sz w:val="24"/>
          <w:szCs w:val="24"/>
          <w:lang w:eastAsia="en-GB"/>
        </w:rPr>
        <w:t xml:space="preserve"> in </w:t>
      </w:r>
      <w:r w:rsidRPr="00C21B68">
        <w:rPr>
          <w:rFonts w:eastAsia="Times New Roman" w:cs="Times New Roman"/>
          <w:sz w:val="24"/>
          <w:szCs w:val="24"/>
          <w:lang w:eastAsia="en-GB"/>
        </w:rPr>
        <w:fldChar w:fldCharType="begin"/>
      </w:r>
      <w:r w:rsidRPr="007F2DBF">
        <w:rPr>
          <w:rFonts w:eastAsia="Times New Roman" w:cs="Times New Roman"/>
          <w:sz w:val="24"/>
          <w:szCs w:val="24"/>
          <w:lang w:eastAsia="en-GB"/>
        </w:rPr>
        <w:instrText xml:space="preserve"> REF _Ref449964773 \h  \* MERGEFORMAT </w:instrText>
      </w:r>
      <w:r w:rsidRPr="00C21B68">
        <w:rPr>
          <w:rFonts w:eastAsia="Times New Roman" w:cs="Times New Roman"/>
          <w:sz w:val="24"/>
          <w:szCs w:val="24"/>
          <w:lang w:eastAsia="en-GB"/>
        </w:rPr>
      </w:r>
      <w:r w:rsidRPr="00C21B68">
        <w:rPr>
          <w:rFonts w:eastAsia="Times New Roman" w:cs="Times New Roman"/>
          <w:sz w:val="24"/>
          <w:szCs w:val="24"/>
          <w:lang w:eastAsia="en-GB"/>
        </w:rPr>
        <w:fldChar w:fldCharType="separate"/>
      </w:r>
      <w:r w:rsidRPr="007F2DBF">
        <w:rPr>
          <w:sz w:val="24"/>
          <w:szCs w:val="24"/>
        </w:rPr>
        <w:t xml:space="preserve">Figure </w:t>
      </w:r>
      <w:r w:rsidRPr="007F2DBF">
        <w:rPr>
          <w:noProof/>
          <w:sz w:val="24"/>
          <w:szCs w:val="24"/>
        </w:rPr>
        <w:t>9</w:t>
      </w:r>
      <w:r w:rsidRPr="00C21B68">
        <w:rPr>
          <w:rFonts w:eastAsia="Times New Roman" w:cs="Times New Roman"/>
          <w:sz w:val="24"/>
          <w:szCs w:val="24"/>
          <w:lang w:eastAsia="en-GB"/>
        </w:rPr>
        <w:fldChar w:fldCharType="end"/>
      </w:r>
      <w:r>
        <w:rPr>
          <w:rFonts w:eastAsia="Times New Roman" w:cs="Times New Roman"/>
          <w:sz w:val="24"/>
          <w:szCs w:val="24"/>
          <w:lang w:eastAsia="en-GB"/>
        </w:rPr>
        <w:t xml:space="preserve"> between bead beating and UV irradiation FAME yields and came out to a significance of p = 0.31</w:t>
      </w:r>
      <w:r w:rsidR="00C53CA8">
        <w:rPr>
          <w:rFonts w:eastAsia="Times New Roman" w:cs="Times New Roman"/>
          <w:sz w:val="24"/>
          <w:szCs w:val="24"/>
          <w:lang w:eastAsia="en-GB"/>
        </w:rPr>
        <w:t xml:space="preserve">, as described in Section </w:t>
      </w:r>
      <w:r w:rsidR="00C53CA8">
        <w:rPr>
          <w:rFonts w:eastAsia="Times New Roman" w:cs="Times New Roman"/>
          <w:sz w:val="24"/>
          <w:szCs w:val="24"/>
          <w:lang w:eastAsia="en-GB"/>
        </w:rPr>
        <w:fldChar w:fldCharType="begin"/>
      </w:r>
      <w:r w:rsidR="00C53CA8">
        <w:rPr>
          <w:rFonts w:eastAsia="Times New Roman" w:cs="Times New Roman"/>
          <w:sz w:val="24"/>
          <w:szCs w:val="24"/>
          <w:lang w:eastAsia="en-GB"/>
        </w:rPr>
        <w:instrText xml:space="preserve"> REF _Ref463280379 \r \h </w:instrText>
      </w:r>
      <w:r w:rsidR="00C53CA8">
        <w:rPr>
          <w:rFonts w:eastAsia="Times New Roman" w:cs="Times New Roman"/>
          <w:sz w:val="24"/>
          <w:szCs w:val="24"/>
          <w:lang w:eastAsia="en-GB"/>
        </w:rPr>
      </w:r>
      <w:r w:rsidR="00C53CA8">
        <w:rPr>
          <w:rFonts w:eastAsia="Times New Roman" w:cs="Times New Roman"/>
          <w:sz w:val="24"/>
          <w:szCs w:val="24"/>
          <w:lang w:eastAsia="en-GB"/>
        </w:rPr>
        <w:fldChar w:fldCharType="separate"/>
      </w:r>
      <w:r w:rsidR="00C53CA8">
        <w:rPr>
          <w:rFonts w:eastAsia="Times New Roman" w:cs="Times New Roman"/>
          <w:sz w:val="24"/>
          <w:szCs w:val="24"/>
          <w:lang w:eastAsia="en-GB"/>
        </w:rPr>
        <w:t>2.6.1</w:t>
      </w:r>
      <w:r w:rsidR="00C53CA8">
        <w:rPr>
          <w:rFonts w:eastAsia="Times New Roman" w:cs="Times New Roman"/>
          <w:sz w:val="24"/>
          <w:szCs w:val="24"/>
          <w:lang w:eastAsia="en-GB"/>
        </w:rPr>
        <w:fldChar w:fldCharType="end"/>
      </w:r>
      <w:r>
        <w:rPr>
          <w:rFonts w:eastAsia="Times New Roman" w:cs="Times New Roman"/>
          <w:sz w:val="24"/>
          <w:szCs w:val="24"/>
          <w:lang w:eastAsia="en-GB"/>
        </w:rPr>
        <w:t xml:space="preserve">. Whilst this is not below the confidence threshold of 95%, care must be taken when interpreting this information as it does not indicate that the method is not suitable for the disruption of algae or enhancement of lipid extraction. It does however point out that </w:t>
      </w:r>
      <w:r w:rsidR="004524F7">
        <w:rPr>
          <w:rFonts w:eastAsia="Times New Roman" w:cs="Times New Roman"/>
          <w:sz w:val="24"/>
          <w:szCs w:val="24"/>
          <w:lang w:eastAsia="en-GB"/>
        </w:rPr>
        <w:t>additional</w:t>
      </w:r>
      <w:r>
        <w:rPr>
          <w:rFonts w:eastAsia="Times New Roman" w:cs="Times New Roman"/>
          <w:sz w:val="24"/>
          <w:szCs w:val="24"/>
          <w:lang w:eastAsia="en-GB"/>
        </w:rPr>
        <w:t xml:space="preserve"> data is required in order to ascertain for certain how effective ultraviolet light is when compared to bead beating.</w:t>
      </w:r>
      <w:r w:rsidR="004524F7">
        <w:rPr>
          <w:rFonts w:eastAsia="Times New Roman" w:cs="Times New Roman"/>
          <w:sz w:val="24"/>
          <w:szCs w:val="24"/>
          <w:lang w:eastAsia="en-GB"/>
        </w:rPr>
        <w:t xml:space="preserve"> The trends indicated in this data and additional data in chapter 4 show that UV</w:t>
      </w:r>
      <w:r w:rsidR="00D11C72">
        <w:rPr>
          <w:rFonts w:eastAsia="Times New Roman" w:cs="Times New Roman"/>
          <w:sz w:val="24"/>
          <w:szCs w:val="24"/>
          <w:lang w:eastAsia="en-GB"/>
        </w:rPr>
        <w:t xml:space="preserve"> irradiation</w:t>
      </w:r>
      <w:r w:rsidR="004524F7">
        <w:rPr>
          <w:rFonts w:eastAsia="Times New Roman" w:cs="Times New Roman"/>
          <w:sz w:val="24"/>
          <w:szCs w:val="24"/>
          <w:lang w:eastAsia="en-GB"/>
        </w:rPr>
        <w:t xml:space="preserve"> ha</w:t>
      </w:r>
      <w:r w:rsidR="00D11C72">
        <w:rPr>
          <w:rFonts w:eastAsia="Times New Roman" w:cs="Times New Roman"/>
          <w:sz w:val="24"/>
          <w:szCs w:val="24"/>
          <w:lang w:eastAsia="en-GB"/>
        </w:rPr>
        <w:t xml:space="preserve">s </w:t>
      </w:r>
      <w:r w:rsidR="004524F7">
        <w:rPr>
          <w:rFonts w:eastAsia="Times New Roman" w:cs="Times New Roman"/>
          <w:sz w:val="24"/>
          <w:szCs w:val="24"/>
          <w:lang w:eastAsia="en-GB"/>
        </w:rPr>
        <w:t xml:space="preserve">promise as a </w:t>
      </w:r>
      <w:r w:rsidR="004524F7">
        <w:rPr>
          <w:rFonts w:eastAsia="Times New Roman" w:cs="Times New Roman"/>
          <w:sz w:val="24"/>
          <w:szCs w:val="24"/>
          <w:lang w:eastAsia="en-GB"/>
        </w:rPr>
        <w:lastRenderedPageBreak/>
        <w:t>method for cell lysis and enhancing lipid extraction from algae.</w:t>
      </w:r>
      <w:r w:rsidR="00B72CDE">
        <w:rPr>
          <w:rFonts w:eastAsia="Times New Roman" w:cs="Times New Roman"/>
          <w:sz w:val="24"/>
          <w:szCs w:val="24"/>
          <w:lang w:eastAsia="en-GB"/>
        </w:rPr>
        <w:t xml:space="preserve"> Ideally in the future it would be tested on a larger scale with multiple repeats</w:t>
      </w:r>
      <w:r w:rsidR="00FF35DF">
        <w:rPr>
          <w:rFonts w:eastAsia="Times New Roman" w:cs="Times New Roman"/>
          <w:sz w:val="24"/>
          <w:szCs w:val="24"/>
          <w:lang w:eastAsia="en-GB"/>
        </w:rPr>
        <w:t xml:space="preserve"> to give a more thorough statistical investigation</w:t>
      </w:r>
      <w:r w:rsidR="00B72CDE">
        <w:rPr>
          <w:rFonts w:eastAsia="Times New Roman" w:cs="Times New Roman"/>
          <w:sz w:val="24"/>
          <w:szCs w:val="24"/>
          <w:lang w:eastAsia="en-GB"/>
        </w:rPr>
        <w:t>.</w:t>
      </w:r>
    </w:p>
    <w:p w14:paraId="6E94363C" w14:textId="77777777" w:rsidR="00F613B9" w:rsidRPr="00450DEB" w:rsidRDefault="00F613B9" w:rsidP="00AB42CB">
      <w:pPr>
        <w:spacing w:line="480" w:lineRule="auto"/>
        <w:jc w:val="both"/>
        <w:rPr>
          <w:rFonts w:eastAsia="Times New Roman" w:cs="Times New Roman"/>
          <w:sz w:val="24"/>
          <w:szCs w:val="24"/>
          <w:lang w:eastAsia="en-GB"/>
        </w:rPr>
      </w:pPr>
    </w:p>
    <w:p w14:paraId="3A5E82D7" w14:textId="6B3FF478" w:rsidR="007B4B30" w:rsidRDefault="007B4B30" w:rsidP="00AB42CB">
      <w:pPr>
        <w:spacing w:line="480" w:lineRule="auto"/>
        <w:jc w:val="both"/>
        <w:rPr>
          <w:rFonts w:eastAsia="Times New Roman" w:cs="Times New Roman"/>
          <w:noProof/>
          <w:sz w:val="24"/>
          <w:szCs w:val="24"/>
          <w:u w:val="single"/>
          <w:lang w:eastAsia="en-GB"/>
        </w:rPr>
      </w:pPr>
    </w:p>
    <w:p w14:paraId="5AC5FAA8" w14:textId="77777777" w:rsidR="007B4B30" w:rsidRDefault="007B4B30" w:rsidP="00AB42CB">
      <w:pPr>
        <w:spacing w:line="480" w:lineRule="auto"/>
        <w:jc w:val="both"/>
        <w:rPr>
          <w:rFonts w:eastAsia="Times New Roman" w:cs="Times New Roman"/>
          <w:noProof/>
          <w:sz w:val="24"/>
          <w:szCs w:val="24"/>
          <w:u w:val="single"/>
          <w:lang w:eastAsia="en-GB"/>
        </w:rPr>
      </w:pPr>
    </w:p>
    <w:p w14:paraId="29ABAE06" w14:textId="77777777" w:rsidR="007B4B30" w:rsidRDefault="007B4B30" w:rsidP="00AB42CB">
      <w:pPr>
        <w:spacing w:line="480" w:lineRule="auto"/>
        <w:jc w:val="both"/>
        <w:rPr>
          <w:rFonts w:eastAsia="Times New Roman" w:cs="Times New Roman"/>
          <w:noProof/>
          <w:sz w:val="24"/>
          <w:szCs w:val="24"/>
          <w:u w:val="single"/>
          <w:lang w:eastAsia="en-GB"/>
        </w:rPr>
      </w:pPr>
    </w:p>
    <w:p w14:paraId="370C3EB2" w14:textId="77777777" w:rsidR="007B4B30" w:rsidRDefault="007B4B30" w:rsidP="00AB42CB">
      <w:pPr>
        <w:spacing w:line="480" w:lineRule="auto"/>
        <w:jc w:val="both"/>
        <w:rPr>
          <w:rFonts w:eastAsia="Times New Roman" w:cs="Times New Roman"/>
          <w:noProof/>
          <w:sz w:val="24"/>
          <w:szCs w:val="24"/>
          <w:u w:val="single"/>
          <w:lang w:eastAsia="en-GB"/>
        </w:rPr>
      </w:pPr>
    </w:p>
    <w:p w14:paraId="35603A30" w14:textId="58499782" w:rsidR="00054DF4" w:rsidRPr="00450DEB" w:rsidRDefault="00463CD7" w:rsidP="00AB42CB">
      <w:pPr>
        <w:spacing w:line="480" w:lineRule="auto"/>
        <w:jc w:val="both"/>
        <w:rPr>
          <w:rFonts w:eastAsia="Times New Roman" w:cs="Times New Roman"/>
          <w:noProof/>
          <w:sz w:val="24"/>
          <w:szCs w:val="24"/>
          <w:u w:val="single"/>
          <w:lang w:eastAsia="en-GB"/>
        </w:rPr>
      </w:pPr>
      <w:r>
        <w:rPr>
          <w:noProof/>
          <w:lang w:val="en-US"/>
        </w:rPr>
        <w:lastRenderedPageBreak/>
        <w:drawing>
          <wp:anchor distT="0" distB="0" distL="114300" distR="114300" simplePos="0" relativeHeight="251625984" behindDoc="1" locked="0" layoutInCell="1" allowOverlap="1" wp14:anchorId="792FEE9A" wp14:editId="0DDFD4A1">
            <wp:simplePos x="0" y="0"/>
            <wp:positionH relativeFrom="margin">
              <wp:posOffset>3810</wp:posOffset>
            </wp:positionH>
            <wp:positionV relativeFrom="paragraph">
              <wp:posOffset>4542982</wp:posOffset>
            </wp:positionV>
            <wp:extent cx="5392420" cy="2924175"/>
            <wp:effectExtent l="0" t="0" r="0" b="0"/>
            <wp:wrapTight wrapText="bothSides">
              <wp:wrapPolygon edited="0">
                <wp:start x="0" y="0"/>
                <wp:lineTo x="0" y="21389"/>
                <wp:lineTo x="21519" y="21389"/>
                <wp:lineTo x="21519" y="0"/>
                <wp:lineTo x="0" y="0"/>
              </wp:wrapPolygon>
            </wp:wrapTight>
            <wp:docPr id="6" name="Chart 6">
              <a:extLst xmlns:a="http://schemas.openxmlformats.org/drawingml/2006/main">
                <a:ext uri="{FF2B5EF4-FFF2-40B4-BE49-F238E27FC236}">
                  <a16:creationId xmlns:a16="http://schemas.microsoft.com/office/drawing/2014/main" id="{251C10CD-A704-490E-BC11-10F64DD250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r w:rsidR="008F1BE7">
        <w:rPr>
          <w:lang w:val="en-US"/>
        </w:rPr>
        <w:pict w14:anchorId="29B6D88F">
          <v:shape id="Text Box 506" o:spid="_x0000_s1102" type="#_x0000_t202" style="position:absolute;left:0;text-align:left;margin-left:.1pt;margin-top:601.9pt;width:424.5pt;height:138.15pt;z-index:-251666944;visibility:visible;mso-position-horizontal-relative:margin;mso-position-vertical-relative:text;mso-width-relative:margin" wrapcoords="-38 0 -38 21352 21600 21352 21600 0 -3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" stroked="f">
            <v:textbox style="mso-next-textbox:#Text Box 506;mso-fit-shape-to-text:t" inset="0,0,0,0">
              <w:txbxContent>
                <w:p w14:paraId="6050C944" w14:textId="4E3774A0" w:rsidR="00151245" w:rsidRPr="002D6679" w:rsidRDefault="00151245" w:rsidP="00B72137">
                  <w:pPr>
                    <w:pStyle w:val="Caption"/>
                    <w:spacing w:line="360" w:lineRule="auto"/>
                    <w:rPr>
                      <w:rFonts w:eastAsia="Times New Roman" w:cs="Times New Roman"/>
                      <w:noProof/>
                      <w:sz w:val="24"/>
                      <w:szCs w:val="24"/>
                      <w:u w:val="single"/>
                    </w:rPr>
                  </w:pPr>
                  <w:r w:rsidRPr="00E77455">
                    <w:rPr>
                      <w:szCs w:val="20"/>
                    </w:rPr>
                    <w:t xml:space="preserve">Figure </w:t>
                  </w:r>
                  <w:r w:rsidRPr="00E77455">
                    <w:rPr>
                      <w:szCs w:val="20"/>
                    </w:rPr>
                    <w:fldChar w:fldCharType="begin"/>
                  </w:r>
                  <w:r w:rsidRPr="000506CF">
                    <w:rPr>
                      <w:szCs w:val="20"/>
                    </w:rPr>
                    <w:instrText xml:space="preserve"> SEQ Figure \* ARABIC </w:instrText>
                  </w:r>
                  <w:r w:rsidRPr="00E77455">
                    <w:rPr>
                      <w:szCs w:val="20"/>
                    </w:rPr>
                    <w:fldChar w:fldCharType="separate"/>
                  </w:r>
                  <w:r>
                    <w:rPr>
                      <w:noProof/>
                      <w:szCs w:val="20"/>
                    </w:rPr>
                    <w:t>10</w:t>
                  </w:r>
                  <w:r w:rsidRPr="00E77455">
                    <w:rPr>
                      <w:szCs w:val="20"/>
                    </w:rPr>
                    <w:fldChar w:fldCharType="end"/>
                  </w:r>
                  <w:r>
                    <w:rPr>
                      <w:szCs w:val="20"/>
                    </w:rPr>
                    <w:t xml:space="preserve"> </w:t>
                  </w:r>
                  <w:r>
                    <w:t xml:space="preserve">- </w:t>
                  </w:r>
                  <w:r>
                    <w:rPr>
                      <w:b/>
                    </w:rPr>
                    <w:t xml:space="preserve">Comparison of biodiesel yield from disruption methods </w:t>
                  </w:r>
                  <w:r w:rsidRPr="005D7F81">
                    <w:rPr>
                      <w:b/>
                    </w:rPr>
                    <w:t xml:space="preserve">of nitrate rich </w:t>
                  </w:r>
                  <w:r w:rsidRPr="005D7F81">
                    <w:rPr>
                      <w:b/>
                      <w:i/>
                    </w:rPr>
                    <w:t>C</w:t>
                  </w:r>
                  <w:r>
                    <w:rPr>
                      <w:b/>
                      <w:i/>
                    </w:rPr>
                    <w:t>.</w:t>
                  </w:r>
                  <w:r w:rsidRPr="005D7F81">
                    <w:rPr>
                      <w:b/>
                      <w:i/>
                    </w:rPr>
                    <w:t xml:space="preserve"> reinhardtii</w:t>
                  </w:r>
                  <w:r>
                    <w:rPr>
                      <w:b/>
                      <w:i/>
                    </w:rPr>
                    <w:t xml:space="preserve"> </w:t>
                  </w:r>
                  <w:r w:rsidRPr="00C401BB">
                    <w:rPr>
                      <w:b/>
                    </w:rPr>
                    <w:t>culture</w:t>
                  </w:r>
                  <w:r>
                    <w:rPr>
                      <w:b/>
                    </w:rPr>
                    <w:t xml:space="preserve">. </w:t>
                  </w:r>
                  <w:r>
                    <w:t xml:space="preserve">Fatty acid methyl ester yields from both bead beating and ultraviolet light irradiation disruption is shown above. Yields represent transesterified lipids from 1L </w:t>
                  </w:r>
                  <w:r w:rsidRPr="009766ED">
                    <w:t>of</w:t>
                  </w:r>
                  <w:r>
                    <w:t xml:space="preserve"> </w:t>
                  </w:r>
                  <w:r w:rsidRPr="009766ED">
                    <w:rPr>
                      <w:rFonts w:cs="Arial"/>
                    </w:rPr>
                    <w:t>culture</w:t>
                  </w:r>
                  <w:r>
                    <w:rPr>
                      <w:rFonts w:cs="Arial"/>
                    </w:rPr>
                    <w:t>.</w:t>
                  </w:r>
                  <w:r w:rsidRPr="00176893">
                    <w:t xml:space="preserve"> </w:t>
                  </w:r>
                  <w:r>
                    <w:t xml:space="preserve">UVB intensity at 1.5 </w:t>
                  </w:r>
                  <w:r w:rsidRPr="00755F64">
                    <w:t>W/cm</w:t>
                  </w:r>
                  <w:r w:rsidRPr="00285E95">
                    <w:rPr>
                      <w:vertAlign w:val="superscript"/>
                    </w:rPr>
                    <w:t>2</w:t>
                  </w:r>
                  <w:r>
                    <w:t xml:space="preserve"> for 300s (equivalent to 450</w:t>
                  </w:r>
                  <w:r w:rsidRPr="00EB301E">
                    <w:t xml:space="preserve"> J/cm</w:t>
                  </w:r>
                  <w:r w:rsidRPr="00DA2DAC">
                    <w:rPr>
                      <w:vertAlign w:val="superscript"/>
                    </w:rPr>
                    <w:t>2</w:t>
                  </w:r>
                  <w:r w:rsidRPr="00EB301E">
                    <w:t xml:space="preserve"> UVB</w:t>
                  </w:r>
                  <w:r>
                    <w:t xml:space="preserve">). Irradiation and bead beating carried out as in materials and methods Section </w:t>
                  </w:r>
                  <w:r>
                    <w:fldChar w:fldCharType="begin"/>
                  </w:r>
                  <w:r>
                    <w:instrText xml:space="preserve"> REF _Ref462949069 \r \h  \* MERGEFORMAT </w:instrText>
                  </w:r>
                  <w:r>
                    <w:fldChar w:fldCharType="separate"/>
                  </w:r>
                  <w:r>
                    <w:t>2.4</w:t>
                  </w:r>
                  <w:r>
                    <w:fldChar w:fldCharType="end"/>
                  </w:r>
                  <w:r>
                    <w:t xml:space="preserve">. n = 1 for bead beading, n= 2 for UV irradiated samples. Error bars represent the range. </w:t>
                  </w:r>
                  <w:r>
                    <w:rPr>
                      <w:szCs w:val="20"/>
                    </w:rPr>
                    <w:t>The legend indicates different FAME chain lengths.</w:t>
                  </w:r>
                </w:p>
              </w:txbxContent>
            </v:textbox>
            <w10:wrap type="tight" anchorx="margin"/>
          </v:shape>
        </w:pict>
      </w:r>
      <w:r w:rsidR="008F1BE7">
        <w:rPr>
          <w:lang w:val="en-US"/>
        </w:rPr>
        <w:pict w14:anchorId="3D962006">
          <v:shape id="Text Box 502" o:spid="_x0000_s1165" type="#_x0000_t202" style="position:absolute;left:0;text-align:left;margin-left:.1pt;margin-top:241.1pt;width:424.5pt;height:108.75pt;z-index:251683328;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" stroked="f">
            <v:textbox style="mso-next-textbox:#Text Box 502" inset="0,0,0,0">
              <w:txbxContent>
                <w:p w14:paraId="2E6E8BEB" w14:textId="2CAF9FB4" w:rsidR="00151245" w:rsidRPr="009A2C8C" w:rsidRDefault="00151245" w:rsidP="008D0BD4">
                  <w:pPr>
                    <w:spacing w:line="360" w:lineRule="auto"/>
                    <w:jc w:val="center"/>
                    <w:rPr>
                      <w:b/>
                      <w:sz w:val="20"/>
                      <w:szCs w:val="20"/>
                      <w:u w:val="single"/>
                    </w:rPr>
                  </w:pPr>
                  <w:bookmarkStart w:id="61" w:name="_Ref449964808"/>
                  <w:bookmarkStart w:id="62" w:name="_Ref449964773"/>
                  <w:r w:rsidRPr="00902193">
                    <w:rPr>
                      <w:sz w:val="20"/>
                      <w:szCs w:val="20"/>
                    </w:rPr>
                    <w:t xml:space="preserve">Figure </w:t>
                  </w:r>
                  <w:r w:rsidRPr="00902193">
                    <w:rPr>
                      <w:sz w:val="20"/>
                      <w:szCs w:val="20"/>
                    </w:rPr>
                    <w:fldChar w:fldCharType="begin"/>
                  </w:r>
                  <w:r w:rsidRPr="00902193">
                    <w:rPr>
                      <w:sz w:val="20"/>
                      <w:szCs w:val="20"/>
                    </w:rPr>
                    <w:instrText xml:space="preserve"> SEQ Figure \* ARABIC </w:instrText>
                  </w:r>
                  <w:r w:rsidRPr="00902193">
                    <w:rPr>
                      <w:sz w:val="20"/>
                      <w:szCs w:val="20"/>
                    </w:rPr>
                    <w:fldChar w:fldCharType="separate"/>
                  </w:r>
                  <w:r w:rsidRPr="00902193">
                    <w:rPr>
                      <w:noProof/>
                      <w:sz w:val="20"/>
                      <w:szCs w:val="20"/>
                    </w:rPr>
                    <w:t>9</w:t>
                  </w:r>
                  <w:r w:rsidRPr="00902193">
                    <w:rPr>
                      <w:noProof/>
                      <w:sz w:val="20"/>
                      <w:szCs w:val="20"/>
                    </w:rPr>
                    <w:fldChar w:fldCharType="end"/>
                  </w:r>
                  <w:bookmarkEnd w:id="61"/>
                  <w:r w:rsidRPr="00902193">
                    <w:rPr>
                      <w:sz w:val="20"/>
                      <w:szCs w:val="20"/>
                    </w:rPr>
                    <w:t xml:space="preserve"> </w:t>
                  </w:r>
                  <w:bookmarkEnd w:id="62"/>
                  <w:r w:rsidRPr="00902193">
                    <w:rPr>
                      <w:sz w:val="20"/>
                      <w:szCs w:val="20"/>
                    </w:rPr>
                    <w:t xml:space="preserve">- </w:t>
                  </w:r>
                  <w:r w:rsidRPr="00902193">
                    <w:rPr>
                      <w:b/>
                      <w:sz w:val="20"/>
                      <w:szCs w:val="20"/>
                    </w:rPr>
                    <w:t>Comparison of biodiesel yield from disruption methods</w:t>
                  </w:r>
                  <w:r w:rsidRPr="00902193">
                    <w:rPr>
                      <w:sz w:val="20"/>
                      <w:szCs w:val="20"/>
                    </w:rPr>
                    <w:t xml:space="preserve"> </w:t>
                  </w:r>
                  <w:r w:rsidRPr="00902193">
                    <w:rPr>
                      <w:b/>
                      <w:sz w:val="20"/>
                      <w:szCs w:val="20"/>
                    </w:rPr>
                    <w:t xml:space="preserve">of nitrate stressed </w:t>
                  </w:r>
                  <w:r w:rsidRPr="00902193">
                    <w:rPr>
                      <w:rFonts w:cs="Arial"/>
                      <w:b/>
                      <w:i/>
                      <w:sz w:val="20"/>
                      <w:szCs w:val="20"/>
                    </w:rPr>
                    <w:t>C. reinhardtii</w:t>
                  </w:r>
                  <w:r w:rsidRPr="00902193">
                    <w:rPr>
                      <w:b/>
                      <w:sz w:val="20"/>
                      <w:szCs w:val="20"/>
                    </w:rPr>
                    <w:t xml:space="preserve">.  </w:t>
                  </w:r>
                  <w:r w:rsidRPr="00902193">
                    <w:rPr>
                      <w:sz w:val="20"/>
                      <w:szCs w:val="20"/>
                    </w:rPr>
                    <w:t xml:space="preserve">Fatty acid methyl ester yields from both bead beating and ultraviolet light irradiation disruption is shown above. Yields represent transesterified lipids from 1L of </w:t>
                  </w:r>
                  <w:r w:rsidRPr="00902193">
                    <w:rPr>
                      <w:rFonts w:cs="Arial"/>
                      <w:sz w:val="20"/>
                      <w:szCs w:val="20"/>
                    </w:rPr>
                    <w:t xml:space="preserve">culture. </w:t>
                  </w:r>
                  <w:r w:rsidRPr="00902193">
                    <w:rPr>
                      <w:sz w:val="20"/>
                      <w:szCs w:val="20"/>
                    </w:rPr>
                    <w:t>UVB intensity at 1.5 W/cm</w:t>
                  </w:r>
                  <w:r w:rsidRPr="00902193">
                    <w:rPr>
                      <w:sz w:val="20"/>
                      <w:szCs w:val="20"/>
                      <w:vertAlign w:val="superscript"/>
                    </w:rPr>
                    <w:t>2</w:t>
                  </w:r>
                  <w:r w:rsidRPr="00902193">
                    <w:rPr>
                      <w:sz w:val="20"/>
                      <w:szCs w:val="20"/>
                    </w:rPr>
                    <w:t xml:space="preserve"> for 300s (equivalent</w:t>
                  </w:r>
                  <w:r w:rsidRPr="00213DD3">
                    <w:rPr>
                      <w:sz w:val="20"/>
                      <w:szCs w:val="20"/>
                    </w:rPr>
                    <w:t xml:space="preserve"> to 450 J/cm</w:t>
                  </w:r>
                  <w:r w:rsidRPr="00213DD3">
                    <w:rPr>
                      <w:sz w:val="20"/>
                      <w:szCs w:val="20"/>
                      <w:vertAlign w:val="superscript"/>
                    </w:rPr>
                    <w:t>2</w:t>
                  </w:r>
                  <w:r w:rsidRPr="00213DD3">
                    <w:rPr>
                      <w:sz w:val="20"/>
                      <w:szCs w:val="20"/>
                    </w:rPr>
                    <w:t xml:space="preserve"> UVB). Irradiation and bead beating carried out as in materials and methods Section </w:t>
                  </w:r>
                  <w:r w:rsidRPr="00213DD3">
                    <w:rPr>
                      <w:sz w:val="20"/>
                      <w:szCs w:val="20"/>
                    </w:rPr>
                    <w:fldChar w:fldCharType="begin"/>
                  </w:r>
                  <w:r w:rsidRPr="00213DD3">
                    <w:rPr>
                      <w:sz w:val="20"/>
                      <w:szCs w:val="20"/>
                    </w:rPr>
                    <w:instrText xml:space="preserve"> REF _Ref462949069 \r \h  \* MERGEFORMAT </w:instrText>
                  </w:r>
                  <w:r w:rsidRPr="00213DD3">
                    <w:rPr>
                      <w:sz w:val="20"/>
                      <w:szCs w:val="20"/>
                    </w:rPr>
                  </w:r>
                  <w:r w:rsidRPr="00213DD3">
                    <w:rPr>
                      <w:sz w:val="20"/>
                      <w:szCs w:val="20"/>
                    </w:rPr>
                    <w:fldChar w:fldCharType="separate"/>
                  </w:r>
                  <w:r w:rsidRPr="00213DD3">
                    <w:rPr>
                      <w:sz w:val="20"/>
                      <w:szCs w:val="20"/>
                    </w:rPr>
                    <w:t>2.4</w:t>
                  </w:r>
                  <w:r w:rsidRPr="00213DD3">
                    <w:rPr>
                      <w:sz w:val="20"/>
                      <w:szCs w:val="20"/>
                    </w:rPr>
                    <w:fldChar w:fldCharType="end"/>
                  </w:r>
                  <w:r w:rsidRPr="00213DD3">
                    <w:rPr>
                      <w:sz w:val="20"/>
                      <w:szCs w:val="20"/>
                    </w:rPr>
                    <w:t xml:space="preserve">. </w:t>
                  </w:r>
                  <w:r>
                    <w:rPr>
                      <w:sz w:val="20"/>
                      <w:szCs w:val="20"/>
                    </w:rPr>
                    <w:t>n =2</w:t>
                  </w:r>
                  <w:r w:rsidRPr="00213DD3">
                    <w:rPr>
                      <w:sz w:val="20"/>
                      <w:szCs w:val="20"/>
                    </w:rPr>
                    <w:t xml:space="preserve">. Error bars represent the range. </w:t>
                  </w:r>
                  <w:r>
                    <w:rPr>
                      <w:sz w:val="20"/>
                      <w:szCs w:val="20"/>
                    </w:rPr>
                    <w:t>The legend indicates different FAME chain lengths.</w:t>
                  </w:r>
                </w:p>
              </w:txbxContent>
            </v:textbox>
            <w10:wrap type="square" anchorx="margin"/>
          </v:shape>
        </w:pict>
      </w:r>
      <w:r w:rsidR="007B4B30">
        <w:rPr>
          <w:noProof/>
          <w:lang w:val="en-US"/>
        </w:rPr>
        <w:drawing>
          <wp:anchor distT="0" distB="0" distL="114300" distR="114300" simplePos="0" relativeHeight="251617792" behindDoc="1" locked="0" layoutInCell="1" allowOverlap="1" wp14:anchorId="4C0AFC80" wp14:editId="5EECEBF8">
            <wp:simplePos x="0" y="0"/>
            <wp:positionH relativeFrom="margin">
              <wp:posOffset>1905</wp:posOffset>
            </wp:positionH>
            <wp:positionV relativeFrom="paragraph">
              <wp:posOffset>-75565</wp:posOffset>
            </wp:positionV>
            <wp:extent cx="5392420" cy="3019425"/>
            <wp:effectExtent l="0" t="0" r="0" b="0"/>
            <wp:wrapTight wrapText="bothSides">
              <wp:wrapPolygon edited="0">
                <wp:start x="0" y="0"/>
                <wp:lineTo x="0" y="21396"/>
                <wp:lineTo x="21519" y="21396"/>
                <wp:lineTo x="21519" y="0"/>
                <wp:lineTo x="0" y="0"/>
              </wp:wrapPolygon>
            </wp:wrapTight>
            <wp:docPr id="2" name="Chart 2">
              <a:extLst xmlns:a="http://schemas.openxmlformats.org/drawingml/2006/main">
                <a:ext uri="{FF2B5EF4-FFF2-40B4-BE49-F238E27FC236}">
                  <a16:creationId xmlns:a16="http://schemas.microsoft.com/office/drawing/2014/main" id="{0043113B-EB8F-4B8C-AC7A-C197259C3E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p>
    <w:p w14:paraId="47A50E97" w14:textId="7AAD6DD5" w:rsidR="00147639" w:rsidRPr="00450DEB" w:rsidRDefault="00147639" w:rsidP="00C52534">
      <w:pPr>
        <w:pStyle w:val="Heading2"/>
        <w:rPr>
          <w:noProof/>
          <w:lang w:eastAsia="en-GB"/>
        </w:rPr>
      </w:pPr>
      <w:bookmarkStart w:id="63" w:name="_Ref463283010"/>
      <w:bookmarkStart w:id="64" w:name="_Toc468205765"/>
      <w:r w:rsidRPr="00450DEB">
        <w:rPr>
          <w:noProof/>
          <w:lang w:eastAsia="en-GB"/>
        </w:rPr>
        <w:lastRenderedPageBreak/>
        <w:t>Lipid peroxidation and biodiesel yield</w:t>
      </w:r>
      <w:bookmarkEnd w:id="63"/>
      <w:bookmarkEnd w:id="64"/>
    </w:p>
    <w:p w14:paraId="6F0B94E1" w14:textId="345116D0" w:rsidR="00625D32" w:rsidRDefault="00147639" w:rsidP="00AB42CB">
      <w:pPr>
        <w:spacing w:line="480" w:lineRule="auto"/>
        <w:jc w:val="both"/>
        <w:rPr>
          <w:rFonts w:eastAsia="Times New Roman" w:cs="Times New Roman"/>
          <w:noProof/>
          <w:sz w:val="24"/>
          <w:szCs w:val="24"/>
          <w:lang w:eastAsia="en-GB"/>
        </w:rPr>
      </w:pPr>
      <w:r w:rsidRPr="00450DEB">
        <w:rPr>
          <w:rFonts w:eastAsia="Times New Roman" w:cs="Times New Roman"/>
          <w:noProof/>
          <w:sz w:val="24"/>
          <w:szCs w:val="24"/>
          <w:lang w:eastAsia="en-GB"/>
        </w:rPr>
        <w:t>Prior to experimentation on the effect of high intensity ultraviolet light on algae</w:t>
      </w:r>
      <w:r w:rsidR="00625D32">
        <w:rPr>
          <w:rFonts w:eastAsia="Times New Roman" w:cs="Times New Roman"/>
          <w:noProof/>
          <w:sz w:val="24"/>
          <w:szCs w:val="24"/>
          <w:lang w:eastAsia="en-GB"/>
        </w:rPr>
        <w:t>,</w:t>
      </w:r>
      <w:r w:rsidRPr="00450DEB">
        <w:rPr>
          <w:rFonts w:eastAsia="Times New Roman" w:cs="Times New Roman"/>
          <w:noProof/>
          <w:sz w:val="24"/>
          <w:szCs w:val="24"/>
          <w:lang w:eastAsia="en-GB"/>
        </w:rPr>
        <w:t xml:space="preserve"> it was hypothesised intracellular compounds such as lipids and proteins may be damaged and thus there is the possibility they will no longer be commercially valuable. The effect of UV on proteins requires further investigation, however the effect on lipids was less than anticipated and in fact proved a better extracti</w:t>
      </w:r>
      <w:r w:rsidR="00FA3AFA">
        <w:rPr>
          <w:rFonts w:eastAsia="Times New Roman" w:cs="Times New Roman"/>
          <w:noProof/>
          <w:sz w:val="24"/>
          <w:szCs w:val="24"/>
          <w:lang w:eastAsia="en-GB"/>
        </w:rPr>
        <w:t>on method than bead beating. UV</w:t>
      </w:r>
      <w:r w:rsidRPr="00450DEB">
        <w:rPr>
          <w:rFonts w:eastAsia="Times New Roman" w:cs="Times New Roman"/>
          <w:noProof/>
          <w:sz w:val="24"/>
          <w:szCs w:val="24"/>
          <w:lang w:eastAsia="en-GB"/>
        </w:rPr>
        <w:t xml:space="preserve">B/A irradiation promotes formation of reactive oxygen species which is indicated to be the major cause of lipid peroxidation </w:t>
      </w:r>
      <w:r w:rsidR="00E72C3B" w:rsidRPr="00450DEB">
        <w:rPr>
          <w:rFonts w:eastAsia="Times New Roman" w:cs="Times New Roman"/>
          <w:noProof/>
          <w:sz w:val="24"/>
          <w:szCs w:val="24"/>
          <w:lang w:eastAsia="en-GB"/>
        </w:rPr>
        <w:fldChar w:fldCharType="begin" w:fldLock="1"/>
      </w:r>
      <w:r w:rsidR="002D08F2">
        <w:rPr>
          <w:rFonts w:eastAsia="Times New Roman" w:cs="Times New Roman"/>
          <w:noProof/>
          <w:sz w:val="24"/>
          <w:szCs w:val="24"/>
          <w:lang w:eastAsia="en-GB"/>
        </w:rPr>
        <w:instrText>ADDIN CSL_CITATION { "citationItems" : [ { "id" : "ITEM-1", "itemData" : { "DOI" : "10.1016/S1011-1344(02)00231-2", "ISSN" : "10111344", "PMID" : "11897511", "abstract" : "Reactive oxygen species (ROS) are involved in the oxidative damage of the cyanobacterium Anabaena sp. caused by UV-B (280-315 nm) radiation. UV-B-induced overproduction of ROS as well as the oxidative stress was detected in vivo by using the ROS-sensitive probe 2',7'-dichlorodihydrofluorescein diacetate (DCFH-DA). Thiobarbituric acid reactive substances (TBARS) and fluorometric analysis of DNA unwinding (FADU) methods were adapted to measure lipid peroxidation and DNA strand breaks in Anabaena sp. Moderate UV-B radiation causes an increase of ROS production, enhanced lipid peroxidation and DNA strand breaks, yielding a significantly decreased survival. In contrast, the supplementation of UV-A in our work only showed a significant increase in total ROS levels and DNA strand breaks while no significant effect on lipid peroxidation, chlorophyll bleaching or survival was observed. The presence of ascorbic acid and N-acetyl-L-cysteine (NAC) reversed the oxidative stress and protected the organisms from chlorophyll bleaching and the damage of photosynthetic apparatus induced by UV-B significantly, resulting in a considerably higher survival rate. Ascorbic acid also exhibited a significant protective effect on lipid peroxidation and DNA strand breaks while NAC did not show a substantial effect. These results suggest that ascorbic acid exhibited significantly higher protective efficiency with respect to DNA strand breaks and survival than NAC while NAC appears to be especially effective in defending the photosynthetic apparatus from oxidative damage.", "author" : [ { "dropping-particle" : "", "family" : "He", "given" : "Yu-Ying", "non-dropping-particle" : "", "parse-names" : false, "suffix" : "" }, { "dropping-particle" : "", "family" : "H\u00e4der", "given" : "Donat-P.", "non-dropping-particle" : "", "parse-names" : false, "suffix" : "" } ], "container-title" : "Journal of Photochemistry and Photobiology B: Biology", "id" : "ITEM-1", "issue" : "2", "issued" : { "date-parts" : [ [ "2002", "3", "1" ] ] }, "page" : "115-124", "title" : "UV-B-induced formation of reactive oxygen species and oxidative damage of the cyanobacterium Anabaena sp.: protective effects of ascorbic acid and N-acetyl-l-cysteine", "type" : "article-journal", "volume" : "66" }, "uris" : [ "http://www.mendeley.com/documents/?uuid=0709eaa4-86f2-4838-9bac-3b1c8896f452" ] } ], "mendeley" : { "formattedCitation" : "[123]", "plainTextFormattedCitation" : "[123]", "previouslyFormattedCitation" : "[123]" }, "properties" : { "noteIndex" : 0 }, "schema" : "https://github.com/citation-style-language/schema/raw/master/csl-citation.json" }</w:instrText>
      </w:r>
      <w:r w:rsidR="00E72C3B" w:rsidRPr="00450DEB">
        <w:rPr>
          <w:rFonts w:eastAsia="Times New Roman" w:cs="Times New Roman"/>
          <w:noProof/>
          <w:sz w:val="24"/>
          <w:szCs w:val="24"/>
          <w:lang w:eastAsia="en-GB"/>
        </w:rPr>
        <w:fldChar w:fldCharType="separate"/>
      </w:r>
      <w:r w:rsidR="00014272" w:rsidRPr="00014272">
        <w:rPr>
          <w:rFonts w:eastAsia="Times New Roman" w:cs="Times New Roman"/>
          <w:noProof/>
          <w:sz w:val="24"/>
          <w:szCs w:val="24"/>
          <w:lang w:eastAsia="en-GB"/>
        </w:rPr>
        <w:t>[123]</w:t>
      </w:r>
      <w:r w:rsidR="00E72C3B" w:rsidRPr="00450DEB">
        <w:rPr>
          <w:rFonts w:eastAsia="Times New Roman" w:cs="Times New Roman"/>
          <w:noProof/>
          <w:sz w:val="24"/>
          <w:szCs w:val="24"/>
          <w:lang w:eastAsia="en-GB"/>
        </w:rPr>
        <w:fldChar w:fldCharType="end"/>
      </w:r>
      <w:r w:rsidRPr="00450DEB">
        <w:rPr>
          <w:rFonts w:eastAsia="Times New Roman" w:cs="Times New Roman"/>
          <w:noProof/>
          <w:sz w:val="24"/>
          <w:szCs w:val="24"/>
          <w:lang w:eastAsia="en-GB"/>
        </w:rPr>
        <w:t>. However</w:t>
      </w:r>
      <w:r w:rsidR="00440497">
        <w:rPr>
          <w:rFonts w:eastAsia="Times New Roman" w:cs="Times New Roman"/>
          <w:noProof/>
          <w:sz w:val="24"/>
          <w:szCs w:val="24"/>
          <w:lang w:eastAsia="en-GB"/>
        </w:rPr>
        <w:t>,</w:t>
      </w:r>
      <w:r w:rsidRPr="00450DEB">
        <w:rPr>
          <w:rFonts w:eastAsia="Times New Roman" w:cs="Times New Roman"/>
          <w:noProof/>
          <w:sz w:val="24"/>
          <w:szCs w:val="24"/>
          <w:lang w:eastAsia="en-GB"/>
        </w:rPr>
        <w:t xml:space="preserve"> when compared to bead beaten samples</w:t>
      </w:r>
      <w:r w:rsidR="00297AAC">
        <w:rPr>
          <w:rFonts w:eastAsia="Times New Roman" w:cs="Times New Roman"/>
          <w:noProof/>
          <w:sz w:val="24"/>
          <w:szCs w:val="24"/>
          <w:lang w:eastAsia="en-GB"/>
        </w:rPr>
        <w:t xml:space="preserve"> from a lipid rich culture</w:t>
      </w:r>
      <w:r w:rsidRPr="00450DEB">
        <w:rPr>
          <w:rFonts w:eastAsia="Times New Roman" w:cs="Times New Roman"/>
          <w:noProof/>
          <w:sz w:val="24"/>
          <w:szCs w:val="24"/>
          <w:lang w:eastAsia="en-GB"/>
        </w:rPr>
        <w:t xml:space="preserve"> FAME production was higher</w:t>
      </w:r>
      <w:r w:rsidR="00297AAC">
        <w:rPr>
          <w:rFonts w:eastAsia="Times New Roman" w:cs="Times New Roman"/>
          <w:noProof/>
          <w:sz w:val="24"/>
          <w:szCs w:val="24"/>
          <w:lang w:eastAsia="en-GB"/>
        </w:rPr>
        <w:t xml:space="preserve"> </w:t>
      </w:r>
      <w:r w:rsidR="00625D32">
        <w:rPr>
          <w:rFonts w:eastAsia="Times New Roman" w:cs="Times New Roman"/>
          <w:noProof/>
          <w:sz w:val="24"/>
          <w:szCs w:val="24"/>
          <w:lang w:eastAsia="en-GB"/>
        </w:rPr>
        <w:t>(</w:t>
      </w:r>
      <w:r w:rsidR="00297AAC" w:rsidRPr="00297AAC">
        <w:rPr>
          <w:rFonts w:eastAsia="Times New Roman" w:cs="Times New Roman"/>
          <w:noProof/>
          <w:sz w:val="24"/>
          <w:szCs w:val="24"/>
          <w:lang w:eastAsia="en-GB"/>
        </w:rPr>
        <w:t xml:space="preserve">see </w:t>
      </w:r>
      <w:r w:rsidR="00297AAC" w:rsidRPr="00297AAC">
        <w:rPr>
          <w:rFonts w:eastAsia="Times New Roman" w:cs="Times New Roman"/>
          <w:noProof/>
          <w:sz w:val="24"/>
          <w:szCs w:val="24"/>
          <w:lang w:eastAsia="en-GB"/>
        </w:rPr>
        <w:fldChar w:fldCharType="begin"/>
      </w:r>
      <w:r w:rsidR="00297AAC" w:rsidRPr="00297AAC">
        <w:rPr>
          <w:rFonts w:eastAsia="Times New Roman" w:cs="Times New Roman"/>
          <w:noProof/>
          <w:sz w:val="24"/>
          <w:szCs w:val="24"/>
          <w:lang w:eastAsia="en-GB"/>
        </w:rPr>
        <w:instrText xml:space="preserve"> REF _Ref449964773 \h </w:instrText>
      </w:r>
      <w:r w:rsidR="00297AAC">
        <w:rPr>
          <w:rFonts w:eastAsia="Times New Roman" w:cs="Times New Roman"/>
          <w:noProof/>
          <w:sz w:val="24"/>
          <w:szCs w:val="24"/>
          <w:lang w:eastAsia="en-GB"/>
        </w:rPr>
        <w:instrText xml:space="preserve"> \* MERGEFORMAT </w:instrText>
      </w:r>
      <w:r w:rsidR="00297AAC" w:rsidRPr="00297AAC">
        <w:rPr>
          <w:rFonts w:eastAsia="Times New Roman" w:cs="Times New Roman"/>
          <w:noProof/>
          <w:sz w:val="24"/>
          <w:szCs w:val="24"/>
          <w:lang w:eastAsia="en-GB"/>
        </w:rPr>
      </w:r>
      <w:r w:rsidR="00297AAC" w:rsidRPr="00297AAC">
        <w:rPr>
          <w:rFonts w:eastAsia="Times New Roman" w:cs="Times New Roman"/>
          <w:noProof/>
          <w:sz w:val="24"/>
          <w:szCs w:val="24"/>
          <w:lang w:eastAsia="en-GB"/>
        </w:rPr>
        <w:fldChar w:fldCharType="separate"/>
      </w:r>
      <w:r w:rsidR="00297AAC" w:rsidRPr="009A2C8C">
        <w:rPr>
          <w:sz w:val="24"/>
          <w:szCs w:val="24"/>
        </w:rPr>
        <w:t xml:space="preserve">Figure </w:t>
      </w:r>
      <w:r w:rsidR="00297AAC" w:rsidRPr="009A2C8C">
        <w:rPr>
          <w:noProof/>
          <w:sz w:val="24"/>
          <w:szCs w:val="24"/>
        </w:rPr>
        <w:t>9</w:t>
      </w:r>
      <w:r w:rsidR="00297AAC" w:rsidRPr="00297AAC">
        <w:rPr>
          <w:rFonts w:eastAsia="Times New Roman" w:cs="Times New Roman"/>
          <w:noProof/>
          <w:sz w:val="24"/>
          <w:szCs w:val="24"/>
          <w:lang w:eastAsia="en-GB"/>
        </w:rPr>
        <w:fldChar w:fldCharType="end"/>
      </w:r>
      <w:r w:rsidR="00625D32">
        <w:rPr>
          <w:rFonts w:eastAsia="Times New Roman" w:cs="Times New Roman"/>
          <w:noProof/>
          <w:sz w:val="24"/>
          <w:szCs w:val="24"/>
          <w:lang w:eastAsia="en-GB"/>
        </w:rPr>
        <w:t>);</w:t>
      </w:r>
      <w:r w:rsidRPr="00450DEB">
        <w:rPr>
          <w:rFonts w:eastAsia="Times New Roman" w:cs="Times New Roman"/>
          <w:noProof/>
          <w:sz w:val="24"/>
          <w:szCs w:val="24"/>
          <w:lang w:eastAsia="en-GB"/>
        </w:rPr>
        <w:t xml:space="preserve"> UV irradiated samples have higher yields. </w:t>
      </w:r>
      <w:r w:rsidR="00297AAC">
        <w:rPr>
          <w:rFonts w:eastAsia="Times New Roman" w:cs="Times New Roman"/>
          <w:noProof/>
          <w:sz w:val="24"/>
          <w:szCs w:val="24"/>
          <w:lang w:eastAsia="en-GB"/>
        </w:rPr>
        <w:t>The major difference be</w:t>
      </w:r>
      <w:r w:rsidR="00625D32">
        <w:rPr>
          <w:rFonts w:eastAsia="Times New Roman" w:cs="Times New Roman"/>
          <w:noProof/>
          <w:sz w:val="24"/>
          <w:szCs w:val="24"/>
          <w:lang w:eastAsia="en-GB"/>
        </w:rPr>
        <w:t>twe</w:t>
      </w:r>
      <w:r w:rsidR="00297AAC">
        <w:rPr>
          <w:rFonts w:eastAsia="Times New Roman" w:cs="Times New Roman"/>
          <w:noProof/>
          <w:sz w:val="24"/>
          <w:szCs w:val="24"/>
          <w:lang w:eastAsia="en-GB"/>
        </w:rPr>
        <w:t xml:space="preserve">en the lipid yield was an increase in C:8 and particularly C:10 chain lengths. Interestingly this difference is not the same in </w:t>
      </w:r>
      <w:r w:rsidR="00297AAC" w:rsidRPr="00297AAC">
        <w:rPr>
          <w:rFonts w:eastAsia="Times New Roman" w:cs="Times New Roman"/>
          <w:noProof/>
          <w:sz w:val="24"/>
          <w:szCs w:val="24"/>
          <w:lang w:eastAsia="en-GB"/>
        </w:rPr>
        <w:fldChar w:fldCharType="begin"/>
      </w:r>
      <w:r w:rsidR="00297AAC" w:rsidRPr="00297AAC">
        <w:rPr>
          <w:rFonts w:eastAsia="Times New Roman" w:cs="Times New Roman"/>
          <w:noProof/>
          <w:sz w:val="24"/>
          <w:szCs w:val="24"/>
          <w:lang w:eastAsia="en-GB"/>
        </w:rPr>
        <w:instrText xml:space="preserve"> REF _Ref449964808 \h </w:instrText>
      </w:r>
      <w:r w:rsidR="00297AAC">
        <w:rPr>
          <w:rFonts w:eastAsia="Times New Roman" w:cs="Times New Roman"/>
          <w:noProof/>
          <w:sz w:val="24"/>
          <w:szCs w:val="24"/>
          <w:lang w:eastAsia="en-GB"/>
        </w:rPr>
        <w:instrText xml:space="preserve"> \* MERGEFORMAT </w:instrText>
      </w:r>
      <w:r w:rsidR="00297AAC" w:rsidRPr="00297AAC">
        <w:rPr>
          <w:rFonts w:eastAsia="Times New Roman" w:cs="Times New Roman"/>
          <w:noProof/>
          <w:sz w:val="24"/>
          <w:szCs w:val="24"/>
          <w:lang w:eastAsia="en-GB"/>
        </w:rPr>
      </w:r>
      <w:r w:rsidR="00297AAC" w:rsidRPr="00297AAC">
        <w:rPr>
          <w:rFonts w:eastAsia="Times New Roman" w:cs="Times New Roman"/>
          <w:noProof/>
          <w:sz w:val="24"/>
          <w:szCs w:val="24"/>
          <w:lang w:eastAsia="en-GB"/>
        </w:rPr>
        <w:fldChar w:fldCharType="separate"/>
      </w:r>
      <w:r w:rsidR="00297AAC" w:rsidRPr="009A2C8C">
        <w:rPr>
          <w:sz w:val="24"/>
          <w:szCs w:val="24"/>
        </w:rPr>
        <w:t xml:space="preserve">Figure </w:t>
      </w:r>
      <w:r w:rsidR="00297AAC" w:rsidRPr="009A2C8C">
        <w:rPr>
          <w:noProof/>
          <w:sz w:val="24"/>
          <w:szCs w:val="24"/>
        </w:rPr>
        <w:t>10</w:t>
      </w:r>
      <w:r w:rsidR="00297AAC" w:rsidRPr="00297AAC">
        <w:rPr>
          <w:rFonts w:eastAsia="Times New Roman" w:cs="Times New Roman"/>
          <w:noProof/>
          <w:sz w:val="24"/>
          <w:szCs w:val="24"/>
          <w:lang w:eastAsia="en-GB"/>
        </w:rPr>
        <w:fldChar w:fldCharType="end"/>
      </w:r>
      <w:r w:rsidR="00297AAC">
        <w:rPr>
          <w:rFonts w:eastAsia="Times New Roman" w:cs="Times New Roman"/>
          <w:noProof/>
          <w:sz w:val="24"/>
          <w:szCs w:val="24"/>
          <w:lang w:eastAsia="en-GB"/>
        </w:rPr>
        <w:t>, though as the FAME levels detected</w:t>
      </w:r>
      <w:r w:rsidR="00625D32">
        <w:rPr>
          <w:rFonts w:eastAsia="Times New Roman" w:cs="Times New Roman"/>
          <w:noProof/>
          <w:sz w:val="24"/>
          <w:szCs w:val="24"/>
          <w:lang w:eastAsia="en-GB"/>
        </w:rPr>
        <w:t xml:space="preserve"> in </w:t>
      </w:r>
      <w:r w:rsidR="00625D32" w:rsidRPr="00297AAC">
        <w:rPr>
          <w:rFonts w:eastAsia="Times New Roman" w:cs="Times New Roman"/>
          <w:noProof/>
          <w:sz w:val="24"/>
          <w:szCs w:val="24"/>
          <w:lang w:eastAsia="en-GB"/>
        </w:rPr>
        <w:fldChar w:fldCharType="begin"/>
      </w:r>
      <w:r w:rsidR="00625D32" w:rsidRPr="007F2DBF">
        <w:rPr>
          <w:rFonts w:eastAsia="Times New Roman" w:cs="Times New Roman"/>
          <w:noProof/>
          <w:sz w:val="24"/>
          <w:szCs w:val="24"/>
          <w:lang w:eastAsia="en-GB"/>
        </w:rPr>
        <w:instrText xml:space="preserve"> REF _Ref449964808 \h </w:instrText>
      </w:r>
      <w:r w:rsidR="00625D32">
        <w:rPr>
          <w:rFonts w:eastAsia="Times New Roman" w:cs="Times New Roman"/>
          <w:noProof/>
          <w:sz w:val="24"/>
          <w:szCs w:val="24"/>
          <w:lang w:eastAsia="en-GB"/>
        </w:rPr>
        <w:instrText xml:space="preserve"> \* MERGEFORMAT </w:instrText>
      </w:r>
      <w:r w:rsidR="00625D32" w:rsidRPr="00297AAC">
        <w:rPr>
          <w:rFonts w:eastAsia="Times New Roman" w:cs="Times New Roman"/>
          <w:noProof/>
          <w:sz w:val="24"/>
          <w:szCs w:val="24"/>
          <w:lang w:eastAsia="en-GB"/>
        </w:rPr>
      </w:r>
      <w:r w:rsidR="00625D32" w:rsidRPr="00297AAC">
        <w:rPr>
          <w:rFonts w:eastAsia="Times New Roman" w:cs="Times New Roman"/>
          <w:noProof/>
          <w:sz w:val="24"/>
          <w:szCs w:val="24"/>
          <w:lang w:eastAsia="en-GB"/>
        </w:rPr>
        <w:fldChar w:fldCharType="separate"/>
      </w:r>
      <w:r w:rsidR="00625D32" w:rsidRPr="007F2DBF">
        <w:rPr>
          <w:sz w:val="24"/>
          <w:szCs w:val="24"/>
        </w:rPr>
        <w:t xml:space="preserve">Figure </w:t>
      </w:r>
      <w:r w:rsidR="00625D32" w:rsidRPr="007F2DBF">
        <w:rPr>
          <w:noProof/>
          <w:sz w:val="24"/>
          <w:szCs w:val="24"/>
        </w:rPr>
        <w:t>10</w:t>
      </w:r>
      <w:r w:rsidR="00625D32" w:rsidRPr="00297AAC">
        <w:rPr>
          <w:rFonts w:eastAsia="Times New Roman" w:cs="Times New Roman"/>
          <w:noProof/>
          <w:sz w:val="24"/>
          <w:szCs w:val="24"/>
          <w:lang w:eastAsia="en-GB"/>
        </w:rPr>
        <w:fldChar w:fldCharType="end"/>
      </w:r>
      <w:r w:rsidR="00297AAC">
        <w:rPr>
          <w:rFonts w:eastAsia="Times New Roman" w:cs="Times New Roman"/>
          <w:noProof/>
          <w:sz w:val="24"/>
          <w:szCs w:val="24"/>
          <w:lang w:eastAsia="en-GB"/>
        </w:rPr>
        <w:t xml:space="preserve"> were so low it is difficult to draw any conclusions. Typically FAME produced from algae is high in the</w:t>
      </w:r>
      <w:r w:rsidRPr="00450DEB">
        <w:rPr>
          <w:rFonts w:eastAsia="Times New Roman" w:cs="Times New Roman"/>
          <w:noProof/>
          <w:sz w:val="24"/>
          <w:szCs w:val="24"/>
          <w:lang w:eastAsia="en-GB"/>
        </w:rPr>
        <w:t xml:space="preserve"> C16</w:t>
      </w:r>
      <w:r w:rsidR="00297AAC">
        <w:rPr>
          <w:rFonts w:eastAsia="Times New Roman" w:cs="Times New Roman"/>
          <w:noProof/>
          <w:sz w:val="24"/>
          <w:szCs w:val="24"/>
          <w:lang w:eastAsia="en-GB"/>
        </w:rPr>
        <w:t xml:space="preserve"> and C18</w:t>
      </w:r>
      <w:r w:rsidRPr="00450DEB">
        <w:rPr>
          <w:rFonts w:eastAsia="Times New Roman" w:cs="Times New Roman"/>
          <w:noProof/>
          <w:sz w:val="24"/>
          <w:szCs w:val="24"/>
          <w:lang w:eastAsia="en-GB"/>
        </w:rPr>
        <w:t xml:space="preserve"> chains</w:t>
      </w:r>
      <w:r w:rsidR="00297AAC">
        <w:rPr>
          <w:rFonts w:eastAsia="Times New Roman" w:cs="Times New Roman"/>
          <w:noProof/>
          <w:sz w:val="24"/>
          <w:szCs w:val="24"/>
          <w:lang w:eastAsia="en-GB"/>
        </w:rPr>
        <w:t xml:space="preserve"> </w:t>
      </w:r>
      <w:r w:rsidRPr="00450DEB">
        <w:rPr>
          <w:rFonts w:eastAsia="Times New Roman" w:cs="Times New Roman"/>
          <w:noProof/>
          <w:sz w:val="24"/>
          <w:szCs w:val="24"/>
          <w:lang w:eastAsia="en-GB"/>
        </w:rPr>
        <w:t>and are</w:t>
      </w:r>
      <w:r w:rsidR="00297AAC">
        <w:rPr>
          <w:rFonts w:eastAsia="Times New Roman" w:cs="Times New Roman"/>
          <w:noProof/>
          <w:sz w:val="24"/>
          <w:szCs w:val="24"/>
          <w:lang w:eastAsia="en-GB"/>
        </w:rPr>
        <w:t xml:space="preserve"> the most</w:t>
      </w:r>
      <w:r w:rsidRPr="00450DEB">
        <w:rPr>
          <w:rFonts w:eastAsia="Times New Roman" w:cs="Times New Roman"/>
          <w:noProof/>
          <w:sz w:val="24"/>
          <w:szCs w:val="24"/>
          <w:lang w:eastAsia="en-GB"/>
        </w:rPr>
        <w:t xml:space="preserve"> suitable chain lengths for </w:t>
      </w:r>
      <w:r w:rsidRPr="009A2C8C">
        <w:rPr>
          <w:rFonts w:eastAsia="Times New Roman" w:cs="Times New Roman"/>
          <w:noProof/>
          <w:sz w:val="24"/>
          <w:szCs w:val="24"/>
          <w:lang w:eastAsia="en-GB"/>
        </w:rPr>
        <w:t xml:space="preserve">biodiesel </w:t>
      </w:r>
      <w:r w:rsidR="00E72C3B" w:rsidRPr="009A2C8C">
        <w:rPr>
          <w:rFonts w:eastAsia="Times New Roman" w:cs="Times New Roman"/>
          <w:noProof/>
          <w:sz w:val="24"/>
          <w:szCs w:val="24"/>
          <w:lang w:eastAsia="en-GB"/>
        </w:rPr>
        <w:fldChar w:fldCharType="begin" w:fldLock="1"/>
      </w:r>
      <w:r w:rsidR="002D08F2" w:rsidRPr="009A2C8C">
        <w:rPr>
          <w:rFonts w:eastAsia="Times New Roman" w:cs="Times New Roman"/>
          <w:noProof/>
          <w:sz w:val="24"/>
          <w:szCs w:val="24"/>
          <w:lang w:eastAsia="en-GB"/>
        </w:rPr>
        <w:instrText>ADDIN CSL_CITATION { "citationItems" : [ { "id" : "ITEM-1", "itemData" : { "DOI" : "10.3390/en8077502", "ISSN" : "1996-1073", "abstract" : "Microalgae are photosynthetic microorganisms that can produce lipids, proteins and carbohydrates in large amounts and within short periods of time and these can be processed into both biofuels and other useful commercial products. Due to this reason microalgae are considered as a potential source of renewable energy; and one of the most important decisions in obtaining oil from microalgae is the choice of species. In this study, the potential of Chlorophyceae species isolated from freshwater and soda lakes in Hungary and Romania (Central Europe) were characterized and evaluated by determining their biomass accumulation, lipid productivity, fatty acid profiles, and biodiesel properties besides protein and carbohydrate productivity. Out of nine strains tested, three accumulated more than 40% dry weight of protein, four accumulated more than 30% dry weight of carbohydrate and the strain Chlorella vulgaris LC8 accumulated high lipid content (42.1% \u00b1 2.6%) with a favorable C16-C18 fatty acid profile (77.4%) as well as suitable biodiesel properties of high cetane number (57.3), low viscosity (4.7 mm2/s), lower iodine number (75.18 g I2/100 g), relative cloud point (8.8 \u00b0C) and negative cold filter plugging point (\u22126.5 \u00b0C). Hence the new strain, Chlorella vulgaris LC8 has potential as a feedstock for the production of excellent quality biodiesel.", "author" : [ { "dropping-particle" : "", "family" : "Selvarajan", "given" : "Ramganesh", "non-dropping-particle" : "", "parse-names" : false, "suffix" : "" }, { "dropping-particle" : "", "family" : "Felf\u00f6ldi", "given" : "Tam\u00e1s", "non-dropping-particle" : "", "parse-names" : false, "suffix" : "" }, { "dropping-particle" : "", "family" : "Tauber", "given" : "Tam\u00e1s", "non-dropping-particle" : "", "parse-names" : false, "suffix" : "" }, { "dropping-particle" : "", "family" : "Sanniyasi", "given" : "Elumalai", "non-dropping-particle" : "", "parse-names" : false, "suffix" : "" }, { "dropping-particle" : "", "family" : "Sibanda", "given" : "Timothy", "non-dropping-particle" : "", "parse-names" : false, "suffix" : "" }, { "dropping-particle" : "", "family" : "Tekere", "given" : "Memory", "non-dropping-particle" : "", "parse-names" : false, "suffix" : "" } ], "container-title" : "Energies", "id" : "ITEM-1", "issue" : "7", "issued" : { "date-parts" : [ [ "2015", "7", "22" ] ] }, "language" : "en", "page" : "7502-7521", "publisher" : "Multidisciplinary Digital Publishing Institute", "title" : "Screening and Evaluation of Some Green Algal Strains (Chlorophyceae) Isolated from Freshwater and Soda Lakes for Biofuel Production", "type" : "article-journal", "volume" : "8" }, "uris" : [ "http://www.mendeley.com/documents/?uuid=769422db-b499-4ecf-aa09-ba795c6ce8cb" ] } ], "mendeley" : { "formattedCitation" : "[125]", "plainTextFormattedCitation" : "[125]", "previouslyFormattedCitation" : "[125]" }, "properties" : { "noteIndex" : 0 }, "schema" : "https://github.com/citation-style-language/schema/raw/master/csl-citation.json" }</w:instrText>
      </w:r>
      <w:r w:rsidR="00E72C3B" w:rsidRPr="009A2C8C">
        <w:rPr>
          <w:rFonts w:eastAsia="Times New Roman" w:cs="Times New Roman"/>
          <w:noProof/>
          <w:sz w:val="24"/>
          <w:szCs w:val="24"/>
          <w:lang w:eastAsia="en-GB"/>
        </w:rPr>
        <w:fldChar w:fldCharType="separate"/>
      </w:r>
      <w:r w:rsidR="00014272" w:rsidRPr="009A2C8C">
        <w:rPr>
          <w:rFonts w:eastAsia="Times New Roman" w:cs="Times New Roman"/>
          <w:noProof/>
          <w:sz w:val="24"/>
          <w:szCs w:val="24"/>
          <w:lang w:eastAsia="en-GB"/>
        </w:rPr>
        <w:t>[125]</w:t>
      </w:r>
      <w:r w:rsidR="00E72C3B" w:rsidRPr="009A2C8C">
        <w:rPr>
          <w:rFonts w:eastAsia="Times New Roman" w:cs="Times New Roman"/>
          <w:noProof/>
          <w:sz w:val="24"/>
          <w:szCs w:val="24"/>
          <w:lang w:eastAsia="en-GB"/>
        </w:rPr>
        <w:fldChar w:fldCharType="end"/>
      </w:r>
      <w:r w:rsidRPr="009A2C8C">
        <w:rPr>
          <w:rFonts w:eastAsia="Times New Roman" w:cs="Times New Roman"/>
          <w:noProof/>
          <w:sz w:val="24"/>
          <w:szCs w:val="24"/>
          <w:lang w:eastAsia="en-GB"/>
        </w:rPr>
        <w:t xml:space="preserve">. </w:t>
      </w:r>
      <w:r w:rsidR="00297AAC" w:rsidRPr="009A2C8C">
        <w:rPr>
          <w:rFonts w:eastAsia="Times New Roman" w:cs="Times New Roman"/>
          <w:noProof/>
          <w:sz w:val="24"/>
          <w:szCs w:val="24"/>
          <w:lang w:eastAsia="en-GB"/>
        </w:rPr>
        <w:t>Future FAME profiles</w:t>
      </w:r>
      <w:r w:rsidR="00625D32" w:rsidRPr="009A2C8C">
        <w:rPr>
          <w:rFonts w:eastAsia="Times New Roman" w:cs="Times New Roman"/>
          <w:noProof/>
          <w:sz w:val="24"/>
          <w:szCs w:val="24"/>
          <w:lang w:eastAsia="en-GB"/>
        </w:rPr>
        <w:t xml:space="preserve"> in this thesis follow</w:t>
      </w:r>
      <w:r w:rsidR="00297AAC" w:rsidRPr="009A2C8C">
        <w:rPr>
          <w:rFonts w:eastAsia="Times New Roman" w:cs="Times New Roman"/>
          <w:noProof/>
          <w:sz w:val="24"/>
          <w:szCs w:val="24"/>
          <w:lang w:eastAsia="en-GB"/>
        </w:rPr>
        <w:t xml:space="preserve"> this trend as shown in </w:t>
      </w:r>
      <w:r w:rsidR="00297AAC" w:rsidRPr="009A2C8C">
        <w:rPr>
          <w:rFonts w:eastAsia="Times New Roman" w:cs="Times New Roman"/>
          <w:noProof/>
          <w:sz w:val="24"/>
          <w:szCs w:val="24"/>
          <w:lang w:eastAsia="en-GB"/>
        </w:rPr>
        <w:fldChar w:fldCharType="begin"/>
      </w:r>
      <w:r w:rsidR="00297AAC" w:rsidRPr="009A2C8C">
        <w:rPr>
          <w:rFonts w:eastAsia="Times New Roman" w:cs="Times New Roman"/>
          <w:noProof/>
          <w:sz w:val="24"/>
          <w:szCs w:val="24"/>
          <w:lang w:eastAsia="en-GB"/>
        </w:rPr>
        <w:instrText xml:space="preserve"> REF _Ref449965061 \h  \* MERGEFORMAT </w:instrText>
      </w:r>
      <w:r w:rsidR="00297AAC" w:rsidRPr="009A2C8C">
        <w:rPr>
          <w:rFonts w:eastAsia="Times New Roman" w:cs="Times New Roman"/>
          <w:noProof/>
          <w:sz w:val="24"/>
          <w:szCs w:val="24"/>
          <w:lang w:eastAsia="en-GB"/>
        </w:rPr>
      </w:r>
      <w:r w:rsidR="00297AAC" w:rsidRPr="009A2C8C">
        <w:rPr>
          <w:rFonts w:eastAsia="Times New Roman" w:cs="Times New Roman"/>
          <w:noProof/>
          <w:sz w:val="24"/>
          <w:szCs w:val="24"/>
          <w:lang w:eastAsia="en-GB"/>
        </w:rPr>
        <w:fldChar w:fldCharType="separate"/>
      </w:r>
      <w:r w:rsidR="00297AAC" w:rsidRPr="009A2C8C">
        <w:rPr>
          <w:sz w:val="24"/>
          <w:szCs w:val="24"/>
        </w:rPr>
        <w:t xml:space="preserve">Figure </w:t>
      </w:r>
      <w:r w:rsidR="00297AAC" w:rsidRPr="009A2C8C">
        <w:rPr>
          <w:noProof/>
          <w:sz w:val="24"/>
          <w:szCs w:val="24"/>
        </w:rPr>
        <w:t>16</w:t>
      </w:r>
      <w:r w:rsidR="00297AAC" w:rsidRPr="009A2C8C">
        <w:rPr>
          <w:rFonts w:eastAsia="Times New Roman" w:cs="Times New Roman"/>
          <w:noProof/>
          <w:sz w:val="24"/>
          <w:szCs w:val="24"/>
          <w:lang w:eastAsia="en-GB"/>
        </w:rPr>
        <w:fldChar w:fldCharType="end"/>
      </w:r>
      <w:r w:rsidR="00297AAC" w:rsidRPr="009A2C8C">
        <w:rPr>
          <w:rFonts w:eastAsia="Times New Roman" w:cs="Times New Roman"/>
          <w:noProof/>
          <w:sz w:val="24"/>
          <w:szCs w:val="24"/>
          <w:lang w:eastAsia="en-GB"/>
        </w:rPr>
        <w:t>-B</w:t>
      </w:r>
      <w:r w:rsidR="00297AAC">
        <w:rPr>
          <w:rFonts w:eastAsia="Times New Roman" w:cs="Times New Roman"/>
          <w:noProof/>
          <w:sz w:val="24"/>
          <w:szCs w:val="24"/>
          <w:lang w:eastAsia="en-GB"/>
        </w:rPr>
        <w:t xml:space="preserve"> where the ma</w:t>
      </w:r>
      <w:r w:rsidR="00625D32">
        <w:rPr>
          <w:rFonts w:eastAsia="Times New Roman" w:cs="Times New Roman"/>
          <w:noProof/>
          <w:sz w:val="24"/>
          <w:szCs w:val="24"/>
          <w:lang w:eastAsia="en-GB"/>
        </w:rPr>
        <w:t>jority FAME peaks are C16 and C18</w:t>
      </w:r>
      <w:r w:rsidR="00297AAC">
        <w:rPr>
          <w:rFonts w:eastAsia="Times New Roman" w:cs="Times New Roman"/>
          <w:noProof/>
          <w:sz w:val="24"/>
          <w:szCs w:val="24"/>
          <w:lang w:eastAsia="en-GB"/>
        </w:rPr>
        <w:t>. Nevertheless due to an increase in overall FAME without a significant decrease in any particular FAME chain length t</w:t>
      </w:r>
      <w:r w:rsidRPr="00297AAC">
        <w:rPr>
          <w:rFonts w:eastAsia="Times New Roman" w:cs="Times New Roman"/>
          <w:noProof/>
          <w:sz w:val="24"/>
          <w:szCs w:val="24"/>
          <w:lang w:eastAsia="en-GB"/>
        </w:rPr>
        <w:t>his</w:t>
      </w:r>
      <w:r w:rsidRPr="00297AAC">
        <w:rPr>
          <w:rFonts w:eastAsia="Times New Roman" w:cs="Times New Roman"/>
          <w:noProof/>
          <w:sz w:val="28"/>
          <w:szCs w:val="24"/>
          <w:lang w:eastAsia="en-GB"/>
        </w:rPr>
        <w:t xml:space="preserve"> </w:t>
      </w:r>
      <w:r w:rsidR="00625D32">
        <w:rPr>
          <w:rFonts w:eastAsia="Times New Roman" w:cs="Times New Roman"/>
          <w:noProof/>
          <w:sz w:val="24"/>
          <w:szCs w:val="24"/>
          <w:lang w:eastAsia="en-GB"/>
        </w:rPr>
        <w:t>led</w:t>
      </w:r>
      <w:r w:rsidR="00625D32" w:rsidRPr="00450DEB">
        <w:rPr>
          <w:rFonts w:eastAsia="Times New Roman" w:cs="Times New Roman"/>
          <w:noProof/>
          <w:sz w:val="24"/>
          <w:szCs w:val="24"/>
          <w:lang w:eastAsia="en-GB"/>
        </w:rPr>
        <w:t xml:space="preserve"> </w:t>
      </w:r>
      <w:r w:rsidRPr="00450DEB">
        <w:rPr>
          <w:rFonts w:eastAsia="Times New Roman" w:cs="Times New Roman"/>
          <w:noProof/>
          <w:sz w:val="24"/>
          <w:szCs w:val="24"/>
          <w:lang w:eastAsia="en-GB"/>
        </w:rPr>
        <w:t>to the conclusion that the lipids were not damaged sufficiently</w:t>
      </w:r>
      <w:r w:rsidR="00625D32">
        <w:rPr>
          <w:rFonts w:eastAsia="Times New Roman" w:cs="Times New Roman"/>
          <w:noProof/>
          <w:sz w:val="24"/>
          <w:szCs w:val="24"/>
          <w:lang w:eastAsia="en-GB"/>
        </w:rPr>
        <w:t xml:space="preserve"> by UV</w:t>
      </w:r>
      <w:r w:rsidR="00EE5E0C">
        <w:rPr>
          <w:rFonts w:eastAsia="Times New Roman" w:cs="Times New Roman"/>
          <w:noProof/>
          <w:sz w:val="24"/>
          <w:szCs w:val="24"/>
          <w:lang w:eastAsia="en-GB"/>
        </w:rPr>
        <w:t xml:space="preserve"> radiation</w:t>
      </w:r>
      <w:r w:rsidRPr="00450DEB">
        <w:rPr>
          <w:rFonts w:eastAsia="Times New Roman" w:cs="Times New Roman"/>
          <w:noProof/>
          <w:sz w:val="24"/>
          <w:szCs w:val="24"/>
          <w:lang w:eastAsia="en-GB"/>
        </w:rPr>
        <w:t xml:space="preserve"> to reduce the yield of biodiesel. </w:t>
      </w:r>
    </w:p>
    <w:p w14:paraId="222D97D1" w14:textId="41A26A99" w:rsidR="00147639" w:rsidRPr="00450DEB" w:rsidRDefault="00524744" w:rsidP="00AB42CB">
      <w:pPr>
        <w:spacing w:line="480" w:lineRule="auto"/>
        <w:jc w:val="both"/>
        <w:rPr>
          <w:rFonts w:eastAsia="Times New Roman" w:cs="Times New Roman"/>
          <w:noProof/>
          <w:sz w:val="24"/>
          <w:szCs w:val="24"/>
          <w:lang w:eastAsia="en-GB"/>
        </w:rPr>
      </w:pPr>
      <w:r w:rsidRPr="007A773B">
        <w:rPr>
          <w:rFonts w:eastAsia="Times New Roman" w:cs="Times New Roman"/>
          <w:noProof/>
          <w:sz w:val="24"/>
          <w:szCs w:val="24"/>
          <w:lang w:eastAsia="en-GB"/>
        </w:rPr>
        <w:t xml:space="preserve">In </w:t>
      </w:r>
      <w:r w:rsidRPr="00297AAC">
        <w:rPr>
          <w:rFonts w:eastAsia="Times New Roman" w:cs="Times New Roman"/>
          <w:noProof/>
          <w:sz w:val="24"/>
          <w:szCs w:val="24"/>
          <w:lang w:eastAsia="en-GB"/>
        </w:rPr>
        <w:fldChar w:fldCharType="begin"/>
      </w:r>
      <w:r w:rsidRPr="007F2DBF">
        <w:rPr>
          <w:rFonts w:eastAsia="Times New Roman" w:cs="Times New Roman"/>
          <w:noProof/>
          <w:sz w:val="24"/>
          <w:szCs w:val="24"/>
          <w:lang w:eastAsia="en-GB"/>
        </w:rPr>
        <w:instrText xml:space="preserve"> REF _Ref449964808 \h </w:instrText>
      </w:r>
      <w:r>
        <w:rPr>
          <w:rFonts w:eastAsia="Times New Roman" w:cs="Times New Roman"/>
          <w:noProof/>
          <w:sz w:val="24"/>
          <w:szCs w:val="24"/>
          <w:lang w:eastAsia="en-GB"/>
        </w:rPr>
        <w:instrText xml:space="preserve"> \* MERGEFORMAT </w:instrText>
      </w:r>
      <w:r w:rsidRPr="00297AAC">
        <w:rPr>
          <w:rFonts w:eastAsia="Times New Roman" w:cs="Times New Roman"/>
          <w:noProof/>
          <w:sz w:val="24"/>
          <w:szCs w:val="24"/>
          <w:lang w:eastAsia="en-GB"/>
        </w:rPr>
      </w:r>
      <w:r w:rsidRPr="00297AAC">
        <w:rPr>
          <w:rFonts w:eastAsia="Times New Roman" w:cs="Times New Roman"/>
          <w:noProof/>
          <w:sz w:val="24"/>
          <w:szCs w:val="24"/>
          <w:lang w:eastAsia="en-GB"/>
        </w:rPr>
        <w:fldChar w:fldCharType="separate"/>
      </w:r>
      <w:r w:rsidRPr="007F2DBF">
        <w:rPr>
          <w:sz w:val="24"/>
          <w:szCs w:val="24"/>
        </w:rPr>
        <w:t xml:space="preserve">Figure </w:t>
      </w:r>
      <w:r w:rsidRPr="007F2DBF">
        <w:rPr>
          <w:noProof/>
          <w:sz w:val="24"/>
          <w:szCs w:val="24"/>
        </w:rPr>
        <w:t>10</w:t>
      </w:r>
      <w:r w:rsidRPr="00297AAC">
        <w:rPr>
          <w:rFonts w:eastAsia="Times New Roman" w:cs="Times New Roman"/>
          <w:noProof/>
          <w:sz w:val="24"/>
          <w:szCs w:val="24"/>
          <w:lang w:eastAsia="en-GB"/>
        </w:rPr>
        <w:fldChar w:fldCharType="end"/>
      </w:r>
      <w:r w:rsidRPr="00450DEB">
        <w:rPr>
          <w:rFonts w:eastAsia="Times New Roman" w:cs="Times New Roman"/>
          <w:noProof/>
          <w:sz w:val="24"/>
          <w:szCs w:val="24"/>
          <w:lang w:eastAsia="en-GB"/>
        </w:rPr>
        <w:t xml:space="preserve"> UV irradiation and bead beating ha</w:t>
      </w:r>
      <w:r>
        <w:rPr>
          <w:rFonts w:eastAsia="Times New Roman" w:cs="Times New Roman"/>
          <w:noProof/>
          <w:sz w:val="24"/>
          <w:szCs w:val="24"/>
          <w:lang w:eastAsia="en-GB"/>
        </w:rPr>
        <w:t>ve</w:t>
      </w:r>
      <w:r w:rsidRPr="00450DEB">
        <w:rPr>
          <w:rFonts w:eastAsia="Times New Roman" w:cs="Times New Roman"/>
          <w:noProof/>
          <w:sz w:val="24"/>
          <w:szCs w:val="24"/>
          <w:lang w:eastAsia="en-GB"/>
        </w:rPr>
        <w:t xml:space="preserve"> similar FAME profile intensities</w:t>
      </w:r>
      <w:r>
        <w:rPr>
          <w:rFonts w:eastAsia="Times New Roman" w:cs="Times New Roman"/>
          <w:noProof/>
          <w:sz w:val="24"/>
          <w:szCs w:val="24"/>
          <w:lang w:eastAsia="en-GB"/>
        </w:rPr>
        <w:t>, however this is</w:t>
      </w:r>
      <w:r w:rsidRPr="00450DEB">
        <w:rPr>
          <w:rFonts w:eastAsia="Times New Roman" w:cs="Times New Roman"/>
          <w:noProof/>
          <w:sz w:val="24"/>
          <w:szCs w:val="24"/>
          <w:lang w:eastAsia="en-GB"/>
        </w:rPr>
        <w:t xml:space="preserve"> most likely due to low intracellular lipid content. </w:t>
      </w:r>
      <w:r w:rsidR="00147639" w:rsidRPr="00450DEB">
        <w:rPr>
          <w:rFonts w:eastAsia="Times New Roman" w:cs="Times New Roman"/>
          <w:noProof/>
          <w:sz w:val="24"/>
          <w:szCs w:val="24"/>
          <w:lang w:eastAsia="en-GB"/>
        </w:rPr>
        <w:t xml:space="preserve">Work </w:t>
      </w:r>
      <w:r w:rsidR="000340D0" w:rsidRPr="000340D0">
        <w:rPr>
          <w:rFonts w:eastAsia="Times New Roman" w:cs="Times New Roman"/>
          <w:i/>
          <w:noProof/>
          <w:sz w:val="24"/>
          <w:szCs w:val="24"/>
          <w:lang w:eastAsia="en-GB"/>
        </w:rPr>
        <w:t>et al.</w:t>
      </w:r>
      <w:r w:rsidR="00147639" w:rsidRPr="00450DEB">
        <w:rPr>
          <w:rFonts w:eastAsia="Times New Roman" w:cs="Times New Roman"/>
          <w:noProof/>
          <w:sz w:val="24"/>
          <w:szCs w:val="24"/>
          <w:lang w:eastAsia="en-GB"/>
        </w:rPr>
        <w:t xml:space="preserve"> look</w:t>
      </w:r>
      <w:r>
        <w:rPr>
          <w:rFonts w:eastAsia="Times New Roman" w:cs="Times New Roman"/>
          <w:noProof/>
          <w:sz w:val="24"/>
          <w:szCs w:val="24"/>
          <w:lang w:eastAsia="en-GB"/>
        </w:rPr>
        <w:t>ed</w:t>
      </w:r>
      <w:r w:rsidR="00147639" w:rsidRPr="00450DEB">
        <w:rPr>
          <w:rFonts w:eastAsia="Times New Roman" w:cs="Times New Roman"/>
          <w:noProof/>
          <w:sz w:val="24"/>
          <w:szCs w:val="24"/>
          <w:lang w:eastAsia="en-GB"/>
        </w:rPr>
        <w:t xml:space="preserve"> at FAME yield of </w:t>
      </w:r>
      <w:r>
        <w:rPr>
          <w:rFonts w:eastAsia="Times New Roman" w:cs="Times New Roman"/>
          <w:i/>
          <w:noProof/>
          <w:sz w:val="24"/>
          <w:szCs w:val="24"/>
          <w:lang w:eastAsia="en-GB"/>
        </w:rPr>
        <w:t>C</w:t>
      </w:r>
      <w:r w:rsidR="00147639" w:rsidRPr="006C334C">
        <w:rPr>
          <w:rFonts w:eastAsia="Times New Roman" w:cs="Times New Roman"/>
          <w:i/>
          <w:noProof/>
          <w:sz w:val="24"/>
          <w:szCs w:val="24"/>
          <w:lang w:eastAsia="en-GB"/>
        </w:rPr>
        <w:t>hlamydomonas</w:t>
      </w:r>
      <w:r w:rsidR="00147639" w:rsidRPr="00450DEB">
        <w:rPr>
          <w:rFonts w:eastAsia="Times New Roman" w:cs="Times New Roman"/>
          <w:noProof/>
          <w:sz w:val="24"/>
          <w:szCs w:val="24"/>
          <w:lang w:eastAsia="en-GB"/>
        </w:rPr>
        <w:t xml:space="preserve"> following a simple </w:t>
      </w:r>
      <w:r w:rsidR="00644949" w:rsidRPr="00644949">
        <w:rPr>
          <w:rFonts w:eastAsia="Times New Roman" w:cs="Times New Roman"/>
          <w:i/>
          <w:noProof/>
          <w:sz w:val="24"/>
          <w:szCs w:val="24"/>
          <w:lang w:eastAsia="en-GB"/>
        </w:rPr>
        <w:t>in situ</w:t>
      </w:r>
      <w:r w:rsidR="00147639" w:rsidRPr="00450DEB">
        <w:rPr>
          <w:rFonts w:eastAsia="Times New Roman" w:cs="Times New Roman"/>
          <w:noProof/>
          <w:sz w:val="24"/>
          <w:szCs w:val="24"/>
          <w:lang w:eastAsia="en-GB"/>
        </w:rPr>
        <w:t xml:space="preserve"> thermal lysis and transesterification </w:t>
      </w:r>
      <w:r w:rsidR="00E72C3B" w:rsidRPr="00450DEB">
        <w:rPr>
          <w:rFonts w:eastAsia="Times New Roman" w:cs="Times New Roman"/>
          <w:noProof/>
          <w:sz w:val="24"/>
          <w:szCs w:val="24"/>
          <w:lang w:eastAsia="en-GB"/>
        </w:rPr>
        <w:fldChar w:fldCharType="begin" w:fldLock="1"/>
      </w:r>
      <w:r w:rsidR="002D08F2">
        <w:rPr>
          <w:rFonts w:eastAsia="Times New Roman" w:cs="Times New Roman"/>
          <w:noProof/>
          <w:sz w:val="24"/>
          <w:szCs w:val="24"/>
          <w:lang w:eastAsia="en-GB"/>
        </w:rPr>
        <w:instrText>ADDIN CSL_CITATION { "citationItems" : [ { "id" : "ITEM-1", "itemData" : { "DOI" : "10.1128/EC.00075-10", "ISSN" : "1535-9786", "PMID" : "20562225", "abstract" : "The accumulation of bioenergy carriers was assessed in two starchless mutants of Chlamydomonas reinhardtii (the sta6 [ADP-glucose pyrophosphorylase] and sta7-10 [isoamylase] mutants), a control strain (CC124), and two complemented strains of the sta7-10 mutant. The results indicate that the genetic blockage of starch synthesis in the sta6 and sta7-10 mutants increases the accumulation of lipids on a cellular basis during nitrogen deprivation relative to that in the CC124 control as determined by conversion to fatty acid methyl esters. However, this increased level of lipid accumulation is energetically insufficient to completely offset the loss of cellular starch that is synthesized by CC124 during nitrogen deprivation. We therefore investigated acetate utilization and O(2) evolution to obtain further insights into the physiological adjustments utilized by the two starchless mutants in the absence of starch synthesis. The results demonstrate that both starchless mutants metabolize less acetate and have more severely attenuated levels of photosynthetic O(2) evolution than CC124, indicating that a decrease in overall anabolic processes is a significant physiological response in the starchless mutants during nitrogen deprivation. Interestingly, two independent sta7-10:STA7 complemented strains exhibited significantly greater quantities of cellular starch and lipid than CC124 during acclimation to nitrogen deprivation. Moreover, the complemented strains synthesized significant quantities of starch even when cultured in nutrient-replete medium.", "author" : [ { "dropping-particle" : "", "family" : "Work", "given" : "Victoria H", "non-dropping-particle" : "", "parse-names" : false, "suffix" : "" }, { "dropping-particle" : "", "family" : "Radakovits", "given" : "Randor", "non-dropping-particle" : "", "parse-names" : false, "suffix" : "" }, { "dropping-particle" : "", "family" : "Jinkerson", "given" : "Robert E", "non-dropping-particle" : "", "parse-names" : false, "suffix" : "" }, { "dropping-particle" : "", "family" : "Meuser", "given" : "Jonathan E", "non-dropping-particle" : "", "parse-names" : false, "suffix" : "" }, { "dropping-particle" : "", "family" : "Elliott", "given" : "Lee G", "non-dropping-particle" : "", "parse-names" : false, "suffix" : "" }, { "dropping-particle" : "", "family" : "Vinyard", "given" : "David J", "non-dropping-particle" : "", "parse-names" : false, "suffix" : "" }, { "dropping-particle" : "", "family" : "Laurens", "given" : "Lieve M L", "non-dropping-particle" : "", "parse-names" : false, "suffix" : "" }, { "dropping-particle" : "", "family" : "Dismukes", "given" : "G Charles", "non-dropping-particle" : "", "parse-names" : false, "suffix" : "" }, { "dropping-particle" : "", "family" : "Posewitz", "given" : "Matthew C", "non-dropping-particle" : "", "parse-names" : false, "suffix" : "" } ], "container-title" : "Eukaryotic cell", "id" : "ITEM-1", "issue" : "8", "issued" : { "date-parts" : [ [ "2010", "8", "1" ] ] }, "page" : "1251-61", "title" : "Increased lipid accumulation in the Chlamydomonas reinhardtii sta7-10 starchless isoamylase mutant and increased carbohydrate synthesis in complemented strains.", "type" : "article-journal", "volume" : "9" }, "uris" : [ "http://www.mendeley.com/documents/?uuid=4b4534fc-3763-4f63-8602-0bf10c31b601" ] } ], "mendeley" : { "formattedCitation" : "[126]", "plainTextFormattedCitation" : "[126]", "previouslyFormattedCitation" : "[126]" }, "properties" : { "noteIndex" : 0 }, "schema" : "https://github.com/citation-style-language/schema/raw/master/csl-citation.json" }</w:instrText>
      </w:r>
      <w:r w:rsidR="00E72C3B" w:rsidRPr="00450DEB">
        <w:rPr>
          <w:rFonts w:eastAsia="Times New Roman" w:cs="Times New Roman"/>
          <w:noProof/>
          <w:sz w:val="24"/>
          <w:szCs w:val="24"/>
          <w:lang w:eastAsia="en-GB"/>
        </w:rPr>
        <w:fldChar w:fldCharType="separate"/>
      </w:r>
      <w:r w:rsidR="00014272" w:rsidRPr="00014272">
        <w:rPr>
          <w:rFonts w:eastAsia="Times New Roman" w:cs="Times New Roman"/>
          <w:noProof/>
          <w:sz w:val="24"/>
          <w:szCs w:val="24"/>
          <w:lang w:eastAsia="en-GB"/>
        </w:rPr>
        <w:t>[126]</w:t>
      </w:r>
      <w:r w:rsidR="00E72C3B" w:rsidRPr="00450DEB">
        <w:rPr>
          <w:rFonts w:eastAsia="Times New Roman" w:cs="Times New Roman"/>
          <w:noProof/>
          <w:sz w:val="24"/>
          <w:szCs w:val="24"/>
          <w:lang w:eastAsia="en-GB"/>
        </w:rPr>
        <w:fldChar w:fldCharType="end"/>
      </w:r>
      <w:r w:rsidR="00147639" w:rsidRPr="00450DEB">
        <w:rPr>
          <w:rFonts w:eastAsia="Times New Roman" w:cs="Times New Roman"/>
          <w:noProof/>
          <w:sz w:val="24"/>
          <w:szCs w:val="24"/>
          <w:lang w:eastAsia="en-GB"/>
        </w:rPr>
        <w:t xml:space="preserve">. Whilst not industrially scalable this does give a good indication of a total lipid yield following nitrogen starvation, with their </w:t>
      </w:r>
      <w:r>
        <w:rPr>
          <w:rFonts w:eastAsia="Times New Roman" w:cs="Times New Roman"/>
          <w:i/>
          <w:noProof/>
          <w:sz w:val="24"/>
          <w:szCs w:val="24"/>
          <w:lang w:eastAsia="en-GB"/>
        </w:rPr>
        <w:lastRenderedPageBreak/>
        <w:t>C</w:t>
      </w:r>
      <w:r w:rsidR="00147639" w:rsidRPr="006C334C">
        <w:rPr>
          <w:rFonts w:eastAsia="Times New Roman" w:cs="Times New Roman"/>
          <w:i/>
          <w:noProof/>
          <w:sz w:val="24"/>
          <w:szCs w:val="24"/>
          <w:lang w:eastAsia="en-GB"/>
        </w:rPr>
        <w:t>hlamydomonas</w:t>
      </w:r>
      <w:r w:rsidR="00147639" w:rsidRPr="00450DEB">
        <w:rPr>
          <w:rFonts w:eastAsia="Times New Roman" w:cs="Times New Roman"/>
          <w:noProof/>
          <w:sz w:val="24"/>
          <w:szCs w:val="24"/>
          <w:lang w:eastAsia="en-GB"/>
        </w:rPr>
        <w:t xml:space="preserve"> strain producing approximately 40</w:t>
      </w:r>
      <w:r w:rsidR="00F60A5D">
        <w:rPr>
          <w:rFonts w:eastAsia="Times New Roman" w:cs="Times New Roman"/>
          <w:noProof/>
          <w:sz w:val="24"/>
          <w:szCs w:val="24"/>
          <w:lang w:eastAsia="en-GB"/>
        </w:rPr>
        <w:t xml:space="preserve"> </w:t>
      </w:r>
      <w:r w:rsidR="00147639" w:rsidRPr="00450DEB">
        <w:rPr>
          <w:rFonts w:eastAsia="Times New Roman" w:cs="Times New Roman"/>
          <w:noProof/>
          <w:sz w:val="24"/>
          <w:szCs w:val="24"/>
          <w:lang w:eastAsia="en-GB"/>
        </w:rPr>
        <w:t>mg FAME</w:t>
      </w:r>
      <w:r w:rsidR="00F31FC2">
        <w:rPr>
          <w:rFonts w:eastAsia="Times New Roman" w:cs="Times New Roman"/>
          <w:noProof/>
          <w:sz w:val="24"/>
          <w:szCs w:val="24"/>
          <w:lang w:eastAsia="en-GB"/>
        </w:rPr>
        <w:t xml:space="preserve">/L culture (approximately 2.5 × </w:t>
      </w:r>
      <w:r w:rsidR="00147639" w:rsidRPr="00450DEB">
        <w:rPr>
          <w:rFonts w:eastAsia="Times New Roman" w:cs="Times New Roman"/>
          <w:noProof/>
          <w:sz w:val="24"/>
          <w:szCs w:val="24"/>
          <w:lang w:eastAsia="en-GB"/>
        </w:rPr>
        <w:t>10</w:t>
      </w:r>
      <w:r w:rsidR="00147639" w:rsidRPr="00450DEB">
        <w:rPr>
          <w:rFonts w:eastAsia="Times New Roman" w:cs="Times New Roman"/>
          <w:noProof/>
          <w:sz w:val="24"/>
          <w:szCs w:val="24"/>
          <w:vertAlign w:val="superscript"/>
          <w:lang w:eastAsia="en-GB"/>
        </w:rPr>
        <w:t>6</w:t>
      </w:r>
      <w:r w:rsidR="00147639" w:rsidRPr="00450DEB">
        <w:rPr>
          <w:rFonts w:eastAsia="Times New Roman" w:cs="Times New Roman"/>
          <w:noProof/>
          <w:sz w:val="24"/>
          <w:szCs w:val="24"/>
          <w:lang w:eastAsia="en-GB"/>
        </w:rPr>
        <w:t xml:space="preserve"> cells/</w:t>
      </w:r>
      <w:r w:rsidR="00F04944">
        <w:rPr>
          <w:rFonts w:eastAsia="Times New Roman" w:cs="Times New Roman"/>
          <w:noProof/>
          <w:sz w:val="24"/>
          <w:szCs w:val="24"/>
          <w:lang w:eastAsia="en-GB"/>
        </w:rPr>
        <w:t>mL</w:t>
      </w:r>
      <w:r w:rsidR="00147639" w:rsidRPr="00450DEB">
        <w:rPr>
          <w:rFonts w:eastAsia="Times New Roman" w:cs="Times New Roman"/>
          <w:noProof/>
          <w:sz w:val="24"/>
          <w:szCs w:val="24"/>
          <w:lang w:eastAsia="en-GB"/>
        </w:rPr>
        <w:t xml:space="preserve">). Comparing to Work </w:t>
      </w:r>
      <w:r w:rsidR="000340D0" w:rsidRPr="000340D0">
        <w:rPr>
          <w:rFonts w:eastAsia="Times New Roman" w:cs="Times New Roman"/>
          <w:i/>
          <w:noProof/>
          <w:sz w:val="24"/>
          <w:szCs w:val="24"/>
          <w:lang w:eastAsia="en-GB"/>
        </w:rPr>
        <w:t>et al.</w:t>
      </w:r>
      <w:r w:rsidR="00147639" w:rsidRPr="00450DEB">
        <w:rPr>
          <w:rFonts w:eastAsia="Times New Roman" w:cs="Times New Roman"/>
          <w:noProof/>
          <w:sz w:val="24"/>
          <w:szCs w:val="24"/>
          <w:lang w:eastAsia="en-GB"/>
        </w:rPr>
        <w:t xml:space="preserve"> FAME yield from </w:t>
      </w:r>
      <w:r w:rsidR="00147639" w:rsidRPr="00450DEB">
        <w:rPr>
          <w:rFonts w:eastAsia="Times New Roman" w:cs="Times New Roman"/>
          <w:i/>
          <w:noProof/>
          <w:sz w:val="24"/>
          <w:szCs w:val="24"/>
          <w:lang w:eastAsia="en-GB"/>
        </w:rPr>
        <w:t>C. reinhardtii</w:t>
      </w:r>
      <w:r w:rsidR="00147639" w:rsidRPr="00450DEB">
        <w:rPr>
          <w:rFonts w:eastAsia="Times New Roman" w:cs="Times New Roman"/>
          <w:noProof/>
          <w:sz w:val="24"/>
          <w:szCs w:val="24"/>
          <w:lang w:eastAsia="en-GB"/>
        </w:rPr>
        <w:t xml:space="preserve"> grown in nitrate rich media was approximately </w:t>
      </w:r>
      <w:r w:rsidR="00147639" w:rsidRPr="007A773B">
        <w:rPr>
          <w:rFonts w:eastAsia="Times New Roman" w:cs="Times New Roman"/>
          <w:noProof/>
          <w:sz w:val="24"/>
          <w:szCs w:val="24"/>
          <w:lang w:eastAsia="en-GB"/>
        </w:rPr>
        <w:t xml:space="preserve">half as seen in </w:t>
      </w:r>
      <w:r w:rsidR="00F04944">
        <w:fldChar w:fldCharType="begin"/>
      </w:r>
      <w:r w:rsidR="00F04944">
        <w:instrText xml:space="preserve"> REF _Ref449964808 \h  \* MERGEFORMAT </w:instrText>
      </w:r>
      <w:r w:rsidR="00F04944">
        <w:fldChar w:fldCharType="separate"/>
      </w:r>
      <w:r w:rsidR="000B26B0" w:rsidRPr="000B26B0">
        <w:rPr>
          <w:sz w:val="24"/>
          <w:szCs w:val="24"/>
        </w:rPr>
        <w:t xml:space="preserve">Figure </w:t>
      </w:r>
      <w:r w:rsidR="000B26B0" w:rsidRPr="000B26B0">
        <w:rPr>
          <w:noProof/>
          <w:sz w:val="24"/>
          <w:szCs w:val="24"/>
        </w:rPr>
        <w:t>10</w:t>
      </w:r>
      <w:r w:rsidR="00F04944">
        <w:fldChar w:fldCharType="end"/>
      </w:r>
      <w:r w:rsidR="007A773B" w:rsidRPr="007A773B">
        <w:rPr>
          <w:rFonts w:eastAsia="Times New Roman" w:cs="Times New Roman"/>
          <w:noProof/>
          <w:sz w:val="24"/>
          <w:szCs w:val="24"/>
          <w:lang w:eastAsia="en-GB"/>
        </w:rPr>
        <w:t xml:space="preserve"> </w:t>
      </w:r>
      <w:r w:rsidR="00E72C3B" w:rsidRPr="007A773B">
        <w:rPr>
          <w:rFonts w:eastAsia="Times New Roman" w:cs="Times New Roman"/>
          <w:noProof/>
          <w:sz w:val="24"/>
          <w:szCs w:val="24"/>
          <w:lang w:eastAsia="en-GB"/>
        </w:rPr>
        <w:fldChar w:fldCharType="begin" w:fldLock="1"/>
      </w:r>
      <w:r w:rsidR="002D08F2">
        <w:rPr>
          <w:rFonts w:eastAsia="Times New Roman" w:cs="Times New Roman"/>
          <w:noProof/>
          <w:sz w:val="24"/>
          <w:szCs w:val="24"/>
          <w:lang w:eastAsia="en-GB"/>
        </w:rPr>
        <w:instrText>ADDIN CSL_CITATION { "citationItems" : [ { "id" : "ITEM-1", "itemData" : { "DOI" : "10.1128/EC.00075-10", "ISSN" : "1535-9786", "PMID" : "20562225", "abstract" : "The accumulation of bioenergy carriers was assessed in two starchless mutants of Chlamydomonas reinhardtii (the sta6 [ADP-glucose pyrophosphorylase] and sta7-10 [isoamylase] mutants), a control strain (CC124), and two complemented strains of the sta7-10 mutant. The results indicate that the genetic blockage of starch synthesis in the sta6 and sta7-10 mutants increases the accumulation of lipids on a cellular basis during nitrogen deprivation relative to that in the CC124 control as determined by conversion to fatty acid methyl esters. However, this increased level of lipid accumulation is energetically insufficient to completely offset the loss of cellular starch that is synthesized by CC124 during nitrogen deprivation. We therefore investigated acetate utilization and O(2) evolution to obtain further insights into the physiological adjustments utilized by the two starchless mutants in the absence of starch synthesis. The results demonstrate that both starchless mutants metabolize less acetate and have more severely attenuated levels of photosynthetic O(2) evolution than CC124, indicating that a decrease in overall anabolic processes is a significant physiological response in the starchless mutants during nitrogen deprivation. Interestingly, two independent sta7-10:STA7 complemented strains exhibited significantly greater quantities of cellular starch and lipid than CC124 during acclimation to nitrogen deprivation. Moreover, the complemented strains synthesized significant quantities of starch even when cultured in nutrient-replete medium.", "author" : [ { "dropping-particle" : "", "family" : "Work", "given" : "Victoria H", "non-dropping-particle" : "", "parse-names" : false, "suffix" : "" }, { "dropping-particle" : "", "family" : "Radakovits", "given" : "Randor", "non-dropping-particle" : "", "parse-names" : false, "suffix" : "" }, { "dropping-particle" : "", "family" : "Jinkerson", "given" : "Robert E", "non-dropping-particle" : "", "parse-names" : false, "suffix" : "" }, { "dropping-particle" : "", "family" : "Meuser", "given" : "Jonathan E", "non-dropping-particle" : "", "parse-names" : false, "suffix" : "" }, { "dropping-particle" : "", "family" : "Elliott", "given" : "Lee G", "non-dropping-particle" : "", "parse-names" : false, "suffix" : "" }, { "dropping-particle" : "", "family" : "Vinyard", "given" : "David J", "non-dropping-particle" : "", "parse-names" : false, "suffix" : "" }, { "dropping-particle" : "", "family" : "Laurens", "given" : "Lieve M L", "non-dropping-particle" : "", "parse-names" : false, "suffix" : "" }, { "dropping-particle" : "", "family" : "Dismukes", "given" : "G Charles", "non-dropping-particle" : "", "parse-names" : false, "suffix" : "" }, { "dropping-particle" : "", "family" : "Posewitz", "given" : "Matthew C", "non-dropping-particle" : "", "parse-names" : false, "suffix" : "" } ], "container-title" : "Eukaryotic cell", "id" : "ITEM-1", "issue" : "8", "issued" : { "date-parts" : [ [ "2010", "8", "1" ] ] }, "page" : "1251-61", "title" : "Increased lipid accumulation in the Chlamydomonas reinhardtii sta7-10 starchless isoamylase mutant and increased carbohydrate synthesis in complemented strains.", "type" : "article-journal", "volume" : "9" }, "uris" : [ "http://www.mendeley.com/documents/?uuid=4b4534fc-3763-4f63-8602-0bf10c31b601" ] } ], "mendeley" : { "formattedCitation" : "[126]", "plainTextFormattedCitation" : "[126]", "previouslyFormattedCitation" : "[126]" }, "properties" : { "noteIndex" : 0 }, "schema" : "https://github.com/citation-style-language/schema/raw/master/csl-citation.json" }</w:instrText>
      </w:r>
      <w:r w:rsidR="00E72C3B" w:rsidRPr="007A773B">
        <w:rPr>
          <w:rFonts w:eastAsia="Times New Roman" w:cs="Times New Roman"/>
          <w:noProof/>
          <w:sz w:val="24"/>
          <w:szCs w:val="24"/>
          <w:lang w:eastAsia="en-GB"/>
        </w:rPr>
        <w:fldChar w:fldCharType="separate"/>
      </w:r>
      <w:r w:rsidR="00014272" w:rsidRPr="00014272">
        <w:rPr>
          <w:rFonts w:eastAsia="Times New Roman" w:cs="Times New Roman"/>
          <w:noProof/>
          <w:sz w:val="24"/>
          <w:szCs w:val="24"/>
          <w:lang w:eastAsia="en-GB"/>
        </w:rPr>
        <w:t>[126]</w:t>
      </w:r>
      <w:r w:rsidR="00E72C3B" w:rsidRPr="007A773B">
        <w:rPr>
          <w:rFonts w:eastAsia="Times New Roman" w:cs="Times New Roman"/>
          <w:noProof/>
          <w:sz w:val="24"/>
          <w:szCs w:val="24"/>
          <w:lang w:eastAsia="en-GB"/>
        </w:rPr>
        <w:fldChar w:fldCharType="end"/>
      </w:r>
      <w:r w:rsidR="00147639" w:rsidRPr="007A773B">
        <w:rPr>
          <w:rFonts w:eastAsia="Times New Roman" w:cs="Times New Roman"/>
          <w:noProof/>
          <w:sz w:val="24"/>
          <w:szCs w:val="24"/>
          <w:lang w:eastAsia="en-GB"/>
        </w:rPr>
        <w:t xml:space="preserve">. </w:t>
      </w:r>
      <w:r w:rsidRPr="00450DEB">
        <w:rPr>
          <w:rFonts w:eastAsia="Times New Roman" w:cs="Times New Roman"/>
          <w:noProof/>
          <w:sz w:val="24"/>
          <w:szCs w:val="24"/>
          <w:lang w:eastAsia="en-GB"/>
        </w:rPr>
        <w:t>This highlights harvest time as crucial for maximum biodiesel yield.</w:t>
      </w:r>
    </w:p>
    <w:p w14:paraId="4A25E20D" w14:textId="77777777" w:rsidR="00147639" w:rsidRPr="00450DEB" w:rsidRDefault="00147639" w:rsidP="00C52534">
      <w:pPr>
        <w:pStyle w:val="Heading2"/>
        <w:rPr>
          <w:lang w:eastAsia="en-GB"/>
        </w:rPr>
      </w:pPr>
      <w:bookmarkStart w:id="65" w:name="_Toc468205766"/>
      <w:r w:rsidRPr="00450DEB">
        <w:rPr>
          <w:lang w:eastAsia="en-GB"/>
        </w:rPr>
        <w:t>Ultraviolet light cell disruption energy efficiency</w:t>
      </w:r>
      <w:bookmarkEnd w:id="65"/>
    </w:p>
    <w:p w14:paraId="2A5DDE3F" w14:textId="659B1B69" w:rsidR="00147639" w:rsidRPr="00450DEB" w:rsidRDefault="00147639" w:rsidP="00AB42CB">
      <w:pPr>
        <w:spacing w:line="480" w:lineRule="auto"/>
        <w:jc w:val="both"/>
        <w:rPr>
          <w:rFonts w:eastAsia="Times New Roman" w:cs="Arial"/>
          <w:sz w:val="24"/>
          <w:szCs w:val="24"/>
          <w:lang w:eastAsia="en-GB"/>
        </w:rPr>
      </w:pPr>
      <w:r w:rsidRPr="00450DEB">
        <w:rPr>
          <w:rFonts w:eastAsia="Times New Roman" w:cs="Arial"/>
          <w:sz w:val="24"/>
          <w:szCs w:val="24"/>
          <w:lang w:eastAsia="en-GB"/>
        </w:rPr>
        <w:t>In order to determine the efficacy of a cellular disruption technique the energy cost must be weighed against the disruption efficiency, especially for a biofuels application. The Bluewave dymax curer light source draws 75W of power to function. Approximately 225s of irradiation results in 90% cell lysis of a 3</w:t>
      </w:r>
      <w:r w:rsidR="00F04944">
        <w:rPr>
          <w:rFonts w:eastAsia="Times New Roman" w:cs="Arial"/>
          <w:sz w:val="24"/>
          <w:szCs w:val="24"/>
          <w:lang w:eastAsia="en-GB"/>
        </w:rPr>
        <w:t xml:space="preserve"> mL</w:t>
      </w:r>
      <w:r w:rsidRPr="00450DEB">
        <w:rPr>
          <w:rFonts w:eastAsia="Times New Roman" w:cs="Arial"/>
          <w:sz w:val="24"/>
          <w:szCs w:val="24"/>
          <w:lang w:eastAsia="en-GB"/>
        </w:rPr>
        <w:t xml:space="preserve"> aliquot of </w:t>
      </w:r>
      <w:r w:rsidRPr="00450DEB">
        <w:rPr>
          <w:rFonts w:eastAsia="Times New Roman" w:cs="Arial"/>
          <w:i/>
          <w:sz w:val="24"/>
          <w:szCs w:val="24"/>
          <w:lang w:eastAsia="en-GB"/>
        </w:rPr>
        <w:t>C. reinhardtii</w:t>
      </w:r>
      <w:r w:rsidRPr="00450DEB">
        <w:rPr>
          <w:rFonts w:eastAsia="Times New Roman" w:cs="Arial"/>
          <w:sz w:val="24"/>
          <w:szCs w:val="24"/>
          <w:lang w:eastAsia="en-GB"/>
        </w:rPr>
        <w:t>; this translates to an energy consumption of 5.6MJ/L algae or 8</w:t>
      </w:r>
      <w:r w:rsidR="00F04944">
        <w:rPr>
          <w:rFonts w:eastAsia="Times New Roman" w:cs="Arial"/>
          <w:sz w:val="24"/>
          <w:szCs w:val="24"/>
          <w:lang w:eastAsia="en-GB"/>
        </w:rPr>
        <w:t xml:space="preserve"> </w:t>
      </w:r>
      <w:r w:rsidRPr="00450DEB">
        <w:rPr>
          <w:rFonts w:eastAsia="Times New Roman" w:cs="Arial"/>
          <w:sz w:val="24"/>
          <w:szCs w:val="24"/>
          <w:lang w:eastAsia="en-GB"/>
        </w:rPr>
        <w:t>KJ/mg algae. It should be noted this is for a UV irradiation path length of only 3</w:t>
      </w:r>
      <w:r w:rsidR="00F04944">
        <w:rPr>
          <w:rFonts w:eastAsia="Times New Roman" w:cs="Arial"/>
          <w:sz w:val="24"/>
          <w:szCs w:val="24"/>
          <w:lang w:eastAsia="en-GB"/>
        </w:rPr>
        <w:t xml:space="preserve"> mL</w:t>
      </w:r>
      <w:r w:rsidRPr="00450DEB">
        <w:rPr>
          <w:rFonts w:eastAsia="Times New Roman" w:cs="Arial"/>
          <w:sz w:val="24"/>
          <w:szCs w:val="24"/>
          <w:lang w:eastAsia="en-GB"/>
        </w:rPr>
        <w:t xml:space="preserve"> with an approximate culture density of 0.7</w:t>
      </w:r>
      <w:r w:rsidR="00F04944">
        <w:rPr>
          <w:rFonts w:eastAsia="Times New Roman" w:cs="Arial"/>
          <w:sz w:val="24"/>
          <w:szCs w:val="24"/>
          <w:lang w:eastAsia="en-GB"/>
        </w:rPr>
        <w:t xml:space="preserve"> </w:t>
      </w:r>
      <w:r w:rsidRPr="00450DEB">
        <w:rPr>
          <w:rFonts w:eastAsia="Times New Roman" w:cs="Arial"/>
          <w:sz w:val="24"/>
          <w:szCs w:val="24"/>
          <w:lang w:eastAsia="en-GB"/>
        </w:rPr>
        <w:t>mg/</w:t>
      </w:r>
      <w:r w:rsidR="00F04944">
        <w:rPr>
          <w:rFonts w:eastAsia="Times New Roman" w:cs="Arial"/>
          <w:sz w:val="24"/>
          <w:szCs w:val="24"/>
          <w:lang w:eastAsia="en-GB"/>
        </w:rPr>
        <w:t>mL</w:t>
      </w:r>
      <w:r w:rsidRPr="00450DEB">
        <w:rPr>
          <w:rFonts w:eastAsia="Times New Roman" w:cs="Arial"/>
          <w:sz w:val="24"/>
          <w:szCs w:val="24"/>
          <w:lang w:eastAsia="en-GB"/>
        </w:rPr>
        <w:t>. Should a culture be concentrated through centrifugation, it is probable that higher efficiencies could be achieved using appropriate intensity, duration and path length.</w:t>
      </w:r>
      <w:r w:rsidR="008125A5">
        <w:rPr>
          <w:rFonts w:eastAsia="Times New Roman" w:cs="Arial"/>
          <w:sz w:val="24"/>
          <w:szCs w:val="24"/>
          <w:lang w:eastAsia="en-GB"/>
        </w:rPr>
        <w:t xml:space="preserve"> Eventually a limit will be received where path length or culture density becomes too great for UV to pass through the culture, and this needs to be determine in future to allow scale up of the technique.  </w:t>
      </w:r>
    </w:p>
    <w:p w14:paraId="71AEFA12" w14:textId="05D943EE" w:rsidR="00113EDE" w:rsidRPr="00450DEB" w:rsidRDefault="00147639" w:rsidP="00AB42CB">
      <w:pPr>
        <w:spacing w:line="480" w:lineRule="auto"/>
        <w:jc w:val="both"/>
        <w:rPr>
          <w:rFonts w:eastAsia="Times New Roman" w:cs="Arial"/>
          <w:sz w:val="24"/>
          <w:szCs w:val="24"/>
          <w:lang w:eastAsia="en-GB"/>
        </w:rPr>
      </w:pPr>
      <w:r w:rsidRPr="00450DEB">
        <w:rPr>
          <w:rFonts w:eastAsia="Times New Roman" w:cs="Arial"/>
          <w:sz w:val="24"/>
          <w:szCs w:val="24"/>
          <w:lang w:eastAsia="en-GB"/>
        </w:rPr>
        <w:t>This is considerably lower energy</w:t>
      </w:r>
      <w:r w:rsidR="006920F2">
        <w:rPr>
          <w:rFonts w:eastAsia="Times New Roman" w:cs="Arial"/>
          <w:sz w:val="24"/>
          <w:szCs w:val="24"/>
          <w:lang w:eastAsia="en-GB"/>
        </w:rPr>
        <w:t xml:space="preserve"> (approximately 13 times)</w:t>
      </w:r>
      <w:r w:rsidRPr="00450DEB">
        <w:rPr>
          <w:rFonts w:eastAsia="Times New Roman" w:cs="Arial"/>
          <w:sz w:val="24"/>
          <w:szCs w:val="24"/>
          <w:lang w:eastAsia="en-GB"/>
        </w:rPr>
        <w:t xml:space="preserve"> than other methods as shown by </w:t>
      </w:r>
      <w:r w:rsidRPr="00450DEB">
        <w:rPr>
          <w:rFonts w:eastAsia="Times New Roman" w:cs="Times New Roman"/>
          <w:noProof/>
          <w:sz w:val="24"/>
          <w:szCs w:val="24"/>
          <w:lang w:eastAsia="en-GB"/>
        </w:rPr>
        <w:t xml:space="preserve">McMillan </w:t>
      </w:r>
      <w:r w:rsidR="000340D0" w:rsidRPr="000340D0">
        <w:rPr>
          <w:rFonts w:eastAsia="Times New Roman" w:cs="Times New Roman"/>
          <w:i/>
          <w:noProof/>
          <w:sz w:val="24"/>
          <w:szCs w:val="24"/>
          <w:lang w:eastAsia="en-GB"/>
        </w:rPr>
        <w:t>et al.</w:t>
      </w:r>
      <w:r w:rsidRPr="00450DEB">
        <w:rPr>
          <w:rFonts w:eastAsia="Times New Roman" w:cs="Arial"/>
          <w:sz w:val="24"/>
          <w:szCs w:val="24"/>
          <w:lang w:eastAsia="en-GB"/>
        </w:rPr>
        <w:t xml:space="preserve"> such as microwave treatment, which achieved 94.92 ± 1.38%</w:t>
      </w:r>
      <w:r w:rsidR="007C7172">
        <w:rPr>
          <w:rFonts w:eastAsia="Times New Roman" w:cs="Arial"/>
          <w:sz w:val="24"/>
          <w:szCs w:val="24"/>
          <w:lang w:eastAsia="en-GB"/>
        </w:rPr>
        <w:t xml:space="preserve"> lysis</w:t>
      </w:r>
      <w:r w:rsidRPr="00450DEB">
        <w:rPr>
          <w:rFonts w:eastAsia="Times New Roman" w:cs="Arial"/>
          <w:sz w:val="24"/>
          <w:szCs w:val="24"/>
          <w:lang w:eastAsia="en-GB"/>
        </w:rPr>
        <w:t xml:space="preserve"> with an energy consumption of 74.6 MJ/L algae</w:t>
      </w:r>
      <w:r w:rsidR="00444B02">
        <w:rPr>
          <w:rFonts w:eastAsia="Times New Roman" w:cs="Arial"/>
          <w:sz w:val="24"/>
          <w:szCs w:val="24"/>
          <w:lang w:eastAsia="en-GB"/>
        </w:rPr>
        <w:t xml:space="preserve"> (1.8 × </w:t>
      </w:r>
      <w:r w:rsidR="00444B02" w:rsidRPr="00444B02">
        <w:rPr>
          <w:rFonts w:eastAsia="Times New Roman" w:cs="Arial"/>
          <w:sz w:val="24"/>
          <w:szCs w:val="24"/>
          <w:lang w:eastAsia="en-GB"/>
        </w:rPr>
        <w:t>10</w:t>
      </w:r>
      <w:r w:rsidR="00444B02" w:rsidRPr="009A2C8C">
        <w:rPr>
          <w:rFonts w:eastAsia="Times New Roman" w:cs="Arial"/>
          <w:sz w:val="24"/>
          <w:szCs w:val="24"/>
          <w:vertAlign w:val="superscript"/>
          <w:lang w:eastAsia="en-GB"/>
        </w:rPr>
        <w:t>8</w:t>
      </w:r>
      <w:r w:rsidR="00444B02" w:rsidRPr="00444B02">
        <w:rPr>
          <w:rFonts w:eastAsia="Times New Roman" w:cs="Arial"/>
          <w:sz w:val="24"/>
          <w:szCs w:val="24"/>
          <w:lang w:eastAsia="en-GB"/>
        </w:rPr>
        <w:t xml:space="preserve"> cells/mL</w:t>
      </w:r>
      <w:r w:rsidR="00444B02">
        <w:rPr>
          <w:rFonts w:eastAsia="Times New Roman" w:cs="Arial"/>
          <w:sz w:val="24"/>
          <w:szCs w:val="24"/>
          <w:lang w:eastAsia="en-GB"/>
        </w:rPr>
        <w:t>)</w:t>
      </w:r>
      <w:r w:rsidRPr="00450DEB">
        <w:rPr>
          <w:rFonts w:eastAsia="Times New Roman" w:cs="Arial"/>
          <w:sz w:val="24"/>
          <w:szCs w:val="24"/>
          <w:lang w:eastAsia="en-GB"/>
        </w:rPr>
        <w:t xml:space="preserve"> </w:t>
      </w:r>
      <w:r w:rsidR="00E72C3B" w:rsidRPr="00450DEB">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"10.1016/j.apenergy.2012.09.020", "ISSN" : "03062619", "abstract" : "Third generation biodiesel production from microalgae currently necessitates many stages, some of which are complex and energy consuming, cell disruption is such an example. Microalgal strains which are prime candidates for oil extraction normally possess a robust cell wall which prevents the release of intracellular products, and breaking them can be energy intensive. This study investigated several laboratory scale methods (solid and liquid shear, thermolysis, and microwave and laser treatments) to disrupt Nannochloropsis oculata cells with a view to monitor the treatment efficiency and induced damage traits. Bright field microscopy analysis was used to quantify the reduction of intact cells as a function of time, whilst measuring the treatment\u2019s cumulative energy requirements. A figure of merit was defined to assess the relative energy consumption, taking into consideration the percentage disruption, energy consumed and the volume fraction utilised of the system. The greatest disruption was achieved with laser treatment, with a mean value of 96.53\u00b10.92% (standard error of the mean, n=30; 16.0MJ/L of laser power, scaled to per litre); microwave treatment 94.92\u00b11.38% (74.6MJ/L); mechanical solid shear yielded cell disruption of 92.95\u00b10.97% (540MJ/L); thermolysis 87.72\u00b11.82% (20.1MJ/L); liquid shear ultrasonication was least effective with a mean disruption of 67.66\u00b11.97% (132MJ/L).", "author" : [ { "dropping-particle" : "", "family" : "McMillan", "given" : "Jonathan R.", "non-dropping-particle" : "", "parse-names" : false, "suffix" : "" }, { "dropping-particle" : "", "family" : "Watson", "given" : "Ian A.", "non-dropping-particle" : "", "parse-names" : false, "suffix" : "" }, { "dropping-particle" : "", "family" : "Ali", "given" : "Mehmood", "non-dropping-particle" : "", "parse-names" : false, "suffix" : "" }, { "dropping-particle" : "", "family" : "Jaafar", "given" : "Weaam", "non-dropping-particle" : "", "parse-names" : false, "suffix" : "" } ], "container-title" : "Applied Energy", "id" : "ITEM-1", "issued" : { "date-parts" : [ [ "2013", "3" ] ] }, "page" : "128-134", "title" : "Evaluation and comparison of algal cell disruption methods: Microwave, waterbath, blender, ultrasonic and laser treatment", "type" : "article-journal", "volume" : "103" }, "uris" : [ "http://www.mendeley.com/documents/?uuid=f2f8d9d9-7657-4e2d-aef6-179c3acfc7b3" ] } ], "mendeley" : { "formattedCitation" : "[127]", "plainTextFormattedCitation" : "[127]", "previouslyFormattedCitation" : "[127]" }, "properties" : { "noteIndex" : 0 }, "schema" : "https://github.com/citation-style-language/schema/raw/master/csl-citation.json" }</w:instrText>
      </w:r>
      <w:r w:rsidR="00E72C3B" w:rsidRPr="00450DEB">
        <w:rPr>
          <w:rFonts w:eastAsia="Times New Roman" w:cs="Arial"/>
          <w:sz w:val="24"/>
          <w:szCs w:val="24"/>
          <w:lang w:eastAsia="en-GB"/>
        </w:rPr>
        <w:fldChar w:fldCharType="separate"/>
      </w:r>
      <w:r w:rsidR="00014272" w:rsidRPr="00014272">
        <w:rPr>
          <w:rFonts w:eastAsia="Times New Roman" w:cs="Arial"/>
          <w:noProof/>
          <w:sz w:val="24"/>
          <w:szCs w:val="24"/>
          <w:lang w:eastAsia="en-GB"/>
        </w:rPr>
        <w:t>[127]</w:t>
      </w:r>
      <w:r w:rsidR="00E72C3B" w:rsidRPr="00450DEB">
        <w:rPr>
          <w:rFonts w:eastAsia="Times New Roman" w:cs="Arial"/>
          <w:sz w:val="24"/>
          <w:szCs w:val="24"/>
          <w:lang w:eastAsia="en-GB"/>
        </w:rPr>
        <w:fldChar w:fldCharType="end"/>
      </w:r>
      <w:r w:rsidRPr="00450DEB">
        <w:rPr>
          <w:rFonts w:eastAsia="Times New Roman" w:cs="Arial"/>
          <w:sz w:val="24"/>
          <w:szCs w:val="24"/>
          <w:lang w:eastAsia="en-GB"/>
        </w:rPr>
        <w:t>. Though it should be noted that the above 95%</w:t>
      </w:r>
      <w:r w:rsidR="00A239F6">
        <w:rPr>
          <w:rFonts w:eastAsia="Times New Roman" w:cs="Arial"/>
          <w:sz w:val="24"/>
          <w:szCs w:val="24"/>
          <w:lang w:eastAsia="en-GB"/>
        </w:rPr>
        <w:t xml:space="preserve"> disruption</w:t>
      </w:r>
      <w:r w:rsidRPr="00450DEB">
        <w:rPr>
          <w:rFonts w:eastAsia="Times New Roman" w:cs="Arial"/>
          <w:sz w:val="24"/>
          <w:szCs w:val="24"/>
          <w:lang w:eastAsia="en-GB"/>
        </w:rPr>
        <w:t xml:space="preserve"> efficiency was achieved with </w:t>
      </w:r>
      <w:r w:rsidRPr="00450DEB">
        <w:rPr>
          <w:rFonts w:eastAsia="Times New Roman" w:cs="Arial"/>
          <w:i/>
          <w:sz w:val="24"/>
          <w:szCs w:val="24"/>
          <w:lang w:eastAsia="en-GB"/>
        </w:rPr>
        <w:t xml:space="preserve">Nannochloropsis oculata; </w:t>
      </w:r>
      <w:r w:rsidRPr="00450DEB">
        <w:rPr>
          <w:rFonts w:eastAsia="Times New Roman" w:cs="Arial"/>
          <w:sz w:val="24"/>
          <w:szCs w:val="24"/>
          <w:lang w:eastAsia="en-GB"/>
        </w:rPr>
        <w:t xml:space="preserve">a smaller algae with a resistive cell wall. </w:t>
      </w:r>
      <w:r w:rsidR="006711DF" w:rsidRPr="00450DEB">
        <w:rPr>
          <w:rFonts w:eastAsia="Times New Roman" w:cs="Arial"/>
          <w:sz w:val="24"/>
          <w:szCs w:val="24"/>
          <w:lang w:eastAsia="en-GB"/>
        </w:rPr>
        <w:t>However,</w:t>
      </w:r>
      <w:r w:rsidRPr="00450DEB">
        <w:rPr>
          <w:rFonts w:eastAsia="Times New Roman" w:cs="Arial"/>
          <w:sz w:val="24"/>
          <w:szCs w:val="24"/>
          <w:lang w:eastAsia="en-GB"/>
        </w:rPr>
        <w:t xml:space="preserve"> the fact that UV irradiation does not need to mediate the cell wall to cause disruption suggests disruption efficiencies will be similar across many species. Disruption efficiencies for </w:t>
      </w:r>
      <w:r w:rsidRPr="00450DEB">
        <w:rPr>
          <w:rFonts w:eastAsia="Times New Roman" w:cs="Arial"/>
          <w:i/>
          <w:sz w:val="24"/>
          <w:szCs w:val="24"/>
          <w:lang w:eastAsia="en-GB"/>
        </w:rPr>
        <w:t xml:space="preserve">D. </w:t>
      </w:r>
      <w:r w:rsidRPr="00450DEB">
        <w:rPr>
          <w:rFonts w:eastAsia="Times New Roman" w:cs="Arial"/>
          <w:i/>
          <w:sz w:val="24"/>
          <w:szCs w:val="24"/>
          <w:lang w:eastAsia="en-GB"/>
        </w:rPr>
        <w:lastRenderedPageBreak/>
        <w:t>salina and</w:t>
      </w:r>
      <w:r w:rsidRPr="00450DEB">
        <w:rPr>
          <w:rFonts w:eastAsia="Times New Roman" w:cs="Arial"/>
          <w:sz w:val="24"/>
          <w:szCs w:val="24"/>
          <w:lang w:eastAsia="en-GB"/>
        </w:rPr>
        <w:t xml:space="preserve"> </w:t>
      </w:r>
      <w:r w:rsidRPr="00450DEB">
        <w:rPr>
          <w:rFonts w:eastAsia="Times New Roman" w:cs="Arial"/>
          <w:i/>
          <w:sz w:val="24"/>
          <w:szCs w:val="24"/>
          <w:lang w:eastAsia="en-GB"/>
        </w:rPr>
        <w:t xml:space="preserve">C. reinhardtii </w:t>
      </w:r>
      <w:r w:rsidRPr="00450DEB">
        <w:rPr>
          <w:rFonts w:eastAsia="Times New Roman" w:cs="Arial"/>
          <w:sz w:val="24"/>
          <w:szCs w:val="24"/>
          <w:lang w:eastAsia="en-GB"/>
        </w:rPr>
        <w:t>are comparable in their stationary phase and support that theory. This energy efficiency could further be improved upon through the use of reflective surfaces, more efficient bulbs or balancing irradiance intensity against duration.</w:t>
      </w:r>
    </w:p>
    <w:p w14:paraId="60BC760E" w14:textId="77777777" w:rsidR="00147639" w:rsidRPr="00450DEB" w:rsidRDefault="00147639" w:rsidP="00C52534">
      <w:pPr>
        <w:pStyle w:val="Heading2"/>
        <w:rPr>
          <w:lang w:eastAsia="en-GB"/>
        </w:rPr>
      </w:pPr>
      <w:bookmarkStart w:id="66" w:name="_Toc468205767"/>
      <w:r w:rsidRPr="00450DEB">
        <w:rPr>
          <w:lang w:eastAsia="en-GB"/>
        </w:rPr>
        <w:t>Conclusion</w:t>
      </w:r>
      <w:bookmarkEnd w:id="66"/>
    </w:p>
    <w:p w14:paraId="42585FF5" w14:textId="5AA3FEDB" w:rsidR="006C6EBB" w:rsidRDefault="00F70101" w:rsidP="00AB42CB">
      <w:pPr>
        <w:spacing w:line="480" w:lineRule="auto"/>
        <w:jc w:val="both"/>
        <w:rPr>
          <w:rFonts w:eastAsia="Times New Roman" w:cs="Arial"/>
          <w:color w:val="000000"/>
          <w:sz w:val="24"/>
          <w:szCs w:val="24"/>
          <w:lang w:eastAsia="en-GB"/>
        </w:rPr>
      </w:pPr>
      <w:r>
        <w:rPr>
          <w:rFonts w:eastAsia="Times New Roman" w:cs="Arial"/>
          <w:color w:val="000000"/>
          <w:sz w:val="24"/>
          <w:szCs w:val="24"/>
          <w:lang w:eastAsia="en-GB"/>
        </w:rPr>
        <w:t xml:space="preserve">This chapter was aimed at demonstrating that ultraviolet light can be used as a method for algal cell disruption and can enhance lipid extraction. </w:t>
      </w:r>
      <w:r w:rsidR="00147639" w:rsidRPr="00450DEB">
        <w:rPr>
          <w:rFonts w:eastAsia="Times New Roman" w:cs="Arial"/>
          <w:color w:val="000000"/>
          <w:sz w:val="24"/>
          <w:szCs w:val="24"/>
          <w:lang w:eastAsia="en-GB"/>
        </w:rPr>
        <w:t>Through techniques of microscopy, transesterification and gas chromatography flame ionisation detection it has been shown that UV irradiation causes cell death/disruption and enhances lipid extraction by solvents and subsequent biodiesel production. When compared to a traditional cell disruption method such as bead beating, UV disruption was more efficient.</w:t>
      </w:r>
      <w:r>
        <w:rPr>
          <w:rFonts w:eastAsia="Times New Roman" w:cs="Arial"/>
          <w:color w:val="000000"/>
          <w:sz w:val="24"/>
          <w:szCs w:val="24"/>
          <w:lang w:eastAsia="en-GB"/>
        </w:rPr>
        <w:t xml:space="preserve"> More specifically a</w:t>
      </w:r>
      <w:r w:rsidRPr="00450DEB">
        <w:rPr>
          <w:rFonts w:eastAsia="Times New Roman" w:cs="Arial"/>
          <w:sz w:val="24"/>
          <w:szCs w:val="24"/>
          <w:lang w:eastAsia="en-GB"/>
        </w:rPr>
        <w:t>pproxima</w:t>
      </w:r>
      <w:r>
        <w:rPr>
          <w:rFonts w:eastAsia="Times New Roman" w:cs="Arial"/>
          <w:sz w:val="24"/>
          <w:szCs w:val="24"/>
          <w:lang w:eastAsia="en-GB"/>
        </w:rPr>
        <w:t>tely 225s of irradiation (equivalent to 335.7 J/cm</w:t>
      </w:r>
      <w:r>
        <w:rPr>
          <w:rFonts w:eastAsia="Times New Roman" w:cs="Arial"/>
          <w:sz w:val="24"/>
          <w:szCs w:val="24"/>
          <w:vertAlign w:val="superscript"/>
          <w:lang w:eastAsia="en-GB"/>
        </w:rPr>
        <w:t>2</w:t>
      </w:r>
      <w:r>
        <w:rPr>
          <w:rFonts w:eastAsia="Times New Roman" w:cs="Arial"/>
          <w:sz w:val="24"/>
          <w:szCs w:val="24"/>
          <w:lang w:eastAsia="en-GB"/>
        </w:rPr>
        <w:t xml:space="preserve"> UVB) resulted</w:t>
      </w:r>
      <w:r w:rsidRPr="00450DEB">
        <w:rPr>
          <w:rFonts w:eastAsia="Times New Roman" w:cs="Arial"/>
          <w:sz w:val="24"/>
          <w:szCs w:val="24"/>
          <w:lang w:eastAsia="en-GB"/>
        </w:rPr>
        <w:t xml:space="preserve"> in 90% cell lysis of a 3</w:t>
      </w:r>
      <w:r>
        <w:rPr>
          <w:rFonts w:eastAsia="Times New Roman" w:cs="Arial"/>
          <w:sz w:val="24"/>
          <w:szCs w:val="24"/>
          <w:lang w:eastAsia="en-GB"/>
        </w:rPr>
        <w:t xml:space="preserve"> mL</w:t>
      </w:r>
      <w:r w:rsidRPr="00450DEB">
        <w:rPr>
          <w:rFonts w:eastAsia="Times New Roman" w:cs="Arial"/>
          <w:sz w:val="24"/>
          <w:szCs w:val="24"/>
          <w:lang w:eastAsia="en-GB"/>
        </w:rPr>
        <w:t xml:space="preserve"> aliquot of </w:t>
      </w:r>
      <w:r w:rsidRPr="00450DEB">
        <w:rPr>
          <w:rFonts w:eastAsia="Times New Roman" w:cs="Arial"/>
          <w:i/>
          <w:sz w:val="24"/>
          <w:szCs w:val="24"/>
          <w:lang w:eastAsia="en-GB"/>
        </w:rPr>
        <w:t>C. reinhardtii</w:t>
      </w:r>
      <w:r w:rsidRPr="00450DEB">
        <w:rPr>
          <w:rFonts w:eastAsia="Times New Roman" w:cs="Arial"/>
          <w:sz w:val="24"/>
          <w:szCs w:val="24"/>
          <w:lang w:eastAsia="en-GB"/>
        </w:rPr>
        <w:t>; this translates to an energy consumption of 5.6MJ/L algae</w:t>
      </w:r>
      <w:r w:rsidRPr="00F70101">
        <w:t xml:space="preserve"> </w:t>
      </w:r>
      <w:r>
        <w:t>(</w:t>
      </w:r>
      <w:r w:rsidRPr="00F70101">
        <w:rPr>
          <w:rFonts w:eastAsia="Times New Roman" w:cs="Arial"/>
          <w:sz w:val="24"/>
          <w:szCs w:val="24"/>
          <w:lang w:eastAsia="en-GB"/>
        </w:rPr>
        <w:t>UVB intensity at 1.5 W/cm</w:t>
      </w:r>
      <w:r w:rsidRPr="009A2C8C">
        <w:rPr>
          <w:rFonts w:eastAsia="Times New Roman" w:cs="Arial"/>
          <w:sz w:val="24"/>
          <w:szCs w:val="24"/>
          <w:vertAlign w:val="superscript"/>
          <w:lang w:eastAsia="en-GB"/>
        </w:rPr>
        <w:t>2</w:t>
      </w:r>
      <w:r>
        <w:rPr>
          <w:rFonts w:eastAsia="Times New Roman" w:cs="Arial"/>
          <w:sz w:val="24"/>
          <w:szCs w:val="24"/>
          <w:lang w:eastAsia="en-GB"/>
        </w:rPr>
        <w:t>).</w:t>
      </w:r>
      <w:r w:rsidR="00147639" w:rsidRPr="00450DEB">
        <w:rPr>
          <w:rFonts w:eastAsia="Times New Roman" w:cs="Arial"/>
          <w:color w:val="000000"/>
          <w:sz w:val="24"/>
          <w:szCs w:val="24"/>
          <w:lang w:eastAsia="en-GB"/>
        </w:rPr>
        <w:t xml:space="preserve"> In turn bead beating has similar efficiencies to other methods of cell disruption such as sonication or microwaves </w:t>
      </w:r>
      <w:r w:rsidR="00E72C3B" w:rsidRPr="00450DEB">
        <w:rPr>
          <w:rFonts w:eastAsia="Times New Roman" w:cs="Arial"/>
          <w:color w:val="000000"/>
          <w:sz w:val="24"/>
          <w:szCs w:val="24"/>
          <w:lang w:eastAsia="en-GB"/>
        </w:rPr>
        <w:fldChar w:fldCharType="begin" w:fldLock="1"/>
      </w:r>
      <w:r w:rsidR="002D08F2">
        <w:rPr>
          <w:rFonts w:eastAsia="Times New Roman" w:cs="Arial"/>
          <w:color w:val="000000"/>
          <w:sz w:val="24"/>
          <w:szCs w:val="24"/>
          <w:lang w:eastAsia="en-GB"/>
        </w:rPr>
        <w:instrText>ADDIN CSL_CITATION { "citationItems" : [ { "id" : "ITEM-1", "itemData" : { "DOI" : "10.1016/j.biortech.2009.03.058", "ISSN" : "1873-2976", "PMID" : "19386486", "abstract" : "Various methods, including autoclaving, bead-beating, microwaves, sonication, and a 10% NaCl solution, were tested to identify the most effective cell disruption method. The total lipids from Botryococcus sp., Chlorella vulgaris, and Scenedesmus sp. were extracted using a mixture of chloroform and methanol (1:1). The lipid contents from the three species were 5.4-11.9, 7.9-8.1, 10.0-28.6, 6.1-8.8, and 6.8-10.9 g L(-1) when using autoclaving, bead-beating, microwaves, sonication, and a 10% NaCl solution, respectively. Botryococcus sp. showed the highest oleic acid productivity at 5.7 mg L(-1)d(-1) when the cells were disrupted using the microwave oven method. Thus, among the tested methods, the microwave oven method was identified as the most simple, easy, and effective for lipid extraction from microalgae.", "author" : [ { "dropping-particle" : "", "family" : "Lee", "given" : "Jae-Yon", "non-dropping-particle" : "", "parse-names" : false, "suffix" : "" }, { "dropping-particle" : "", "family" : "Yoo", "given" : "Chan", "non-dropping-particle" : "", "parse-names" : false, "suffix" : "" }, { "dropping-particle" : "", "family" : "Jun", "given" : "So-Young", "non-dropping-particle" : "", "parse-names" : false, "suffix" : "" }, { "dropping-particle" : "", "family" : "Ahn", "given" : "Chi-Yong", "non-dropping-particle" : "", "parse-names" : false, "suffix" : "" }, { "dropping-particle" : "", "family" : "Oh", "given" : "Hee-Mock", "non-dropping-particle" : "", "parse-names" : false, "suffix" : "" } ], "container-title" : "Bioresource technology", "id" : "ITEM-1", "issue" : "null", "issued" : { "date-parts" : [ [ "2010", "1" ] ] }, "page" : "S75-7", "title" : "Comparison of several methods for effective lipid extraction from microalgae.", "type" : "article-journal", "volume" : "101 Suppl " }, "uris" : [ "http://www.mendeley.com/documents/?uuid=4469ba3a-7abc-4c4c-beb7-7c1cfab0760f" ] } ], "mendeley" : { "formattedCitation" : "[67]", "plainTextFormattedCitation" : "[67]", "previouslyFormattedCitation" : "[67]" }, "properties" : { "noteIndex" : 0 }, "schema" : "https://github.com/citation-style-language/schema/raw/master/csl-citation.json" }</w:instrText>
      </w:r>
      <w:r w:rsidR="00E72C3B" w:rsidRPr="00450DEB">
        <w:rPr>
          <w:rFonts w:eastAsia="Times New Roman" w:cs="Arial"/>
          <w:color w:val="000000"/>
          <w:sz w:val="24"/>
          <w:szCs w:val="24"/>
          <w:lang w:eastAsia="en-GB"/>
        </w:rPr>
        <w:fldChar w:fldCharType="separate"/>
      </w:r>
      <w:r w:rsidR="00014272" w:rsidRPr="00014272">
        <w:rPr>
          <w:rFonts w:eastAsia="Times New Roman" w:cs="Arial"/>
          <w:noProof/>
          <w:color w:val="000000"/>
          <w:sz w:val="24"/>
          <w:szCs w:val="24"/>
          <w:lang w:eastAsia="en-GB"/>
        </w:rPr>
        <w:t>[67]</w:t>
      </w:r>
      <w:r w:rsidR="00E72C3B" w:rsidRPr="00450DEB">
        <w:rPr>
          <w:rFonts w:eastAsia="Times New Roman" w:cs="Arial"/>
          <w:color w:val="000000"/>
          <w:sz w:val="24"/>
          <w:szCs w:val="24"/>
          <w:lang w:eastAsia="en-GB"/>
        </w:rPr>
        <w:fldChar w:fldCharType="end"/>
      </w:r>
      <w:r w:rsidR="00147639" w:rsidRPr="00450DEB">
        <w:rPr>
          <w:rFonts w:eastAsia="Times New Roman" w:cs="Arial"/>
          <w:color w:val="000000"/>
          <w:sz w:val="24"/>
          <w:szCs w:val="24"/>
          <w:lang w:eastAsia="en-GB"/>
        </w:rPr>
        <w:t xml:space="preserve">. </w:t>
      </w:r>
    </w:p>
    <w:p w14:paraId="3909D81E" w14:textId="5A1204C3" w:rsidR="00147639" w:rsidRPr="009A2C8C" w:rsidRDefault="00A91050" w:rsidP="00AB42CB">
      <w:pPr>
        <w:spacing w:line="480" w:lineRule="auto"/>
        <w:jc w:val="both"/>
        <w:rPr>
          <w:rFonts w:eastAsia="Times New Roman" w:cs="Arial"/>
          <w:color w:val="000000"/>
          <w:sz w:val="24"/>
          <w:szCs w:val="24"/>
          <w:lang w:eastAsia="en-GB"/>
        </w:rPr>
      </w:pPr>
      <w:r>
        <w:rPr>
          <w:rFonts w:eastAsia="Times New Roman" w:cs="Arial"/>
          <w:color w:val="000000"/>
          <w:sz w:val="24"/>
          <w:szCs w:val="24"/>
          <w:lang w:eastAsia="en-GB"/>
        </w:rPr>
        <w:t>Furthermore, GC-FID data indicates that t</w:t>
      </w:r>
      <w:r w:rsidRPr="00450DEB">
        <w:rPr>
          <w:rFonts w:eastAsia="Times New Roman" w:cs="Times New Roman"/>
          <w:sz w:val="24"/>
          <w:szCs w:val="24"/>
          <w:lang w:eastAsia="en-GB"/>
        </w:rPr>
        <w:t>he new UVB radiation method was more effective than bead beating</w:t>
      </w:r>
      <w:r>
        <w:rPr>
          <w:rFonts w:eastAsia="Times New Roman" w:cs="Times New Roman"/>
          <w:sz w:val="24"/>
          <w:szCs w:val="24"/>
          <w:lang w:eastAsia="en-GB"/>
        </w:rPr>
        <w:t xml:space="preserve"> for lipid extraction</w:t>
      </w:r>
      <w:r w:rsidR="007C48C0">
        <w:rPr>
          <w:rFonts w:eastAsia="Times New Roman" w:cs="Times New Roman"/>
          <w:sz w:val="24"/>
          <w:szCs w:val="24"/>
          <w:lang w:eastAsia="en-GB"/>
        </w:rPr>
        <w:t xml:space="preserve"> (measured with FAME yield)</w:t>
      </w:r>
      <w:r w:rsidRPr="00450DEB">
        <w:rPr>
          <w:rFonts w:eastAsia="Times New Roman" w:cs="Times New Roman"/>
          <w:sz w:val="24"/>
          <w:szCs w:val="24"/>
          <w:lang w:eastAsia="en-GB"/>
        </w:rPr>
        <w:t xml:space="preserve">, bead beating having </w:t>
      </w:r>
      <w:r>
        <w:rPr>
          <w:rFonts w:eastAsia="Times New Roman" w:cs="Times New Roman"/>
          <w:sz w:val="24"/>
          <w:szCs w:val="24"/>
          <w:lang w:eastAsia="en-GB"/>
        </w:rPr>
        <w:t xml:space="preserve">45.3 </w:t>
      </w:r>
      <w:r w:rsidRPr="00450DEB">
        <w:rPr>
          <w:rFonts w:eastAsia="Times New Roman" w:cs="Times New Roman"/>
          <w:sz w:val="24"/>
          <w:szCs w:val="24"/>
          <w:lang w:eastAsia="en-GB"/>
        </w:rPr>
        <w:t>mg/L culture and UV irradiation having 79.9</w:t>
      </w:r>
      <w:r>
        <w:rPr>
          <w:rFonts w:eastAsia="Times New Roman" w:cs="Times New Roman"/>
          <w:sz w:val="24"/>
          <w:szCs w:val="24"/>
          <w:lang w:eastAsia="en-GB"/>
        </w:rPr>
        <w:t xml:space="preserve"> </w:t>
      </w:r>
      <w:r w:rsidRPr="00450DEB">
        <w:rPr>
          <w:rFonts w:eastAsia="Times New Roman" w:cs="Times New Roman"/>
          <w:sz w:val="24"/>
          <w:szCs w:val="24"/>
          <w:lang w:eastAsia="en-GB"/>
        </w:rPr>
        <w:t>mg/L culture</w:t>
      </w:r>
      <w:r w:rsidR="006C6EBB">
        <w:rPr>
          <w:rFonts w:eastAsia="Times New Roman" w:cs="Times New Roman"/>
          <w:sz w:val="24"/>
          <w:szCs w:val="24"/>
          <w:lang w:eastAsia="en-GB"/>
        </w:rPr>
        <w:t xml:space="preserve">. </w:t>
      </w:r>
      <w:r w:rsidR="00147639" w:rsidRPr="00450DEB">
        <w:rPr>
          <w:rFonts w:eastAsia="Times New Roman" w:cs="Arial"/>
          <w:color w:val="000000"/>
          <w:sz w:val="24"/>
          <w:szCs w:val="24"/>
          <w:lang w:eastAsia="en-GB"/>
        </w:rPr>
        <w:t>This coupled with the presented evidence indicates UV irradiation is a viable method of cell disruption</w:t>
      </w:r>
      <w:r>
        <w:rPr>
          <w:rFonts w:eastAsia="Times New Roman" w:cs="Arial"/>
          <w:color w:val="000000"/>
          <w:sz w:val="24"/>
          <w:szCs w:val="24"/>
          <w:lang w:eastAsia="en-GB"/>
        </w:rPr>
        <w:t xml:space="preserve"> and to enhance lipid extraction</w:t>
      </w:r>
      <w:r w:rsidR="00147639" w:rsidRPr="00450DEB">
        <w:rPr>
          <w:rFonts w:eastAsia="Times New Roman" w:cs="Arial"/>
          <w:color w:val="000000"/>
          <w:sz w:val="24"/>
          <w:szCs w:val="24"/>
          <w:lang w:eastAsia="en-GB"/>
        </w:rPr>
        <w:t xml:space="preserve"> and requires deeper investigation across multiple species. </w:t>
      </w:r>
    </w:p>
    <w:p w14:paraId="49B4D95B" w14:textId="77777777" w:rsidR="00147639" w:rsidRPr="00450DEB" w:rsidRDefault="00147639" w:rsidP="00AB42CB">
      <w:pPr>
        <w:spacing w:line="480" w:lineRule="auto"/>
        <w:jc w:val="both"/>
        <w:rPr>
          <w:rFonts w:eastAsia="Times New Roman" w:cs="Arial"/>
          <w:sz w:val="24"/>
          <w:szCs w:val="24"/>
          <w:lang w:eastAsia="en-GB"/>
        </w:rPr>
      </w:pPr>
      <w:r w:rsidRPr="00450DEB">
        <w:rPr>
          <w:rFonts w:eastAsia="Times New Roman" w:cs="Arial"/>
          <w:sz w:val="24"/>
          <w:szCs w:val="24"/>
          <w:lang w:eastAsia="en-GB"/>
        </w:rPr>
        <w:lastRenderedPageBreak/>
        <w:t xml:space="preserve">Future research should be aimed at scaling up this process to determine the efficacy of ultraviolet light for processing large volumes of algae for biodiesel production. In </w:t>
      </w:r>
      <w:r w:rsidR="009A0372" w:rsidRPr="00450DEB">
        <w:rPr>
          <w:rFonts w:eastAsia="Times New Roman" w:cs="Arial"/>
          <w:sz w:val="24"/>
          <w:szCs w:val="24"/>
          <w:lang w:eastAsia="en-GB"/>
        </w:rPr>
        <w:t>addition,</w:t>
      </w:r>
      <w:r w:rsidRPr="00450DEB">
        <w:rPr>
          <w:rFonts w:eastAsia="Times New Roman" w:cs="Arial"/>
          <w:sz w:val="24"/>
          <w:szCs w:val="24"/>
          <w:lang w:eastAsia="en-GB"/>
        </w:rPr>
        <w:t xml:space="preserve"> the effect of UV light for extraction of other chemicals of commercial value from microalgae should be investigated.</w:t>
      </w:r>
    </w:p>
    <w:p w14:paraId="3A034576" w14:textId="77777777" w:rsidR="00147639" w:rsidRPr="00450DEB" w:rsidRDefault="00147639" w:rsidP="00AB42CB">
      <w:pPr>
        <w:spacing w:line="480" w:lineRule="auto"/>
        <w:jc w:val="both"/>
        <w:rPr>
          <w:rFonts w:eastAsia="Times New Roman" w:cs="Arial"/>
          <w:sz w:val="24"/>
          <w:szCs w:val="24"/>
          <w:lang w:eastAsia="en-GB"/>
        </w:rPr>
      </w:pPr>
    </w:p>
    <w:p w14:paraId="2A8C8BB2" w14:textId="77777777" w:rsidR="00147639" w:rsidRPr="00450DEB" w:rsidRDefault="00147639" w:rsidP="00AB42CB">
      <w:pPr>
        <w:jc w:val="both"/>
        <w:rPr>
          <w:rFonts w:eastAsia="Times New Roman" w:cs="Arial"/>
          <w:sz w:val="24"/>
          <w:szCs w:val="24"/>
          <w:lang w:eastAsia="en-GB"/>
        </w:rPr>
      </w:pPr>
    </w:p>
    <w:p w14:paraId="6CD7FE9B" w14:textId="77777777" w:rsidR="00147639" w:rsidRPr="00450DEB" w:rsidRDefault="00147639" w:rsidP="00AB42CB">
      <w:pPr>
        <w:jc w:val="both"/>
        <w:rPr>
          <w:rFonts w:eastAsia="Times New Roman" w:cs="Arial"/>
          <w:sz w:val="24"/>
          <w:szCs w:val="24"/>
          <w:lang w:eastAsia="en-GB"/>
        </w:rPr>
      </w:pPr>
    </w:p>
    <w:p w14:paraId="354F836F" w14:textId="77777777" w:rsidR="00147639" w:rsidRPr="00450DEB" w:rsidRDefault="00147639" w:rsidP="00AB42CB">
      <w:pPr>
        <w:jc w:val="both"/>
        <w:rPr>
          <w:rFonts w:eastAsia="Times New Roman" w:cs="Arial"/>
          <w:sz w:val="24"/>
          <w:szCs w:val="24"/>
          <w:lang w:eastAsia="en-GB"/>
        </w:rPr>
      </w:pPr>
    </w:p>
    <w:p w14:paraId="46720E5E" w14:textId="77777777" w:rsidR="00054DF4" w:rsidRDefault="00054DF4" w:rsidP="00AB42CB">
      <w:pPr>
        <w:spacing w:line="480" w:lineRule="auto"/>
        <w:jc w:val="both"/>
        <w:rPr>
          <w:rFonts w:eastAsia="Times New Roman" w:cs="Arial"/>
          <w:sz w:val="24"/>
          <w:szCs w:val="24"/>
          <w:lang w:eastAsia="en-GB"/>
        </w:rPr>
      </w:pPr>
    </w:p>
    <w:p w14:paraId="209E0C35" w14:textId="77777777" w:rsidR="00113EDE" w:rsidRDefault="00113EDE" w:rsidP="00AB42CB">
      <w:pPr>
        <w:spacing w:line="480" w:lineRule="auto"/>
        <w:jc w:val="both"/>
        <w:rPr>
          <w:rFonts w:eastAsia="Times New Roman" w:cs="Arial"/>
          <w:sz w:val="24"/>
          <w:szCs w:val="24"/>
          <w:lang w:eastAsia="en-GB"/>
        </w:rPr>
      </w:pPr>
    </w:p>
    <w:p w14:paraId="6A4721D8" w14:textId="77777777" w:rsidR="00113EDE" w:rsidRDefault="00113EDE" w:rsidP="00AB42CB">
      <w:pPr>
        <w:spacing w:line="480" w:lineRule="auto"/>
        <w:jc w:val="both"/>
        <w:rPr>
          <w:rFonts w:eastAsia="Times New Roman" w:cs="Arial"/>
          <w:sz w:val="24"/>
          <w:szCs w:val="24"/>
          <w:u w:val="single"/>
          <w:lang w:eastAsia="en-GB"/>
        </w:rPr>
      </w:pPr>
    </w:p>
    <w:p w14:paraId="45EA5E72" w14:textId="3B46860D" w:rsidR="00DE7680" w:rsidRDefault="00DE7680" w:rsidP="00AB42CB">
      <w:pPr>
        <w:spacing w:line="480" w:lineRule="auto"/>
        <w:jc w:val="both"/>
        <w:rPr>
          <w:rFonts w:eastAsia="Times New Roman" w:cs="Arial"/>
          <w:sz w:val="24"/>
          <w:szCs w:val="24"/>
          <w:u w:val="single"/>
          <w:lang w:eastAsia="en-GB"/>
        </w:rPr>
      </w:pPr>
    </w:p>
    <w:p w14:paraId="1B916968" w14:textId="28909266" w:rsidR="00463CD7" w:rsidRDefault="00463CD7" w:rsidP="00AB42CB">
      <w:pPr>
        <w:spacing w:line="480" w:lineRule="auto"/>
        <w:jc w:val="both"/>
        <w:rPr>
          <w:rFonts w:eastAsia="Times New Roman" w:cs="Arial"/>
          <w:sz w:val="24"/>
          <w:szCs w:val="24"/>
          <w:u w:val="single"/>
          <w:lang w:eastAsia="en-GB"/>
        </w:rPr>
      </w:pPr>
    </w:p>
    <w:p w14:paraId="4D4D2028" w14:textId="575C3B7D" w:rsidR="00463CD7" w:rsidRDefault="00463CD7" w:rsidP="00AB42CB">
      <w:pPr>
        <w:spacing w:line="480" w:lineRule="auto"/>
        <w:jc w:val="both"/>
        <w:rPr>
          <w:rFonts w:eastAsia="Times New Roman" w:cs="Arial"/>
          <w:sz w:val="24"/>
          <w:szCs w:val="24"/>
          <w:u w:val="single"/>
          <w:lang w:eastAsia="en-GB"/>
        </w:rPr>
      </w:pPr>
    </w:p>
    <w:p w14:paraId="0862FBDC" w14:textId="435D2AF7" w:rsidR="00463CD7" w:rsidRDefault="00463CD7" w:rsidP="00AB42CB">
      <w:pPr>
        <w:spacing w:line="480" w:lineRule="auto"/>
        <w:jc w:val="both"/>
        <w:rPr>
          <w:rFonts w:eastAsia="Times New Roman" w:cs="Arial"/>
          <w:sz w:val="24"/>
          <w:szCs w:val="24"/>
          <w:u w:val="single"/>
          <w:lang w:eastAsia="en-GB"/>
        </w:rPr>
      </w:pPr>
    </w:p>
    <w:p w14:paraId="1F139AE3" w14:textId="4E8A59D4" w:rsidR="00463CD7" w:rsidRPr="00450DEB" w:rsidRDefault="00463CD7" w:rsidP="00AB42CB">
      <w:pPr>
        <w:spacing w:line="480" w:lineRule="auto"/>
        <w:jc w:val="both"/>
        <w:rPr>
          <w:rFonts w:eastAsia="Times New Roman" w:cs="Arial"/>
          <w:sz w:val="24"/>
          <w:szCs w:val="24"/>
          <w:u w:val="single"/>
          <w:lang w:eastAsia="en-GB"/>
        </w:rPr>
      </w:pPr>
    </w:p>
    <w:p w14:paraId="4B36025F" w14:textId="77777777" w:rsidR="00316F1A" w:rsidRPr="00450DEB" w:rsidRDefault="00316F1A" w:rsidP="007319F0">
      <w:pPr>
        <w:pStyle w:val="Heading1"/>
      </w:pPr>
      <w:bookmarkStart w:id="67" w:name="_Toc468205768"/>
      <w:r w:rsidRPr="00450DEB">
        <w:lastRenderedPageBreak/>
        <w:t>The use of concentrated solar light for biodiesel production from microalgae</w:t>
      </w:r>
      <w:bookmarkEnd w:id="67"/>
    </w:p>
    <w:p w14:paraId="7205D0DF" w14:textId="77777777" w:rsidR="00316F1A" w:rsidRPr="00450DEB" w:rsidRDefault="00316F1A" w:rsidP="00C52534">
      <w:pPr>
        <w:pStyle w:val="Heading2"/>
      </w:pPr>
      <w:bookmarkStart w:id="68" w:name="_Toc468205769"/>
      <w:r w:rsidRPr="00450DEB">
        <w:t>Summary</w:t>
      </w:r>
      <w:bookmarkEnd w:id="68"/>
    </w:p>
    <w:p w14:paraId="642AFD76" w14:textId="4728D031" w:rsidR="00316F1A" w:rsidRPr="003A79F8" w:rsidRDefault="00316F1A" w:rsidP="00AB42CB">
      <w:pPr>
        <w:spacing w:line="480" w:lineRule="auto"/>
        <w:jc w:val="both"/>
        <w:rPr>
          <w:rFonts w:cs="Arial"/>
          <w:sz w:val="24"/>
          <w:szCs w:val="24"/>
        </w:rPr>
      </w:pPr>
      <w:r w:rsidRPr="003A79F8">
        <w:rPr>
          <w:rFonts w:cs="Arial"/>
          <w:sz w:val="24"/>
          <w:szCs w:val="24"/>
        </w:rPr>
        <w:t>This chapter builds on the previous chapter’s investigation into the use of ultraviolet light to disrupt algal cells and enhance lipid extraction. To this end, research was conducted to determine if sunlight could be used as the source of ultraviolet light</w:t>
      </w:r>
      <w:r w:rsidR="007C7172">
        <w:rPr>
          <w:rFonts w:cs="Arial"/>
          <w:sz w:val="24"/>
          <w:szCs w:val="24"/>
        </w:rPr>
        <w:t xml:space="preserve"> to lyse microalgae</w:t>
      </w:r>
      <w:r w:rsidRPr="003A79F8">
        <w:rPr>
          <w:rFonts w:cs="Arial"/>
          <w:sz w:val="24"/>
          <w:szCs w:val="24"/>
        </w:rPr>
        <w:t>. This involved the design and construction of a solar tracker that housed a Fresnel lens to concentrate solar energy onto a small area to irradiate cells. The experimental results in this chapter suggest that solar light can be used as a source for ultraviolet light disruption of microalgae cells. In fact, lipid extraction was enhanced in many cases when using ultraviolet light for disruption. Additionally, this technology could be utilised in sunny climates as a method for cell disruption of algae to aid in biofuel production. Excess heat energy generated from solar concentration could also be exploited for growth of cultures or heating water to reduce carbon impact from fossil fuels.</w:t>
      </w:r>
    </w:p>
    <w:p w14:paraId="604A7AD9" w14:textId="77777777" w:rsidR="00316F1A" w:rsidRPr="00450DEB" w:rsidRDefault="00316F1A" w:rsidP="00C52534">
      <w:pPr>
        <w:pStyle w:val="Heading2"/>
      </w:pPr>
      <w:bookmarkStart w:id="69" w:name="_Toc468205770"/>
      <w:r w:rsidRPr="00450DEB">
        <w:t>Introduction</w:t>
      </w:r>
      <w:bookmarkEnd w:id="69"/>
    </w:p>
    <w:p w14:paraId="2457AEA6" w14:textId="51CCA682" w:rsidR="00316F1A" w:rsidRPr="00450DEB" w:rsidRDefault="00316F1A" w:rsidP="00AB42CB">
      <w:pPr>
        <w:spacing w:line="480" w:lineRule="auto"/>
        <w:jc w:val="both"/>
        <w:rPr>
          <w:rFonts w:cs="Arial"/>
          <w:sz w:val="24"/>
          <w:szCs w:val="24"/>
        </w:rPr>
      </w:pPr>
      <w:r w:rsidRPr="00450DEB">
        <w:rPr>
          <w:rFonts w:cs="Arial"/>
          <w:sz w:val="24"/>
          <w:szCs w:val="24"/>
        </w:rPr>
        <w:t xml:space="preserve">The use of solar energy is common in the generation of renewable fuel; for example solar panels, solar collectors, photo-hydrogen, and biofuels all make use of the suns energy to yield fuel. Production of algal biofuel often relies on the visible spectrum of sunlight for growth rather than artificial light from photo-bioreactors, thus reducing costs and energy requirements </w:t>
      </w:r>
      <w:r w:rsidR="00E72C3B" w:rsidRPr="00450DEB">
        <w:rPr>
          <w:rFonts w:cs="Arial"/>
          <w:sz w:val="24"/>
          <w:szCs w:val="24"/>
        </w:rPr>
        <w:fldChar w:fldCharType="begin" w:fldLock="1"/>
      </w:r>
      <w:r w:rsidR="002D08F2">
        <w:rPr>
          <w:rFonts w:cs="Arial"/>
          <w:sz w:val="24"/>
          <w:szCs w:val="24"/>
        </w:rPr>
        <w:instrText>ADDIN CSL_CITATION { "citationItems" : [ { "id" : "ITEM-1", "itemData" : { "abstract" : "Microalgae are photosynthetic microorganisms that can produce lipids, proteins and carbohydrates in large amounts over short periods of time. These products can be processed into both biofuels and useful chemicals. Two algae samples (Cladophora fracta and Chlorella protothecoid) were studied for biofuel production. Microalgae appear to be the only source of renewable biodiesel that is capable of meeting the global demand for transport fuels. Microalgae can be converted to biodiesel, bioethanol, bio-oil, biohydrogen and biomethane via thermochemical and biochemical methods. Industrial reactors for algal culture are open ponds, photobioreactors and closed systems. Algae can be grown almost anywhere, even on sewage or salt water, and does not require fertile land or food crops, and processing requires less energy than the algae provides. Microalgae have much faster growth-rates than terrestrial crops. the per unit area yield of oil from algae is estimated to be from 20,000 to 80,000liters per acre, per year; this is 7\u201331 times greater than the next best crop, palm oil. Algal oil can be used to make biodiesel for cars, trucks, and airplanes. The lipid and fatty acid contents of microalgae vary in accordance with culture conditions. The effect of temperature on the yield of hydrogen from two algae (C. fracta and C. protothecoid) by pyrolysis and steam gasification were investigated in this study. In each run, the main components of the gas phase were CO2, CO, H2, and CH4.The yields of hydrogen by pyrolysis and steam gasification processes of the samples increased with temperature. The yields of gaseous products from the samples of C. fracta and C. protothecoides increased from 8.2% to 39.2% and 9.5% to 40.6% by volume, respectively, while the final pyrolysis temperature was increased from 575 to 925K. The percent of hydrogen in gaseous products from the samples of C. fracta and C. protothecoides increased from 25.8% to 44.4% and 27.6% to 48.7% by volume, respectively, while the final pyrolysis temperature was increased from 650 to 925K. The percent of hydrogen in gaseous products from the samples of C. fracta and C. protothecoides increased from 26.3% to 54.7% and 28.1% to 57.6% by volume, respectively, while the final gasification temperature was increased from 825 to 1225K. In general, algae gaseous products are higher quality than gaseous products from mosses.", "author" : [ { "dropping-particle" : "", "family" : "Chisti", "given" : "Yusuf", "non-dropping-particle" : "", "parse-names" : false, "suffix" : "" }, { "dropping-particle" : "", "family" : "Yan", "given" : "Jinyue", "non-dropping-particle" : "", "parse-names" : false, "suffix" : "" }, { "dropping-particle" : "", "family" : "Demirbas", "given" : "M. Fatih", "non-dropping-particle" : "", "parse-names" : false, "suffix" : "" } ], "container-title" : "Applied Energy", "id" : "ITEM-1", "issue" : "10", "issued" : { "date-parts" : [ [ "2011" ] ] }, "page" : "3473-3480", "title" : "Biofuels from algae for sustainable development", "type" : "article-journal", "volume" : "88" }, "uris" : [ "http://www.mendeley.com/documents/?uuid=70e02239-f528-457b-b498-7eade2bbcfbd" ] } ], "mendeley" : { "formattedCitation" : "[128]", "plainTextFormattedCitation" : "[128]", "previouslyFormattedCitation" : "[128]" }, "properties" : { "noteIndex" : 0 }, "schema" : "https://github.com/citation-style-language/schema/raw/master/csl-citation.json" }</w:instrText>
      </w:r>
      <w:r w:rsidR="00E72C3B" w:rsidRPr="00450DEB">
        <w:rPr>
          <w:rFonts w:cs="Arial"/>
          <w:sz w:val="24"/>
          <w:szCs w:val="24"/>
        </w:rPr>
        <w:fldChar w:fldCharType="separate"/>
      </w:r>
      <w:r w:rsidR="00014272" w:rsidRPr="00014272">
        <w:rPr>
          <w:rFonts w:cs="Arial"/>
          <w:noProof/>
          <w:sz w:val="24"/>
          <w:szCs w:val="24"/>
        </w:rPr>
        <w:t>[128]</w:t>
      </w:r>
      <w:r w:rsidR="00E72C3B" w:rsidRPr="00450DEB">
        <w:rPr>
          <w:rFonts w:cs="Arial"/>
          <w:sz w:val="24"/>
          <w:szCs w:val="24"/>
        </w:rPr>
        <w:fldChar w:fldCharType="end"/>
      </w:r>
      <w:r w:rsidRPr="00450DEB">
        <w:rPr>
          <w:rFonts w:cs="Arial"/>
          <w:sz w:val="24"/>
          <w:szCs w:val="24"/>
        </w:rPr>
        <w:t>. Following growth, the algal cells must be lysed to facilitate efficient extraction of their intracellular lipids which can then be converted to biodiesel. The method for lysis varies from several techniques such as sonication,</w:t>
      </w:r>
      <w:r w:rsidR="00F86556">
        <w:rPr>
          <w:rFonts w:cs="Arial"/>
          <w:sz w:val="24"/>
          <w:szCs w:val="24"/>
        </w:rPr>
        <w:t xml:space="preserve"> </w:t>
      </w:r>
      <w:r w:rsidRPr="00450DEB">
        <w:rPr>
          <w:rFonts w:cs="Arial"/>
          <w:sz w:val="24"/>
          <w:szCs w:val="24"/>
        </w:rPr>
        <w:lastRenderedPageBreak/>
        <w:t xml:space="preserve">microwave, ultrasound and bead milling, all of which have a high associated energy cost and are expensive to scale up </w:t>
      </w:r>
      <w:r w:rsidR="00E72C3B" w:rsidRPr="00450DEB">
        <w:rPr>
          <w:rFonts w:cs="Arial"/>
          <w:sz w:val="24"/>
          <w:szCs w:val="24"/>
        </w:rPr>
        <w:fldChar w:fldCharType="begin" w:fldLock="1"/>
      </w:r>
      <w:r w:rsidR="002D08F2">
        <w:rPr>
          <w:rFonts w:cs="Arial"/>
          <w:sz w:val="24"/>
          <w:szCs w:val="24"/>
        </w:rPr>
        <w:instrText>ADDIN CSL_CITATION { "citationItems" : [ { "id" : "ITEM-1", "itemData" : { "DOI" : "10.1016/j.biombioe.2012.06.034", "ISSN" : "09619534", "abstract" : "Some species of microalgae have high lipid yields; however, all species of microalgae, with the only known exception of Botryococcus braunii, have their lipids located inside the cells. The toughness of cell walls and cell membranes of microalgae makes the lipids not readily available for extraction and means that cell disruption an energy intensive process. The cell disruption energy required may become a critical consideration in the production of low valued commodities such as biofuels. This study provides an overview of microalgal cell disruption processes which are potentially suitable for large scale lipid extractions. The energy requirements of these processes were calculated and then compared with estimates of the theoretical minimum energy required for disruption. The results show that the mechanical disruption methods considered were highly energy inefficient when conducted under laboratory conditions and required a specific energy consumption of at least 33\u00a0MJ\u00a0kg\u22121 of dry biomass. Thus the specific energy consumption is greater than the energy recoverable from the microalgae and is also a factor of 105 greater than that the estimated minimum theoretical energy consumption. This result clearly shows that further research and innovation is required for the sustainable cell disruption and lipid extraction from microalgae.", "author" : [ { "dropping-particle" : "", "family" : "Lee", "given" : "Andrew K.", "non-dropping-particle" : "", "parse-names" : false, "suffix" : "" }, { "dropping-particle" : "", "family" : "Lewis", "given" : "David M.", "non-dropping-particle" : "", "parse-names" : false, "suffix" : "" }, { "dropping-particle" : "", "family" : "Ashman", "given" : "Peter J.", "non-dropping-particle" : "", "parse-names" : false, "suffix" : "" } ], "container-title" : "Biomass and Bioenergy", "id" : "ITEM-1", "issue" : "null", "issued" : { "date-parts" : [ [ "2012", "11" ] ] }, "page" : "89-101", "title" : "Disruption of microalgal cells for the extraction of lipids for biofuels: Processes and specific energy requirements", "type" : "article-journal", "volume" : "46" }, "uris" : [ "http://www.mendeley.com/documents/?uuid=cd6ab4d1-45bf-4105-ad2c-d05720366519" ] } ], "mendeley" : { "formattedCitation" : "[41]", "plainTextFormattedCitation" : "[41]", "previouslyFormattedCitation" : "[41]" }, "properties" : { "noteIndex" : 0 }, "schema" : "https://github.com/citation-style-language/schema/raw/master/csl-citation.json" }</w:instrText>
      </w:r>
      <w:r w:rsidR="00E72C3B" w:rsidRPr="00450DEB">
        <w:rPr>
          <w:rFonts w:cs="Arial"/>
          <w:sz w:val="24"/>
          <w:szCs w:val="24"/>
        </w:rPr>
        <w:fldChar w:fldCharType="separate"/>
      </w:r>
      <w:r w:rsidR="00014272" w:rsidRPr="00014272">
        <w:rPr>
          <w:rFonts w:cs="Arial"/>
          <w:noProof/>
          <w:sz w:val="24"/>
          <w:szCs w:val="24"/>
        </w:rPr>
        <w:t>[41]</w:t>
      </w:r>
      <w:r w:rsidR="00E72C3B" w:rsidRPr="00450DEB">
        <w:rPr>
          <w:rFonts w:cs="Arial"/>
          <w:sz w:val="24"/>
          <w:szCs w:val="24"/>
        </w:rPr>
        <w:fldChar w:fldCharType="end"/>
      </w:r>
      <w:r w:rsidRPr="00450DEB">
        <w:rPr>
          <w:rFonts w:cs="Arial"/>
          <w:sz w:val="24"/>
          <w:szCs w:val="24"/>
        </w:rPr>
        <w:t>.</w:t>
      </w:r>
    </w:p>
    <w:p w14:paraId="52D3EBA6" w14:textId="77777777" w:rsidR="00316F1A" w:rsidRPr="00450DEB" w:rsidRDefault="00316F1A" w:rsidP="00AB42CB">
      <w:pPr>
        <w:spacing w:line="480" w:lineRule="auto"/>
        <w:jc w:val="both"/>
        <w:rPr>
          <w:rFonts w:cs="Arial"/>
          <w:sz w:val="24"/>
          <w:szCs w:val="24"/>
        </w:rPr>
      </w:pPr>
      <w:r w:rsidRPr="00450DEB">
        <w:rPr>
          <w:rFonts w:cs="Arial"/>
          <w:sz w:val="24"/>
          <w:szCs w:val="24"/>
        </w:rPr>
        <w:t>In a previous chapter the use of ultraviolet light as a method for cell disruption which is effective, easily scalable, has a low energy cost and is cheap was demonstrated. Here the use of the ultraviolet portion of sunlight (UVB/UVA) to lyse algal cells is shown. To achieve this solar light was concentrated using a Fresnel lens which was positioned perpendicularly to the sun using a solar tracker designed for this specific purpose.</w:t>
      </w:r>
    </w:p>
    <w:p w14:paraId="270414E0" w14:textId="72120663" w:rsidR="00316F1A" w:rsidRPr="00450DEB" w:rsidRDefault="00A96E87" w:rsidP="00C52534">
      <w:pPr>
        <w:pStyle w:val="Heading2"/>
      </w:pPr>
      <w:bookmarkStart w:id="70" w:name="_Toc468205771"/>
      <w:r>
        <w:t>Ultraviolet light from the sun</w:t>
      </w:r>
      <w:bookmarkEnd w:id="70"/>
    </w:p>
    <w:p w14:paraId="62A1997C" w14:textId="77777777" w:rsidR="00316F1A" w:rsidRPr="00450DEB" w:rsidRDefault="00316F1A" w:rsidP="00AB42CB">
      <w:pPr>
        <w:spacing w:line="480" w:lineRule="auto"/>
        <w:jc w:val="both"/>
        <w:rPr>
          <w:rFonts w:cs="Arial"/>
          <w:sz w:val="24"/>
          <w:szCs w:val="24"/>
        </w:rPr>
      </w:pPr>
      <w:r w:rsidRPr="00450DEB">
        <w:rPr>
          <w:rFonts w:cs="Arial"/>
          <w:sz w:val="24"/>
          <w:szCs w:val="24"/>
        </w:rPr>
        <w:t xml:space="preserve">Following the success of utilising ultraviolet light for cell disruption using an ultraviolet curer, the next logical step was to determine </w:t>
      </w:r>
      <w:r w:rsidRPr="00A239F6">
        <w:rPr>
          <w:rFonts w:cs="Arial"/>
          <w:sz w:val="24"/>
          <w:szCs w:val="24"/>
        </w:rPr>
        <w:t>if sunlight could be used as the ultraviolet light source to further reduce energy consumption. The</w:t>
      </w:r>
      <w:r w:rsidR="00A239F6">
        <w:rPr>
          <w:rFonts w:cs="Arial"/>
          <w:sz w:val="24"/>
          <w:szCs w:val="24"/>
        </w:rPr>
        <w:t xml:space="preserve"> UV curer reduced</w:t>
      </w:r>
      <w:r w:rsidRPr="00A239F6">
        <w:rPr>
          <w:rFonts w:cs="Arial"/>
          <w:sz w:val="24"/>
          <w:szCs w:val="24"/>
        </w:rPr>
        <w:t xml:space="preserve"> cell disruption energy costs by approximately 13 times</w:t>
      </w:r>
      <w:r w:rsidR="00743CC2">
        <w:rPr>
          <w:rFonts w:cs="Arial"/>
          <w:sz w:val="24"/>
          <w:szCs w:val="24"/>
        </w:rPr>
        <w:t>, when compared to one literature source,</w:t>
      </w:r>
      <w:r w:rsidR="002C3B2B">
        <w:rPr>
          <w:rFonts w:cs="Arial"/>
          <w:sz w:val="24"/>
          <w:szCs w:val="24"/>
        </w:rPr>
        <w:t xml:space="preserve"> as demonstrated in the</w:t>
      </w:r>
      <w:r w:rsidRPr="00A239F6">
        <w:rPr>
          <w:rFonts w:cs="Arial"/>
          <w:sz w:val="24"/>
          <w:szCs w:val="24"/>
        </w:rPr>
        <w:t xml:space="preserve"> previous chapter. </w:t>
      </w:r>
      <w:r w:rsidRPr="00450DEB">
        <w:rPr>
          <w:rFonts w:cs="Arial"/>
          <w:sz w:val="24"/>
          <w:szCs w:val="24"/>
        </w:rPr>
        <w:t>However, if the light from the sun could be used as a source of UV to disrupt cells, perhaps further reductions in energy usage could be achieved.</w:t>
      </w:r>
    </w:p>
    <w:p w14:paraId="6C8A0828" w14:textId="5725A844" w:rsidR="00316F1A" w:rsidRPr="00450DEB" w:rsidRDefault="00316F1A" w:rsidP="00AB42CB">
      <w:pPr>
        <w:spacing w:line="480" w:lineRule="auto"/>
        <w:jc w:val="both"/>
        <w:rPr>
          <w:rFonts w:cs="Arial"/>
          <w:sz w:val="24"/>
          <w:szCs w:val="24"/>
        </w:rPr>
      </w:pPr>
      <w:r w:rsidRPr="00450DEB">
        <w:rPr>
          <w:rFonts w:cs="Arial"/>
          <w:sz w:val="24"/>
          <w:szCs w:val="24"/>
        </w:rPr>
        <w:t xml:space="preserve">The UV spectrum of the sun is almost entirely made up of UVB and UVA after passing through earth’s atmosphere. UVB is capable of causing direct DNA damage and was the part of sunlight of greatest interest in this hypothesis. However, UVA also causes indirect DNA and cellular damage through the production of free radicals and reactive oxygen species </w:t>
      </w:r>
      <w:r w:rsidR="00E72C3B" w:rsidRPr="00450DEB">
        <w:rPr>
          <w:rFonts w:cs="Arial"/>
          <w:sz w:val="24"/>
          <w:szCs w:val="24"/>
        </w:rPr>
        <w:fldChar w:fldCharType="begin" w:fldLock="1"/>
      </w:r>
      <w:r w:rsidR="002D08F2">
        <w:rPr>
          <w:rFonts w:cs="Arial"/>
          <w:sz w:val="24"/>
          <w:szCs w:val="24"/>
        </w:rPr>
        <w:instrText>ADDIN CSL_CITATION { "citationItems" : [ { "id" : "ITEM-1", "itemData" : { "abstract" : "DNA damage profiles have been established in plasmid DNA using purified DNA repair enzymes and a plasmid relaxation assay, following exposure to UVC, UVB, UVA or simulated sunlight (SSL). Cyclobutane pyrimidine dimers (CPDs) are revealed as T4 endonuclease V-sensitive sites, oxidation products at purine and pyrimidine as Fpg- and Nth-sensitive sites, and abasic sites are detected by Nfo protein from Escherichia coli. CPDs are readily detected after UVA exposure, though produced 103 and 105 times less efficiently than by UVB or UVC, respectively. We demonstrate that CPDs are induced by UVA radiation and not by contaminating UVB wavelengths. Furthermore, they are produced at doses compatible with human exposure and are likely to contribute to the mutagenic specificity of UVA [E. Sage et al., Proc. Natl. Acad. Sci. USA 93 (1996) 176\u2013180]. Oxidative damage is induced with a linear dose dependence, for each region of the solar spectrum, with the exception of oxidized pyrimidine and abasic sites, which are not detectable after UVB irradiation. The distribution of the different classes of photolesions varies markedly, depending on wavelengths. However, the unexpectedly high yield of oxidative lesions, as compared to CPDs, by UVA and SSL led us to investigate their production mechanism. An artificial formation of hydroxyl radicals is observed, which depends on the material of the sample holder used for UVA irradiation and is specific for long UV wavelengths. Our study sheds light on a possible artefact in the production of oxidative damage by UVA radiation. Meanwhile, after eliminating some potential sources of the artefact ratios of CPDs to oxidized purine of three and five upon irradiation with UVA and SSL, respectively, are still observed, whereas these ratios are about 140 and 200 after UVC and UVB irradiation.", "author" : [ { "dropping-particle" : "", "family" : "Kuluncsics", "given" : "Z.", "non-dropping-particle" : "", "parse-names" : false, "suffix" : "" }, { "dropping-particle" : "", "family" : "Perdiz", "given" : "D.", "non-dropping-particle" : "", "parse-names" : false, "suffix" : "" }, { "dropping-particle" : "", "family" : "Brulay", "given" : "E.", "non-dropping-particle" : "", "parse-names" : false, "suffix" : "" }, { "dropping-particle" : "", "family" : "Muel", "given" : "B.", "non-dropping-particle" : "", "parse-names" : false, "suffix" : "" }, { "dropping-particle" : "", "family" : "Sage", "given" : "E.", "non-dropping-particle" : "", "parse-names" : false, "suffix" : "" } ], "container-title" : "Journal of Photochemistry and Photobiology B: Biology", "id" : "ITEM-1", "issue" : "1", "issued" : { "date-parts" : [ [ "1999" ] ] }, "page" : "71-80", "title" : "Wavelength dependence of ultraviolet-induced DNA damage distribution: Involvement of direct or indirect mechanisms and possible artefacts", "type" : "article-journal", "volume" : "49" }, "uris" : [ "http://www.mendeley.com/documents/?uuid=1e1bb569-8be8-4d59-ac6d-81bdf537f3f7" ] } ], "mendeley" : { "formattedCitation" : "[115]", "plainTextFormattedCitation" : "[115]", "previouslyFormattedCitation" : "[115]" }, "properties" : { "noteIndex" : 0 }, "schema" : "https://github.com/citation-style-language/schema/raw/master/csl-citation.json" }</w:instrText>
      </w:r>
      <w:r w:rsidR="00E72C3B" w:rsidRPr="00450DEB">
        <w:rPr>
          <w:rFonts w:cs="Arial"/>
          <w:sz w:val="24"/>
          <w:szCs w:val="24"/>
        </w:rPr>
        <w:fldChar w:fldCharType="separate"/>
      </w:r>
      <w:r w:rsidR="00014272" w:rsidRPr="00014272">
        <w:rPr>
          <w:rFonts w:cs="Arial"/>
          <w:noProof/>
          <w:sz w:val="24"/>
          <w:szCs w:val="24"/>
        </w:rPr>
        <w:t>[115]</w:t>
      </w:r>
      <w:r w:rsidR="00E72C3B" w:rsidRPr="00450DEB">
        <w:rPr>
          <w:rFonts w:cs="Arial"/>
          <w:sz w:val="24"/>
          <w:szCs w:val="24"/>
        </w:rPr>
        <w:fldChar w:fldCharType="end"/>
      </w:r>
      <w:r w:rsidRPr="00450DEB">
        <w:rPr>
          <w:rFonts w:cs="Arial"/>
          <w:sz w:val="24"/>
          <w:szCs w:val="24"/>
        </w:rPr>
        <w:t>.</w:t>
      </w:r>
    </w:p>
    <w:p w14:paraId="0667C5C5" w14:textId="2D21F19C" w:rsidR="00316F1A" w:rsidRPr="00450DEB" w:rsidRDefault="00316F1A" w:rsidP="00AB42CB">
      <w:pPr>
        <w:spacing w:line="480" w:lineRule="auto"/>
        <w:jc w:val="both"/>
        <w:rPr>
          <w:rFonts w:cs="Arial"/>
          <w:sz w:val="24"/>
          <w:szCs w:val="24"/>
        </w:rPr>
      </w:pPr>
      <w:r w:rsidRPr="00450DEB">
        <w:rPr>
          <w:rFonts w:cs="Arial"/>
          <w:sz w:val="24"/>
          <w:szCs w:val="24"/>
        </w:rPr>
        <w:t>Sunlight has approximately 59.6 W/m</w:t>
      </w:r>
      <w:r w:rsidRPr="00450DEB">
        <w:rPr>
          <w:rFonts w:cs="Arial"/>
          <w:sz w:val="24"/>
          <w:szCs w:val="24"/>
          <w:vertAlign w:val="superscript"/>
        </w:rPr>
        <w:t>2</w:t>
      </w:r>
      <w:r w:rsidRPr="00450DEB">
        <w:rPr>
          <w:rFonts w:cs="Arial"/>
          <w:sz w:val="24"/>
          <w:szCs w:val="24"/>
        </w:rPr>
        <w:t xml:space="preserve"> UVA and 1.8 W/m</w:t>
      </w:r>
      <w:r w:rsidRPr="00450DEB">
        <w:rPr>
          <w:rFonts w:cs="Arial"/>
          <w:sz w:val="24"/>
          <w:szCs w:val="24"/>
          <w:vertAlign w:val="superscript"/>
        </w:rPr>
        <w:t>2</w:t>
      </w:r>
      <w:r w:rsidRPr="00450DEB">
        <w:rPr>
          <w:rFonts w:cs="Arial"/>
          <w:sz w:val="24"/>
          <w:szCs w:val="24"/>
        </w:rPr>
        <w:t xml:space="preserve"> UVB based on spectral data from ASTM</w:t>
      </w:r>
      <w:r w:rsidR="00EC2567">
        <w:rPr>
          <w:rFonts w:cs="Arial"/>
          <w:sz w:val="24"/>
          <w:szCs w:val="24"/>
        </w:rPr>
        <w:t xml:space="preserve"> (</w:t>
      </w:r>
      <w:r w:rsidR="00EC2567" w:rsidRPr="000C74D8">
        <w:rPr>
          <w:rFonts w:eastAsia="Calibri" w:cs="Times New Roman"/>
          <w:sz w:val="24"/>
          <w:szCs w:val="24"/>
        </w:rPr>
        <w:t>American Society for Testing and Materials</w:t>
      </w:r>
      <w:r w:rsidR="00EC2567">
        <w:rPr>
          <w:rFonts w:eastAsia="Calibri" w:cs="Times New Roman"/>
          <w:sz w:val="24"/>
          <w:szCs w:val="24"/>
        </w:rPr>
        <w:t>)</w:t>
      </w:r>
      <w:r w:rsidRPr="00450DEB">
        <w:rPr>
          <w:rFonts w:cs="Arial"/>
          <w:sz w:val="24"/>
          <w:szCs w:val="24"/>
        </w:rPr>
        <w:t xml:space="preserve"> recorded as an average across America, as seen in </w:t>
      </w:r>
      <w:r w:rsidR="00F04944">
        <w:fldChar w:fldCharType="begin"/>
      </w:r>
      <w:r w:rsidR="00F04944">
        <w:instrText xml:space="preserve"> REF _Ref449964923 \h  \* MERGEFORMAT </w:instrText>
      </w:r>
      <w:r w:rsidR="00F04944">
        <w:fldChar w:fldCharType="separate"/>
      </w:r>
      <w:r w:rsidR="000B26B0" w:rsidRPr="000B26B0">
        <w:rPr>
          <w:sz w:val="24"/>
          <w:szCs w:val="24"/>
        </w:rPr>
        <w:t xml:space="preserve">Figure </w:t>
      </w:r>
      <w:r w:rsidR="000B26B0" w:rsidRPr="000B26B0">
        <w:rPr>
          <w:noProof/>
          <w:sz w:val="24"/>
          <w:szCs w:val="24"/>
        </w:rPr>
        <w:t>11</w:t>
      </w:r>
      <w:r w:rsidR="00F04944">
        <w:fldChar w:fldCharType="end"/>
      </w:r>
      <w:r w:rsidRPr="00441CB1">
        <w:rPr>
          <w:rFonts w:cs="Arial"/>
          <w:sz w:val="24"/>
          <w:szCs w:val="24"/>
        </w:rPr>
        <w:t xml:space="preserve">. The </w:t>
      </w:r>
      <w:r w:rsidRPr="00450DEB">
        <w:rPr>
          <w:rFonts w:cs="Arial"/>
          <w:sz w:val="24"/>
          <w:szCs w:val="24"/>
        </w:rPr>
        <w:t>original idea was to concentrate 1m</w:t>
      </w:r>
      <w:r w:rsidRPr="00450DEB">
        <w:rPr>
          <w:rFonts w:cs="Arial"/>
          <w:sz w:val="24"/>
          <w:szCs w:val="24"/>
          <w:vertAlign w:val="superscript"/>
        </w:rPr>
        <w:t>2</w:t>
      </w:r>
      <w:r w:rsidRPr="00450DEB">
        <w:rPr>
          <w:rFonts w:cs="Arial"/>
          <w:sz w:val="24"/>
          <w:szCs w:val="24"/>
        </w:rPr>
        <w:t xml:space="preserve"> of sunlight to </w:t>
      </w:r>
      <w:r w:rsidRPr="00450DEB">
        <w:rPr>
          <w:rFonts w:cs="Arial"/>
          <w:sz w:val="24"/>
          <w:szCs w:val="24"/>
        </w:rPr>
        <w:lastRenderedPageBreak/>
        <w:t>1cm</w:t>
      </w:r>
      <w:r w:rsidRPr="00450DEB">
        <w:rPr>
          <w:rFonts w:cs="Arial"/>
          <w:sz w:val="24"/>
          <w:szCs w:val="24"/>
          <w:vertAlign w:val="superscript"/>
        </w:rPr>
        <w:t>2</w:t>
      </w:r>
      <w:r w:rsidRPr="00450DEB">
        <w:rPr>
          <w:rFonts w:cs="Arial"/>
          <w:sz w:val="24"/>
          <w:szCs w:val="24"/>
        </w:rPr>
        <w:t xml:space="preserve"> using a lens, thus using a curer with approximately 1.8 W/cm</w:t>
      </w:r>
      <w:r w:rsidRPr="00450DEB">
        <w:rPr>
          <w:rFonts w:cs="Arial"/>
          <w:sz w:val="24"/>
          <w:szCs w:val="24"/>
          <w:vertAlign w:val="superscript"/>
        </w:rPr>
        <w:t>2</w:t>
      </w:r>
      <w:r w:rsidRPr="00450DEB">
        <w:rPr>
          <w:rFonts w:cs="Arial"/>
          <w:sz w:val="24"/>
          <w:szCs w:val="24"/>
        </w:rPr>
        <w:t xml:space="preserve"> seemed appropriate for initially testing ultraviolet light as a method for disrupting cells. Prior </w:t>
      </w:r>
      <w:r w:rsidR="0009444F">
        <w:rPr>
          <w:rFonts w:cs="Arial"/>
          <w:sz w:val="24"/>
          <w:szCs w:val="24"/>
        </w:rPr>
        <w:t xml:space="preserve">to </w:t>
      </w:r>
      <w:r w:rsidRPr="00450DEB">
        <w:rPr>
          <w:rFonts w:cs="Arial"/>
          <w:sz w:val="24"/>
          <w:szCs w:val="24"/>
        </w:rPr>
        <w:t xml:space="preserve">testing the hypothesis of using ultraviolet light as a method for cell disruption, the idea of using sunlight as the UV light source was conceived. For this reason, the experiment was designed so that if the hypothesis proved true, it would be simple to compare to the results of testing concentrated UV light from sunlight as a method for cell disruption. In </w:t>
      </w:r>
      <w:r w:rsidR="009D23C3" w:rsidRPr="00450DEB">
        <w:rPr>
          <w:rFonts w:cs="Arial"/>
          <w:sz w:val="24"/>
          <w:szCs w:val="24"/>
        </w:rPr>
        <w:t>fact,</w:t>
      </w:r>
      <w:r w:rsidRPr="00450DEB">
        <w:rPr>
          <w:rFonts w:cs="Arial"/>
          <w:sz w:val="24"/>
          <w:szCs w:val="24"/>
        </w:rPr>
        <w:t xml:space="preserve"> using a curer with UVC would most likely be more effective due to increased DNA damage. The DNA absorption spectrum has an absorption maximum around 254nm, which is similar to the spectral maximum of most UVC bulbs, thus it’s likely a UVC bulb source would be more effective </w:t>
      </w:r>
      <w:r w:rsidR="00E72C3B" w:rsidRPr="00450DEB">
        <w:rPr>
          <w:rFonts w:cs="Arial"/>
          <w:sz w:val="24"/>
          <w:szCs w:val="24"/>
        </w:rPr>
        <w:fldChar w:fldCharType="begin" w:fldLock="1"/>
      </w:r>
      <w:r w:rsidR="002D08F2">
        <w:rPr>
          <w:rFonts w:cs="Arial"/>
          <w:sz w:val="24"/>
          <w:szCs w:val="24"/>
        </w:rPr>
        <w:instrText>ADDIN CSL_CITATION { "citationItems" : [ { "id" : "ITEM-1", "itemData" : { "abstract" : "Although DNA absorption at wavelengths greater than 300 nm is much weaker than that at shorter wavelengths, this absorption seems to be responsible for much of the biological damage caused by solar radiation of wavelengths less than 320 nm. Accurate measurement of the absorption spectrum of DNA above 300 nm is complicated by turbidity characteristic of concentrated solutions of DNA. We have measured the absorption spectra of DNA from calf thymus, Clostridium perfringens, Escherichia coli, Micrococcus luteus, salmon testis, and human placenta using procedures which separate optical density due to true absorption from that due to turbidity. Above 300 nm, the relative absorption of DNA increases as a function of guanine-cytosine content, presumably because the absorption of guanine is much greater than the absorption of adenine at these wavelengths. This result suggests that the photophysical processes which follow absorption of a long-wavelength photon may, on the average, differ from those induced by short...", "author" : [ { "dropping-particle" : "", "family" : "Sutherland", "given" : "John Clark", "non-dropping-particle" : "", "parse-names" : false, "suffix" : "" }, { "dropping-particle" : "", "family" : "Griffin", "given" : "Kathleen Pietruszka", "non-dropping-particle" : "", "parse-names" : false, "suffix" : "" } ], "container-title" : "Radiation Research", "id" : "ITEM-1", "issue" : "3", "issued" : { "date-parts" : [ [ "1981", "5", "7" ] ] }, "language" : "EN", "page" : "399-410", "publisher" : "Academic Press, Inc.", "title" : "Absorption Spectrum of DNA for Wavelengths Greater than 300 nm", "type" : "article-journal", "volume" : "86" }, "uris" : [ "http://www.mendeley.com/documents/?uuid=e9e30150-ba10-4838-bdfb-2c4f6d4f65f5" ] } ], "mendeley" : { "formattedCitation" : "[129]", "plainTextFormattedCitation" : "[129]", "previouslyFormattedCitation" : "[129]" }, "properties" : { "noteIndex" : 0 }, "schema" : "https://github.com/citation-style-language/schema/raw/master/csl-citation.json" }</w:instrText>
      </w:r>
      <w:r w:rsidR="00E72C3B" w:rsidRPr="00450DEB">
        <w:rPr>
          <w:rFonts w:cs="Arial"/>
          <w:sz w:val="24"/>
          <w:szCs w:val="24"/>
        </w:rPr>
        <w:fldChar w:fldCharType="separate"/>
      </w:r>
      <w:r w:rsidR="00014272" w:rsidRPr="00014272">
        <w:rPr>
          <w:rFonts w:cs="Arial"/>
          <w:noProof/>
          <w:sz w:val="24"/>
          <w:szCs w:val="24"/>
        </w:rPr>
        <w:t>[129]</w:t>
      </w:r>
      <w:r w:rsidR="00E72C3B" w:rsidRPr="00450DEB">
        <w:rPr>
          <w:rFonts w:cs="Arial"/>
          <w:sz w:val="24"/>
          <w:szCs w:val="24"/>
        </w:rPr>
        <w:fldChar w:fldCharType="end"/>
      </w:r>
      <w:r w:rsidRPr="00450DEB">
        <w:rPr>
          <w:rFonts w:cs="Arial"/>
          <w:sz w:val="24"/>
          <w:szCs w:val="24"/>
        </w:rPr>
        <w:t>. However, in this case the aim was always to eventually use sunlight as the UV source.</w:t>
      </w:r>
    </w:p>
    <w:p w14:paraId="561AC4F2" w14:textId="77777777" w:rsidR="002C259F" w:rsidRPr="001D54B4" w:rsidRDefault="002C37B1" w:rsidP="00AB42CB">
      <w:pPr>
        <w:spacing w:line="480" w:lineRule="auto"/>
        <w:jc w:val="both"/>
        <w:rPr>
          <w:rFonts w:cs="Arial"/>
          <w:color w:val="FF0000"/>
          <w:sz w:val="24"/>
          <w:szCs w:val="24"/>
        </w:rPr>
      </w:pPr>
      <w:r>
        <w:rPr>
          <w:noProof/>
          <w:lang w:val="en-US"/>
        </w:rPr>
        <w:drawing>
          <wp:anchor distT="0" distB="0" distL="114300" distR="114300" simplePos="0" relativeHeight="251618816" behindDoc="0" locked="0" layoutInCell="1" allowOverlap="1" wp14:anchorId="071AC93E" wp14:editId="42256DDF">
            <wp:simplePos x="0" y="0"/>
            <wp:positionH relativeFrom="margin">
              <wp:align>right</wp:align>
            </wp:positionH>
            <wp:positionV relativeFrom="paragraph">
              <wp:posOffset>2773680</wp:posOffset>
            </wp:positionV>
            <wp:extent cx="5391150" cy="2162175"/>
            <wp:effectExtent l="0" t="0" r="0" b="0"/>
            <wp:wrapSquare wrapText="bothSides"/>
            <wp:docPr id="106"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anchor>
        </w:drawing>
      </w:r>
      <w:r w:rsidR="008F1BE7">
        <w:rPr>
          <w:lang w:val="en-US"/>
        </w:rPr>
        <w:pict w14:anchorId="0924D1EA">
          <v:shape id="Text Box 105" o:spid="_x0000_s1103" type="#_x0000_t202" style="position:absolute;left:0;text-align:left;margin-left:.15pt;margin-top:397.65pt;width:424.5pt;height:22.2pt;z-index:251650560;visibility:visible;mso-position-horizontal-relative:margin;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" stroked="f">
            <v:textbox style="mso-next-textbox:#Text Box 105;mso-fit-shape-to-text:t" inset="0,0,0,0">
              <w:txbxContent>
                <w:p w14:paraId="1DA6016E" w14:textId="486C5CA7" w:rsidR="00151245" w:rsidRPr="00AE66B8" w:rsidRDefault="00151245" w:rsidP="001D54B4">
                  <w:pPr>
                    <w:pStyle w:val="Caption"/>
                    <w:rPr>
                      <w:rFonts w:cs="Arial"/>
                      <w:noProof/>
                      <w:color w:val="FF0000"/>
                      <w:sz w:val="24"/>
                      <w:szCs w:val="24"/>
                    </w:rPr>
                  </w:pPr>
                  <w:bookmarkStart w:id="71" w:name="_Ref449964923"/>
                  <w:r>
                    <w:t xml:space="preserve">Figure </w:t>
                  </w:r>
                  <w:r>
                    <w:fldChar w:fldCharType="begin"/>
                  </w:r>
                  <w:r>
                    <w:instrText xml:space="preserve"> SEQ Figure \* ARABIC </w:instrText>
                  </w:r>
                  <w:r>
                    <w:fldChar w:fldCharType="separate"/>
                  </w:r>
                  <w:r>
                    <w:rPr>
                      <w:noProof/>
                    </w:rPr>
                    <w:t>11</w:t>
                  </w:r>
                  <w:r>
                    <w:rPr>
                      <w:noProof/>
                    </w:rPr>
                    <w:fldChar w:fldCharType="end"/>
                  </w:r>
                  <w:bookmarkEnd w:id="71"/>
                  <w:r>
                    <w:t xml:space="preserve"> - </w:t>
                  </w:r>
                  <w:r>
                    <w:rPr>
                      <w:b/>
                    </w:rPr>
                    <w:t>Solar spectral irradianc</w:t>
                  </w:r>
                  <w:r w:rsidRPr="00B32677">
                    <w:rPr>
                      <w:b/>
                    </w:rPr>
                    <w:t>e.</w:t>
                  </w:r>
                  <w:r w:rsidRPr="00B32677">
                    <w:t xml:space="preserve"> Data from reference spectra </w:t>
                  </w:r>
                  <w:r>
                    <w:rPr>
                      <w:color w:val="000000"/>
                      <w:shd w:val="clear" w:color="auto" w:fill="FFFFFF"/>
                    </w:rPr>
                    <w:t xml:space="preserve">ASTM </w:t>
                  </w:r>
                  <w:r w:rsidRPr="00B32677">
                    <w:rPr>
                      <w:color w:val="000000"/>
                      <w:shd w:val="clear" w:color="auto" w:fill="FFFFFF"/>
                    </w:rPr>
                    <w:t>G173-03</w:t>
                  </w:r>
                  <w:r>
                    <w:rPr>
                      <w:color w:val="000000"/>
                      <w:shd w:val="clear" w:color="auto" w:fill="FFFFFF"/>
                    </w:rPr>
                    <w:t>.</w:t>
                  </w:r>
                </w:p>
              </w:txbxContent>
            </v:textbox>
            <w10:wrap type="square" anchorx="margin"/>
          </v:shape>
        </w:pict>
      </w:r>
      <w:r w:rsidR="00316F1A" w:rsidRPr="00450DEB">
        <w:rPr>
          <w:rFonts w:cs="Arial"/>
          <w:sz w:val="24"/>
          <w:szCs w:val="24"/>
        </w:rPr>
        <w:t>A UV curer that mimicked the suns wavelengths was used for experimentation. The intensity of the UV is approximately 9 W/cm</w:t>
      </w:r>
      <w:r w:rsidR="00316F1A" w:rsidRPr="00450DEB">
        <w:rPr>
          <w:rFonts w:cs="Arial"/>
          <w:sz w:val="24"/>
          <w:szCs w:val="24"/>
          <w:vertAlign w:val="superscript"/>
        </w:rPr>
        <w:t>2</w:t>
      </w:r>
      <w:r w:rsidR="00316F1A" w:rsidRPr="00450DEB">
        <w:rPr>
          <w:rFonts w:cs="Arial"/>
          <w:sz w:val="24"/>
          <w:szCs w:val="24"/>
        </w:rPr>
        <w:t xml:space="preserve"> UVA (320-395 nm) and 1.5 W/cm</w:t>
      </w:r>
      <w:r w:rsidR="00316F1A" w:rsidRPr="00450DEB">
        <w:rPr>
          <w:rFonts w:cs="Arial"/>
          <w:sz w:val="24"/>
          <w:szCs w:val="24"/>
          <w:vertAlign w:val="superscript"/>
        </w:rPr>
        <w:t>2</w:t>
      </w:r>
      <w:r w:rsidR="00316F1A" w:rsidRPr="00450DEB">
        <w:rPr>
          <w:rFonts w:cs="Arial"/>
          <w:sz w:val="24"/>
          <w:szCs w:val="24"/>
        </w:rPr>
        <w:t xml:space="preserve"> UVB (280-320 nm). The intensity of 1m</w:t>
      </w:r>
      <w:r w:rsidR="00316F1A" w:rsidRPr="00450DEB">
        <w:rPr>
          <w:rFonts w:cs="Arial"/>
          <w:sz w:val="24"/>
          <w:szCs w:val="24"/>
          <w:vertAlign w:val="superscript"/>
        </w:rPr>
        <w:t>2</w:t>
      </w:r>
      <w:r w:rsidR="00316F1A" w:rsidRPr="00450DEB">
        <w:rPr>
          <w:rFonts w:cs="Arial"/>
          <w:sz w:val="24"/>
          <w:szCs w:val="24"/>
        </w:rPr>
        <w:t xml:space="preserve"> UVA in sunlight concentrated to 1cm</w:t>
      </w:r>
      <w:r w:rsidR="00316F1A" w:rsidRPr="00450DEB">
        <w:rPr>
          <w:rFonts w:cs="Arial"/>
          <w:sz w:val="24"/>
          <w:szCs w:val="24"/>
          <w:vertAlign w:val="superscript"/>
        </w:rPr>
        <w:t>2</w:t>
      </w:r>
      <w:r w:rsidR="00316F1A" w:rsidRPr="00450DEB">
        <w:rPr>
          <w:rFonts w:cs="Arial"/>
          <w:sz w:val="24"/>
          <w:szCs w:val="24"/>
        </w:rPr>
        <w:t xml:space="preserve"> is considerably greater than this, however finding a light source with the exact requirements proved difficult. The curer was chosen as it was decided that UVB was the more important variable as it can damage DNA directly and as it was freely available.</w:t>
      </w:r>
      <w:r w:rsidR="00316F1A" w:rsidRPr="00450DEB">
        <w:rPr>
          <w:rFonts w:cs="Arial"/>
          <w:color w:val="FF0000"/>
          <w:sz w:val="24"/>
          <w:szCs w:val="24"/>
        </w:rPr>
        <w:t xml:space="preserve"> </w:t>
      </w:r>
    </w:p>
    <w:p w14:paraId="5C026276" w14:textId="77777777" w:rsidR="00316F1A" w:rsidRPr="00450DEB" w:rsidRDefault="00316F1A" w:rsidP="00C52534">
      <w:pPr>
        <w:pStyle w:val="Heading2"/>
      </w:pPr>
      <w:bookmarkStart w:id="72" w:name="_Toc468205772"/>
      <w:r w:rsidRPr="00450DEB">
        <w:lastRenderedPageBreak/>
        <w:t>Concentrating sunlight</w:t>
      </w:r>
      <w:bookmarkEnd w:id="72"/>
    </w:p>
    <w:p w14:paraId="62882DF2" w14:textId="77777777" w:rsidR="00316F1A" w:rsidRPr="00450DEB" w:rsidRDefault="00316F1A" w:rsidP="00AB42CB">
      <w:pPr>
        <w:spacing w:line="480" w:lineRule="auto"/>
        <w:jc w:val="both"/>
        <w:rPr>
          <w:rFonts w:cs="Arial"/>
          <w:sz w:val="24"/>
          <w:szCs w:val="24"/>
        </w:rPr>
      </w:pPr>
      <w:r w:rsidRPr="00450DEB">
        <w:rPr>
          <w:rFonts w:cs="Arial"/>
          <w:sz w:val="24"/>
          <w:szCs w:val="24"/>
        </w:rPr>
        <w:t>Concentrating such a large area of sunlight proved to be a difficult challenge, especially when keeping the costs reasonably low. Initial ideas included parabolic mirrors with a flow cell at the focal point to irradiate the algae and using a giant lens. Problems arose when designing a system that was robust enough to concentrate the UV portion of sunlight safety as well as efficiently. Parabolic mirrors have the obvious problem of keeping the mirrors clean. Mirrors of sufficient quality and size are also expensive.</w:t>
      </w:r>
    </w:p>
    <w:p w14:paraId="1D577808" w14:textId="77777777" w:rsidR="00316F1A" w:rsidRPr="00450DEB" w:rsidRDefault="00316F1A" w:rsidP="00AB42CB">
      <w:pPr>
        <w:spacing w:line="480" w:lineRule="auto"/>
        <w:jc w:val="both"/>
        <w:rPr>
          <w:rFonts w:cs="Arial"/>
          <w:sz w:val="24"/>
          <w:szCs w:val="24"/>
        </w:rPr>
      </w:pPr>
      <w:r w:rsidRPr="00450DEB">
        <w:rPr>
          <w:rFonts w:cs="Arial"/>
          <w:sz w:val="24"/>
          <w:szCs w:val="24"/>
        </w:rPr>
        <w:t>Whereas the problem with using a conventional lens is that the material would have to be made of either quartz or a UV transmitting plastic. The size, weight and cost of a conventional lens were also a problem.</w:t>
      </w:r>
    </w:p>
    <w:p w14:paraId="3FA47996" w14:textId="77777777" w:rsidR="00316F1A" w:rsidRPr="00450DEB" w:rsidRDefault="00316F1A" w:rsidP="00D82325">
      <w:pPr>
        <w:pStyle w:val="Heading3"/>
      </w:pPr>
      <w:r w:rsidRPr="00450DEB">
        <w:t>Fresnel lens</w:t>
      </w:r>
    </w:p>
    <w:p w14:paraId="23D94F8D" w14:textId="471A6522" w:rsidR="00316F1A" w:rsidRPr="00450DEB" w:rsidRDefault="00316F1A" w:rsidP="00AB42CB">
      <w:pPr>
        <w:spacing w:line="480" w:lineRule="auto"/>
        <w:jc w:val="both"/>
        <w:rPr>
          <w:rFonts w:cs="Arial"/>
          <w:sz w:val="24"/>
          <w:szCs w:val="24"/>
        </w:rPr>
      </w:pPr>
      <w:r w:rsidRPr="00450DEB">
        <w:rPr>
          <w:rFonts w:cs="Arial"/>
          <w:sz w:val="24"/>
          <w:szCs w:val="24"/>
        </w:rPr>
        <w:t xml:space="preserve">Following the realisation that using a conventional lens was too complex, a Fresnel lens appealed as a simple solution. French physicist Augustin-Jean Fresnel first integrated the lens into lighthouses to collimate light; allowing light transmission over long distances </w:t>
      </w:r>
      <w:r w:rsidR="00E72C3B" w:rsidRPr="00450DEB">
        <w:rPr>
          <w:rFonts w:cs="Arial"/>
          <w:sz w:val="24"/>
          <w:szCs w:val="24"/>
        </w:rPr>
        <w:fldChar w:fldCharType="begin" w:fldLock="1"/>
      </w:r>
      <w:r w:rsidR="002D08F2">
        <w:rPr>
          <w:rFonts w:cs="Arial"/>
          <w:sz w:val="24"/>
          <w:szCs w:val="24"/>
        </w:rPr>
        <w:instrText>ADDIN CSL_CITATION { "citationItems" : [ { "id" : "ITEM-1", "itemData" : { "edition" : "2", "id" : "ITEM-1", "issued" : { "date-parts" : [ [ "1869" ] ] }, "number-of-pages" : "1024", "publisher" : "New York, Appleton", "publisher-place" : "New York", "title" : "Appleton's dictionary of machines, mechanics, engine-work, and engineering", "type" : "book" }, "uris" : [ "http://www.mendeley.com/documents/?uuid=e711fac3-bf35-4e5e-a48b-3ae7611a421b" ] } ], "mendeley" : { "formattedCitation" : "[130]", "plainTextFormattedCitation" : "[130]", "previouslyFormattedCitation" : "[130]" }, "properties" : { "noteIndex" : 0 }, "schema" : "https://github.com/citation-style-language/schema/raw/master/csl-citation.json" }</w:instrText>
      </w:r>
      <w:r w:rsidR="00E72C3B" w:rsidRPr="00450DEB">
        <w:rPr>
          <w:rFonts w:cs="Arial"/>
          <w:sz w:val="24"/>
          <w:szCs w:val="24"/>
        </w:rPr>
        <w:fldChar w:fldCharType="separate"/>
      </w:r>
      <w:r w:rsidR="00014272" w:rsidRPr="00014272">
        <w:rPr>
          <w:rFonts w:cs="Arial"/>
          <w:noProof/>
          <w:sz w:val="24"/>
          <w:szCs w:val="24"/>
        </w:rPr>
        <w:t>[130]</w:t>
      </w:r>
      <w:r w:rsidR="00E72C3B" w:rsidRPr="00450DEB">
        <w:rPr>
          <w:rFonts w:cs="Arial"/>
          <w:sz w:val="24"/>
          <w:szCs w:val="24"/>
        </w:rPr>
        <w:fldChar w:fldCharType="end"/>
      </w:r>
      <w:r w:rsidRPr="00450DEB">
        <w:rPr>
          <w:rFonts w:cs="Arial"/>
          <w:sz w:val="24"/>
          <w:szCs w:val="24"/>
        </w:rPr>
        <w:t>. Fresnel lenses can also be used to concentrate large areas of light to a focal point with a short focal length. Additionally, they can be easily manufactured from plastic</w:t>
      </w:r>
      <w:r w:rsidR="00E217F3">
        <w:rPr>
          <w:rFonts w:cs="Arial"/>
          <w:sz w:val="24"/>
          <w:szCs w:val="24"/>
        </w:rPr>
        <w:t xml:space="preserve"> (</w:t>
      </w:r>
      <w:r w:rsidR="00E217F3" w:rsidRPr="00450DEB">
        <w:rPr>
          <w:rFonts w:cs="Arial"/>
          <w:sz w:val="24"/>
          <w:szCs w:val="24"/>
        </w:rPr>
        <w:t>polymethyl methacrylate</w:t>
      </w:r>
      <w:r w:rsidR="00E217F3">
        <w:rPr>
          <w:rFonts w:cs="Arial"/>
          <w:sz w:val="24"/>
          <w:szCs w:val="24"/>
        </w:rPr>
        <w:t xml:space="preserve"> in this case with a UVB cut off of 270nm)</w:t>
      </w:r>
      <w:r w:rsidRPr="00450DEB">
        <w:rPr>
          <w:rFonts w:cs="Arial"/>
          <w:sz w:val="24"/>
          <w:szCs w:val="24"/>
        </w:rPr>
        <w:t xml:space="preserve"> and require much less weight and volume than a traditional lens for a given area</w:t>
      </w:r>
      <w:r w:rsidR="00E217F3">
        <w:rPr>
          <w:rFonts w:cs="Arial"/>
          <w:sz w:val="24"/>
          <w:szCs w:val="24"/>
        </w:rPr>
        <w:t xml:space="preserve"> </w:t>
      </w:r>
      <w:r w:rsidR="00E217F3">
        <w:rPr>
          <w:rFonts w:cs="Arial"/>
          <w:sz w:val="24"/>
          <w:szCs w:val="24"/>
        </w:rPr>
        <w:fldChar w:fldCharType="begin" w:fldLock="1"/>
      </w:r>
      <w:r w:rsidR="002D08F2">
        <w:rPr>
          <w:rFonts w:cs="Arial"/>
          <w:sz w:val="24"/>
          <w:szCs w:val="24"/>
        </w:rPr>
        <w:instrText>ADDIN CSL_CITATION { "citationItems" : [ { "id" : "ITEM-1", "itemData" : { "URL" : "http://www.knightoptical.com/_public/documents/1372681801_plasticspmmaacrylicplmpmma.pdf", "accessed" : { "date-parts" : [ [ "2016", "10", "1" ] ] }, "author" : [ { "dropping-particle" : "", "family" : "Knight Optical", "given" : "", "non-dropping-particle" : "", "parse-names" : false, "suffix" : "" } ], "id" : "ITEM-1", "issued" : { "date-parts" : [ [ "0" ] ] }, "title" : "Material Specification: PMMA acrylic transmission", "type" : "webpage" }, "uris" : [ "http://www.mendeley.com/documents/?uuid=b6904969-3d76-38fb-8e3b-a63d58c37cf7" ] } ], "mendeley" : { "formattedCitation" : "[131]", "plainTextFormattedCitation" : "[131]", "previouslyFormattedCitation" : "[131]" }, "properties" : { "noteIndex" : 0 }, "schema" : "https://github.com/citation-style-language/schema/raw/master/csl-citation.json" }</w:instrText>
      </w:r>
      <w:r w:rsidR="00E217F3">
        <w:rPr>
          <w:rFonts w:cs="Arial"/>
          <w:sz w:val="24"/>
          <w:szCs w:val="24"/>
        </w:rPr>
        <w:fldChar w:fldCharType="separate"/>
      </w:r>
      <w:r w:rsidR="00014272" w:rsidRPr="00014272">
        <w:rPr>
          <w:rFonts w:cs="Arial"/>
          <w:noProof/>
          <w:sz w:val="24"/>
          <w:szCs w:val="24"/>
        </w:rPr>
        <w:t>[131]</w:t>
      </w:r>
      <w:r w:rsidR="00E217F3">
        <w:rPr>
          <w:rFonts w:cs="Arial"/>
          <w:sz w:val="24"/>
          <w:szCs w:val="24"/>
        </w:rPr>
        <w:fldChar w:fldCharType="end"/>
      </w:r>
      <w:r w:rsidRPr="00450DEB">
        <w:rPr>
          <w:rFonts w:cs="Arial"/>
          <w:sz w:val="24"/>
          <w:szCs w:val="24"/>
        </w:rPr>
        <w:t>.</w:t>
      </w:r>
    </w:p>
    <w:p w14:paraId="62CDA8D1" w14:textId="77777777" w:rsidR="00316F1A" w:rsidRPr="007638AC" w:rsidRDefault="00316F1A" w:rsidP="00AB42CB">
      <w:pPr>
        <w:spacing w:line="480" w:lineRule="auto"/>
        <w:jc w:val="both"/>
        <w:rPr>
          <w:rFonts w:cs="Arial"/>
          <w:sz w:val="24"/>
          <w:szCs w:val="24"/>
        </w:rPr>
      </w:pPr>
      <w:r w:rsidRPr="00450DEB">
        <w:rPr>
          <w:rFonts w:cs="Arial"/>
          <w:sz w:val="24"/>
          <w:szCs w:val="24"/>
        </w:rPr>
        <w:t>Initially a Fresnel lens of 1m</w:t>
      </w:r>
      <w:r w:rsidRPr="00450DEB">
        <w:rPr>
          <w:rFonts w:cs="Arial"/>
          <w:sz w:val="24"/>
          <w:szCs w:val="24"/>
          <w:vertAlign w:val="superscript"/>
        </w:rPr>
        <w:t>2</w:t>
      </w:r>
      <w:r w:rsidRPr="00450DEB">
        <w:rPr>
          <w:rFonts w:cs="Arial"/>
          <w:sz w:val="24"/>
          <w:szCs w:val="24"/>
        </w:rPr>
        <w:t xml:space="preserve"> was decided to be the optimum size to collect the required sunlight. However, the largest a supplier could cast a lens with suitable UV transmitting polymethyl methacrylate was 0.164m</w:t>
      </w:r>
      <w:r w:rsidRPr="00450DEB">
        <w:rPr>
          <w:rFonts w:cs="Arial"/>
          <w:sz w:val="24"/>
          <w:szCs w:val="24"/>
          <w:vertAlign w:val="superscript"/>
        </w:rPr>
        <w:t>2</w:t>
      </w:r>
      <w:r w:rsidRPr="00450DEB">
        <w:rPr>
          <w:rFonts w:cs="Arial"/>
          <w:sz w:val="24"/>
          <w:szCs w:val="24"/>
        </w:rPr>
        <w:t xml:space="preserve">, which is approximately 6 times smaller than originally desired. However, given this was the only option and a </w:t>
      </w:r>
      <w:r w:rsidRPr="007638AC">
        <w:rPr>
          <w:rFonts w:cs="Arial"/>
          <w:sz w:val="24"/>
          <w:szCs w:val="24"/>
        </w:rPr>
        <w:lastRenderedPageBreak/>
        <w:t>reasonably large area could still be concentrated it was concluded that the investigation was worth continuing.</w:t>
      </w:r>
    </w:p>
    <w:p w14:paraId="06D2368A" w14:textId="77777777" w:rsidR="00316F1A" w:rsidRPr="007638AC" w:rsidRDefault="00316F1A" w:rsidP="00AB42CB">
      <w:pPr>
        <w:spacing w:line="480" w:lineRule="auto"/>
        <w:jc w:val="both"/>
        <w:rPr>
          <w:rFonts w:cs="Arial"/>
          <w:color w:val="FF0000"/>
          <w:sz w:val="24"/>
          <w:szCs w:val="24"/>
        </w:rPr>
      </w:pPr>
      <w:r w:rsidRPr="007638AC">
        <w:rPr>
          <w:rFonts w:cs="Arial"/>
          <w:sz w:val="24"/>
          <w:szCs w:val="24"/>
        </w:rPr>
        <w:t>Experiments began with simply holding the Fresnel lens in place perpendicularly to the sun and irradiating a culture in water cooled quartz cuvette for 30 seconds. Microscopy showed it had a negative effect on the viability of cells but a more precise method for irradiation was required for further experimentation.</w:t>
      </w:r>
      <w:r w:rsidRPr="007638AC">
        <w:rPr>
          <w:rFonts w:cs="Arial"/>
          <w:color w:val="FF0000"/>
          <w:sz w:val="24"/>
          <w:szCs w:val="24"/>
        </w:rPr>
        <w:t xml:space="preserve"> </w:t>
      </w:r>
    </w:p>
    <w:p w14:paraId="49831317" w14:textId="3D1EDBC1" w:rsidR="00371260" w:rsidRDefault="00316F1A" w:rsidP="00AB42CB">
      <w:pPr>
        <w:spacing w:line="480" w:lineRule="auto"/>
        <w:jc w:val="both"/>
        <w:rPr>
          <w:rFonts w:cs="Arial"/>
          <w:sz w:val="24"/>
          <w:szCs w:val="24"/>
        </w:rPr>
      </w:pPr>
      <w:r w:rsidRPr="007638AC">
        <w:rPr>
          <w:rFonts w:cs="Arial"/>
          <w:sz w:val="24"/>
          <w:szCs w:val="24"/>
        </w:rPr>
        <w:t xml:space="preserve">The lens as seen in </w:t>
      </w:r>
      <w:r w:rsidR="00F04944">
        <w:fldChar w:fldCharType="begin"/>
      </w:r>
      <w:r w:rsidR="00F04944">
        <w:instrText xml:space="preserve"> REF _Ref449964949 \h  \* MERGEFORMAT </w:instrText>
      </w:r>
      <w:r w:rsidR="00F04944">
        <w:fldChar w:fldCharType="separate"/>
      </w:r>
      <w:r w:rsidR="000B26B0" w:rsidRPr="000B26B0">
        <w:rPr>
          <w:sz w:val="24"/>
          <w:szCs w:val="24"/>
        </w:rPr>
        <w:t xml:space="preserve">Figure </w:t>
      </w:r>
      <w:r w:rsidR="000B26B0" w:rsidRPr="000B26B0">
        <w:rPr>
          <w:noProof/>
          <w:sz w:val="24"/>
          <w:szCs w:val="24"/>
        </w:rPr>
        <w:t>12</w:t>
      </w:r>
      <w:r w:rsidR="00F04944">
        <w:fldChar w:fldCharType="end"/>
      </w:r>
      <w:r w:rsidR="00441CB1" w:rsidRPr="007638AC">
        <w:rPr>
          <w:rFonts w:cs="Arial"/>
          <w:sz w:val="24"/>
          <w:szCs w:val="24"/>
        </w:rPr>
        <w:t xml:space="preserve"> </w:t>
      </w:r>
      <w:r w:rsidRPr="007638AC">
        <w:rPr>
          <w:rFonts w:cs="Arial"/>
          <w:sz w:val="24"/>
          <w:szCs w:val="24"/>
        </w:rPr>
        <w:t xml:space="preserve">has a circular design with a diameter of 470mm with 143 grooves per inch. These concentric grooves act as prisms, all refracting light to the same focal point </w:t>
      </w:r>
      <w:r w:rsidR="00E72C3B" w:rsidRPr="007638AC">
        <w:rPr>
          <w:rFonts w:cs="Arial"/>
          <w:sz w:val="24"/>
          <w:szCs w:val="24"/>
        </w:rPr>
        <w:fldChar w:fldCharType="begin" w:fldLock="1"/>
      </w:r>
      <w:r w:rsidR="002D08F2">
        <w:rPr>
          <w:rFonts w:cs="Arial"/>
          <w:sz w:val="24"/>
          <w:szCs w:val="24"/>
        </w:rPr>
        <w:instrText>ADDIN CSL_CITATION { "citationItems" : [ { "id" : "ITEM-1", "itemData" : { "edition" : "2", "id" : "ITEM-1", "issued" : { "date-parts" : [ [ "1869" ] ] }, "number-of-pages" : "1024", "publisher" : "New York, Appleton", "publisher-place" : "New York", "title" : "Appleton's dictionary of machines, mechanics, engine-work, and engineering", "type" : "book" }, "uris" : [ "http://www.mendeley.com/documents/?uuid=e711fac3-bf35-4e5e-a48b-3ae7611a421b" ] } ], "mendeley" : { "formattedCitation" : "[130]", "plainTextFormattedCitation" : "[130]", "previouslyFormattedCitation" : "[130]" }, "properties" : { "noteIndex" : 0 }, "schema" : "https://github.com/citation-style-language/schema/raw/master/csl-citation.json" }</w:instrText>
      </w:r>
      <w:r w:rsidR="00E72C3B" w:rsidRPr="007638AC">
        <w:rPr>
          <w:rFonts w:cs="Arial"/>
          <w:sz w:val="24"/>
          <w:szCs w:val="24"/>
        </w:rPr>
        <w:fldChar w:fldCharType="separate"/>
      </w:r>
      <w:r w:rsidR="00014272" w:rsidRPr="00014272">
        <w:rPr>
          <w:rFonts w:cs="Arial"/>
          <w:noProof/>
          <w:sz w:val="24"/>
          <w:szCs w:val="24"/>
        </w:rPr>
        <w:t>[130]</w:t>
      </w:r>
      <w:r w:rsidR="00E72C3B" w:rsidRPr="007638AC">
        <w:rPr>
          <w:rFonts w:cs="Arial"/>
          <w:sz w:val="24"/>
          <w:szCs w:val="24"/>
        </w:rPr>
        <w:fldChar w:fldCharType="end"/>
      </w:r>
      <w:r w:rsidRPr="007638AC">
        <w:rPr>
          <w:rFonts w:cs="Arial"/>
          <w:sz w:val="24"/>
          <w:szCs w:val="24"/>
        </w:rPr>
        <w:t>.</w:t>
      </w:r>
    </w:p>
    <w:p w14:paraId="448033B8" w14:textId="77777777" w:rsidR="00EA72F5" w:rsidRPr="007638AC" w:rsidRDefault="008F1BE7" w:rsidP="00AB42CB">
      <w:pPr>
        <w:spacing w:line="480" w:lineRule="auto"/>
        <w:jc w:val="both"/>
        <w:rPr>
          <w:rFonts w:cs="Arial"/>
          <w:sz w:val="24"/>
          <w:szCs w:val="24"/>
        </w:rPr>
      </w:pPr>
      <w:r>
        <w:rPr>
          <w:lang w:val="en-US"/>
        </w:rPr>
        <w:pict w14:anchorId="6495B4A1">
          <v:shape id="Text Box 107" o:spid="_x0000_s1173" type="#_x0000_t202" style="position:absolute;left:0;text-align:left;margin-left:28.5pt;margin-top:388.2pt;width:375pt;height:22.2pt;z-index:251686400;visibility:visible" stroked="f">
            <v:textbox style="mso-next-textbox:#Text Box 107;mso-fit-shape-to-text:t" inset="0,0,0,0">
              <w:txbxContent>
                <w:p w14:paraId="62BC28B5" w14:textId="228485DB" w:rsidR="00151245" w:rsidRPr="00901176" w:rsidRDefault="00151245" w:rsidP="007638AC">
                  <w:pPr>
                    <w:pStyle w:val="Caption"/>
                    <w:rPr>
                      <w:noProof/>
                    </w:rPr>
                  </w:pPr>
                  <w:bookmarkStart w:id="73" w:name="_Ref449964949"/>
                  <w:r>
                    <w:t xml:space="preserve">Figure </w:t>
                  </w:r>
                  <w:r>
                    <w:fldChar w:fldCharType="begin"/>
                  </w:r>
                  <w:r>
                    <w:instrText xml:space="preserve"> SEQ Figure \* ARABIC </w:instrText>
                  </w:r>
                  <w:r>
                    <w:fldChar w:fldCharType="separate"/>
                  </w:r>
                  <w:r>
                    <w:rPr>
                      <w:noProof/>
                    </w:rPr>
                    <w:t>12</w:t>
                  </w:r>
                  <w:r>
                    <w:rPr>
                      <w:noProof/>
                    </w:rPr>
                    <w:fldChar w:fldCharType="end"/>
                  </w:r>
                  <w:bookmarkEnd w:id="73"/>
                  <w:r>
                    <w:t xml:space="preserve"> -</w:t>
                  </w:r>
                  <w:r w:rsidRPr="00EA72F5">
                    <w:t xml:space="preserve"> Circular Fresnel lens covered with square polycarbonate sheet</w:t>
                  </w:r>
                  <w:r>
                    <w:t>.</w:t>
                  </w:r>
                </w:p>
              </w:txbxContent>
            </v:textbox>
            <w10:wrap type="topAndBottom"/>
          </v:shape>
        </w:pict>
      </w:r>
      <w:r w:rsidR="007638AC">
        <w:rPr>
          <w:rFonts w:cs="Arial"/>
          <w:noProof/>
          <w:sz w:val="24"/>
          <w:szCs w:val="24"/>
          <w:lang w:val="en-US"/>
        </w:rPr>
        <w:drawing>
          <wp:anchor distT="0" distB="0" distL="114300" distR="114300" simplePos="0" relativeHeight="251619840" behindDoc="0" locked="0" layoutInCell="1" allowOverlap="1" wp14:anchorId="5E3F6E49" wp14:editId="30F4E99E">
            <wp:simplePos x="0" y="0"/>
            <wp:positionH relativeFrom="margin">
              <wp:align>center</wp:align>
            </wp:positionH>
            <wp:positionV relativeFrom="paragraph">
              <wp:posOffset>396240</wp:posOffset>
            </wp:positionV>
            <wp:extent cx="4762500" cy="3886200"/>
            <wp:effectExtent l="1905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srcRect l="7644" t="3998" r="9262"/>
                    <a:stretch/>
                  </pic:blipFill>
                  <pic:spPr bwMode="auto">
                    <a:xfrm>
                      <a:off x="0" y="0"/>
                      <a:ext cx="4762500" cy="3886200"/>
                    </a:xfrm>
                    <a:prstGeom prst="rect">
                      <a:avLst/>
                    </a:prstGeom>
                    <a:ln>
                      <a:noFill/>
                    </a:ln>
                    <a:extLst>
                      <a:ext uri="{53640926-AAD7-44D8-BBD7-CCE9431645EC}">
                        <a14:shadowObscured xmlns:a14="http://schemas.microsoft.com/office/drawing/2010/main"/>
                      </a:ext>
                    </a:extLst>
                  </pic:spPr>
                </pic:pic>
              </a:graphicData>
            </a:graphic>
          </wp:anchor>
        </w:drawing>
      </w:r>
    </w:p>
    <w:p w14:paraId="054CF5EF" w14:textId="77777777" w:rsidR="00316F1A" w:rsidRPr="00450DEB" w:rsidRDefault="00316F1A" w:rsidP="00D82325">
      <w:pPr>
        <w:pStyle w:val="Heading3"/>
      </w:pPr>
      <w:bookmarkStart w:id="74" w:name="_Ref462938614"/>
      <w:r w:rsidRPr="00450DEB">
        <w:lastRenderedPageBreak/>
        <w:t>Solar tracker</w:t>
      </w:r>
      <w:bookmarkEnd w:id="74"/>
    </w:p>
    <w:p w14:paraId="74838E5D" w14:textId="77777777" w:rsidR="00316F1A" w:rsidRPr="00450DEB" w:rsidRDefault="00316F1A" w:rsidP="00AB42CB">
      <w:pPr>
        <w:spacing w:line="480" w:lineRule="auto"/>
        <w:jc w:val="both"/>
        <w:rPr>
          <w:rFonts w:cs="Arial"/>
          <w:sz w:val="24"/>
          <w:szCs w:val="24"/>
        </w:rPr>
      </w:pPr>
      <w:r w:rsidRPr="00450DEB">
        <w:rPr>
          <w:rFonts w:cs="Arial"/>
          <w:sz w:val="24"/>
          <w:szCs w:val="24"/>
        </w:rPr>
        <w:t>A solar tracker which held the lens in place and followed the path of the sun across the sky was chosen as a suitable method for precisely irradiating cultures with some repeatability. The inherent nature of the sun’s varying irradiance and earth’s atmospheric conditions means that the irradiance a cult</w:t>
      </w:r>
      <w:r w:rsidR="006B6A43">
        <w:rPr>
          <w:rFonts w:cs="Arial"/>
          <w:sz w:val="24"/>
          <w:szCs w:val="24"/>
        </w:rPr>
        <w:t xml:space="preserve">ure experiences is not </w:t>
      </w:r>
      <w:r w:rsidR="00352FC7">
        <w:rPr>
          <w:rFonts w:cs="Arial"/>
          <w:sz w:val="24"/>
          <w:szCs w:val="24"/>
        </w:rPr>
        <w:t xml:space="preserve">always </w:t>
      </w:r>
      <w:r w:rsidR="00352FC7" w:rsidRPr="00450DEB">
        <w:rPr>
          <w:rFonts w:cs="Arial"/>
          <w:sz w:val="24"/>
          <w:szCs w:val="24"/>
        </w:rPr>
        <w:t>the</w:t>
      </w:r>
      <w:r w:rsidRPr="00450DEB">
        <w:rPr>
          <w:rFonts w:cs="Arial"/>
          <w:sz w:val="24"/>
          <w:szCs w:val="24"/>
        </w:rPr>
        <w:t xml:space="preserve"> same. Additionally, the weather and time of day have a huge impact on the irradiance so it is almost impossible to perform experiments that are true replicates. However, human error can be eliminated using a solar tracker.</w:t>
      </w:r>
    </w:p>
    <w:p w14:paraId="75F97CFE" w14:textId="2A6FA0C2" w:rsidR="00316F1A" w:rsidRPr="00450DEB" w:rsidRDefault="00316F1A" w:rsidP="00AB42CB">
      <w:pPr>
        <w:spacing w:line="480" w:lineRule="auto"/>
        <w:jc w:val="both"/>
        <w:rPr>
          <w:rFonts w:cs="Arial"/>
          <w:sz w:val="24"/>
          <w:szCs w:val="24"/>
        </w:rPr>
      </w:pPr>
      <w:r w:rsidRPr="00450DEB">
        <w:rPr>
          <w:rFonts w:cs="Arial"/>
          <w:sz w:val="24"/>
          <w:szCs w:val="24"/>
        </w:rPr>
        <w:t>The tracker was able to hold the Fresnel lens in place and align it perpendicularly to the sun. This was achieved by constructing an aluminium frame to hold the Fresnel lens that has two motors to control angle of elevation and rotation. This allowed the sun</w:t>
      </w:r>
      <w:r w:rsidR="0009444F">
        <w:rPr>
          <w:rFonts w:cs="Arial"/>
          <w:sz w:val="24"/>
          <w:szCs w:val="24"/>
        </w:rPr>
        <w:t>’</w:t>
      </w:r>
      <w:r w:rsidRPr="00450DEB">
        <w:rPr>
          <w:rFonts w:cs="Arial"/>
          <w:sz w:val="24"/>
          <w:szCs w:val="24"/>
        </w:rPr>
        <w:t>s path to be followed throughout the day. The methods chapter explains the construction and operation of the device</w:t>
      </w:r>
      <w:r w:rsidR="008F65B9">
        <w:rPr>
          <w:rFonts w:cs="Arial"/>
          <w:sz w:val="24"/>
          <w:szCs w:val="24"/>
        </w:rPr>
        <w:t xml:space="preserve"> in detail</w:t>
      </w:r>
      <w:r w:rsidRPr="00450DEB">
        <w:rPr>
          <w:rFonts w:cs="Arial"/>
          <w:sz w:val="24"/>
          <w:szCs w:val="24"/>
        </w:rPr>
        <w:t xml:space="preserve">. </w:t>
      </w:r>
      <w:r w:rsidR="008F65B9">
        <w:rPr>
          <w:rFonts w:cs="Arial"/>
          <w:sz w:val="24"/>
          <w:szCs w:val="24"/>
        </w:rPr>
        <w:t>A</w:t>
      </w:r>
      <w:r w:rsidRPr="00450DEB">
        <w:rPr>
          <w:rFonts w:cs="Arial"/>
          <w:sz w:val="24"/>
          <w:szCs w:val="24"/>
        </w:rPr>
        <w:t>n Arduino microcontroller was programmed to move the motors based on the light intensity of 4 light dependant resistors (LDRs). The four LDRs were positioned in parallel in the four corners of the tracker. Their resistance varies with light intensity; thus a potential divider circuit was used to convert the varying resistance to voltage for the Arduino to measure</w:t>
      </w:r>
      <w:r w:rsidR="00032325">
        <w:rPr>
          <w:rFonts w:cs="Arial"/>
          <w:sz w:val="24"/>
          <w:szCs w:val="24"/>
        </w:rPr>
        <w:t xml:space="preserve">, see </w:t>
      </w:r>
      <w:r w:rsidR="00032325" w:rsidRPr="0092229D">
        <w:rPr>
          <w:rFonts w:cs="Arial"/>
          <w:sz w:val="24"/>
          <w:szCs w:val="24"/>
        </w:rPr>
        <w:fldChar w:fldCharType="begin"/>
      </w:r>
      <w:r w:rsidR="00032325" w:rsidRPr="00DA2DAC">
        <w:rPr>
          <w:rFonts w:cs="Arial"/>
          <w:sz w:val="24"/>
          <w:szCs w:val="24"/>
        </w:rPr>
        <w:instrText xml:space="preserve"> REF _Ref449963761 \h </w:instrText>
      </w:r>
      <w:r w:rsidR="00032325">
        <w:rPr>
          <w:rFonts w:cs="Arial"/>
          <w:sz w:val="24"/>
          <w:szCs w:val="24"/>
        </w:rPr>
        <w:instrText xml:space="preserve"> \* MERGEFORMAT </w:instrText>
      </w:r>
      <w:r w:rsidR="00032325" w:rsidRPr="0092229D">
        <w:rPr>
          <w:rFonts w:cs="Arial"/>
          <w:sz w:val="24"/>
          <w:szCs w:val="24"/>
        </w:rPr>
      </w:r>
      <w:r w:rsidR="00032325" w:rsidRPr="0092229D">
        <w:rPr>
          <w:rFonts w:cs="Arial"/>
          <w:sz w:val="24"/>
          <w:szCs w:val="24"/>
        </w:rPr>
        <w:fldChar w:fldCharType="separate"/>
      </w:r>
      <w:r w:rsidR="00032325" w:rsidRPr="00DA2DAC">
        <w:rPr>
          <w:sz w:val="24"/>
          <w:szCs w:val="24"/>
        </w:rPr>
        <w:t xml:space="preserve">Figure </w:t>
      </w:r>
      <w:r w:rsidR="00032325" w:rsidRPr="00DA2DAC">
        <w:rPr>
          <w:noProof/>
          <w:sz w:val="24"/>
          <w:szCs w:val="24"/>
        </w:rPr>
        <w:t>5</w:t>
      </w:r>
      <w:r w:rsidR="00032325" w:rsidRPr="0092229D">
        <w:rPr>
          <w:rFonts w:cs="Arial"/>
          <w:sz w:val="24"/>
          <w:szCs w:val="24"/>
        </w:rPr>
        <w:fldChar w:fldCharType="end"/>
      </w:r>
      <w:r w:rsidR="00032325">
        <w:rPr>
          <w:rFonts w:cs="Arial"/>
          <w:sz w:val="24"/>
          <w:szCs w:val="24"/>
        </w:rPr>
        <w:t xml:space="preserve"> Section </w:t>
      </w:r>
      <w:r w:rsidR="00032325">
        <w:rPr>
          <w:rFonts w:cs="Arial"/>
          <w:sz w:val="24"/>
          <w:szCs w:val="24"/>
        </w:rPr>
        <w:fldChar w:fldCharType="begin"/>
      </w:r>
      <w:r w:rsidR="00032325">
        <w:rPr>
          <w:rFonts w:cs="Arial"/>
          <w:sz w:val="24"/>
          <w:szCs w:val="24"/>
        </w:rPr>
        <w:instrText xml:space="preserve"> REF _Ref463103692 \r \h </w:instrText>
      </w:r>
      <w:r w:rsidR="00032325">
        <w:rPr>
          <w:rFonts w:cs="Arial"/>
          <w:sz w:val="24"/>
          <w:szCs w:val="24"/>
        </w:rPr>
      </w:r>
      <w:r w:rsidR="00032325">
        <w:rPr>
          <w:rFonts w:cs="Arial"/>
          <w:sz w:val="24"/>
          <w:szCs w:val="24"/>
        </w:rPr>
        <w:fldChar w:fldCharType="separate"/>
      </w:r>
      <w:r w:rsidR="00032325">
        <w:rPr>
          <w:rFonts w:cs="Arial"/>
          <w:sz w:val="24"/>
          <w:szCs w:val="24"/>
        </w:rPr>
        <w:t>2.7</w:t>
      </w:r>
      <w:r w:rsidR="00032325">
        <w:rPr>
          <w:rFonts w:cs="Arial"/>
          <w:sz w:val="24"/>
          <w:szCs w:val="24"/>
        </w:rPr>
        <w:fldChar w:fldCharType="end"/>
      </w:r>
      <w:r w:rsidRPr="00450DEB">
        <w:rPr>
          <w:rFonts w:cs="Arial"/>
          <w:sz w:val="24"/>
          <w:szCs w:val="24"/>
        </w:rPr>
        <w:t>.</w:t>
      </w:r>
    </w:p>
    <w:p w14:paraId="4AB3E0E8" w14:textId="5A37C29C" w:rsidR="009A2C8C" w:rsidRDefault="00316F1A" w:rsidP="00AB42CB">
      <w:pPr>
        <w:spacing w:line="480" w:lineRule="auto"/>
        <w:jc w:val="both"/>
        <w:rPr>
          <w:rFonts w:cs="Arial"/>
          <w:sz w:val="24"/>
          <w:szCs w:val="24"/>
        </w:rPr>
      </w:pPr>
      <w:r w:rsidRPr="00450DEB">
        <w:rPr>
          <w:rFonts w:cs="Arial"/>
          <w:sz w:val="24"/>
          <w:szCs w:val="24"/>
        </w:rPr>
        <w:t xml:space="preserve">A simple program controls the motors to move the lens to sit perpendicularly to the sun. If the lens isn’t in its correct position the LDRs don’t have equal resistances due to the different light intensities; only when they’re all perpendicular to the sun is the light </w:t>
      </w:r>
    </w:p>
    <w:p w14:paraId="7F3D1C2C" w14:textId="6533A58A" w:rsidR="00657601" w:rsidRDefault="00316F1A" w:rsidP="00AB42CB">
      <w:pPr>
        <w:spacing w:line="480" w:lineRule="auto"/>
        <w:jc w:val="both"/>
        <w:rPr>
          <w:rFonts w:cs="Arial"/>
          <w:sz w:val="24"/>
          <w:szCs w:val="24"/>
        </w:rPr>
      </w:pPr>
      <w:r w:rsidRPr="00450DEB">
        <w:rPr>
          <w:rFonts w:cs="Arial"/>
          <w:sz w:val="24"/>
          <w:szCs w:val="24"/>
        </w:rPr>
        <w:t>intensity equal. Diff</w:t>
      </w:r>
      <w:r w:rsidR="00005C40">
        <w:rPr>
          <w:rFonts w:cs="Arial"/>
          <w:sz w:val="24"/>
          <w:szCs w:val="24"/>
        </w:rPr>
        <w:t>erences in resistance result in</w:t>
      </w:r>
      <w:r w:rsidRPr="00450DEB">
        <w:rPr>
          <w:rFonts w:cs="Arial"/>
          <w:sz w:val="24"/>
          <w:szCs w:val="24"/>
        </w:rPr>
        <w:t xml:space="preserve"> differences in voltages the Arduino reads. Thus the motors move to realign the tracker until the voltages are equal (within </w:t>
      </w:r>
      <w:r w:rsidRPr="00450DEB">
        <w:rPr>
          <w:rFonts w:cs="Arial"/>
          <w:sz w:val="24"/>
          <w:szCs w:val="24"/>
        </w:rPr>
        <w:lastRenderedPageBreak/>
        <w:t xml:space="preserve">a given tolerance). The programming code </w:t>
      </w:r>
      <w:r w:rsidR="004D2F9D">
        <w:rPr>
          <w:rFonts w:cs="Arial"/>
          <w:sz w:val="24"/>
          <w:szCs w:val="24"/>
        </w:rPr>
        <w:t>was</w:t>
      </w:r>
      <w:r w:rsidR="004D2F9D" w:rsidRPr="004D2F9D">
        <w:rPr>
          <w:rFonts w:cs="Arial"/>
          <w:sz w:val="24"/>
          <w:szCs w:val="24"/>
        </w:rPr>
        <w:t xml:space="preserve"> partially based on [175]</w:t>
      </w:r>
      <w:r w:rsidR="000C691E" w:rsidRPr="000C691E">
        <w:rPr>
          <w:rFonts w:cs="Arial"/>
          <w:sz w:val="24"/>
          <w:szCs w:val="24"/>
        </w:rPr>
        <w:t>;</w:t>
      </w:r>
      <w:r w:rsidRPr="000C691E">
        <w:rPr>
          <w:rFonts w:cs="Arial"/>
          <w:sz w:val="24"/>
          <w:szCs w:val="24"/>
        </w:rPr>
        <w:t xml:space="preserve"> </w:t>
      </w:r>
      <w:r w:rsidRPr="00441CB1">
        <w:rPr>
          <w:rFonts w:cs="Arial"/>
          <w:sz w:val="24"/>
          <w:szCs w:val="24"/>
        </w:rPr>
        <w:t xml:space="preserve">however, </w:t>
      </w:r>
      <w:r w:rsidR="009A2C8C">
        <w:rPr>
          <w:rFonts w:cs="Arial"/>
          <w:noProof/>
          <w:sz w:val="24"/>
          <w:szCs w:val="24"/>
          <w:lang w:val="en-US"/>
        </w:rPr>
        <w:drawing>
          <wp:anchor distT="0" distB="0" distL="114300" distR="114300" simplePos="0" relativeHeight="251620864" behindDoc="0" locked="0" layoutInCell="1" allowOverlap="1" wp14:anchorId="637BBB89" wp14:editId="3EB31190">
            <wp:simplePos x="0" y="0"/>
            <wp:positionH relativeFrom="margin">
              <wp:posOffset>0</wp:posOffset>
            </wp:positionH>
            <wp:positionV relativeFrom="paragraph">
              <wp:posOffset>1192530</wp:posOffset>
            </wp:positionV>
            <wp:extent cx="5391150" cy="1514475"/>
            <wp:effectExtent l="0" t="0" r="0" b="0"/>
            <wp:wrapSquare wrapText="bothSides"/>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91150" cy="1514475"/>
                    </a:xfrm>
                    <a:prstGeom prst="rect">
                      <a:avLst/>
                    </a:prstGeom>
                    <a:noFill/>
                    <a:ln w="9525">
                      <a:noFill/>
                      <a:miter lim="800000"/>
                      <a:headEnd/>
                      <a:tailEnd/>
                    </a:ln>
                  </pic:spPr>
                </pic:pic>
              </a:graphicData>
            </a:graphic>
            <wp14:sizeRelH relativeFrom="margin">
              <wp14:pctWidth>0</wp14:pctWidth>
            </wp14:sizeRelH>
          </wp:anchor>
        </w:drawing>
      </w:r>
      <w:r w:rsidR="00F04944">
        <w:fldChar w:fldCharType="begin"/>
      </w:r>
      <w:r w:rsidR="00F04944">
        <w:instrText xml:space="preserve"> REF _Ref449963937 \h  \* MERGEFORMAT </w:instrText>
      </w:r>
      <w:r w:rsidR="00F04944">
        <w:fldChar w:fldCharType="separate"/>
      </w:r>
      <w:r w:rsidR="000B26B0" w:rsidRPr="000B26B0">
        <w:rPr>
          <w:sz w:val="24"/>
          <w:szCs w:val="24"/>
        </w:rPr>
        <w:t xml:space="preserve">Figure </w:t>
      </w:r>
      <w:r w:rsidR="000B26B0" w:rsidRPr="000B26B0">
        <w:rPr>
          <w:noProof/>
          <w:sz w:val="24"/>
          <w:szCs w:val="24"/>
        </w:rPr>
        <w:t>13</w:t>
      </w:r>
      <w:r w:rsidR="00F04944">
        <w:fldChar w:fldCharType="end"/>
      </w:r>
      <w:r w:rsidR="00441CB1" w:rsidRPr="00441CB1">
        <w:rPr>
          <w:rFonts w:cs="Arial"/>
          <w:sz w:val="24"/>
          <w:szCs w:val="24"/>
        </w:rPr>
        <w:t xml:space="preserve"> displays</w:t>
      </w:r>
      <w:r w:rsidRPr="00450DEB">
        <w:rPr>
          <w:rFonts w:cs="Arial"/>
          <w:sz w:val="24"/>
          <w:szCs w:val="24"/>
        </w:rPr>
        <w:t xml:space="preserve"> the basic loop.</w:t>
      </w:r>
    </w:p>
    <w:p w14:paraId="666EC695" w14:textId="34A805A5" w:rsidR="00EA72F5" w:rsidRPr="000C691E" w:rsidRDefault="00EA72F5" w:rsidP="000C691E">
      <w:pPr>
        <w:spacing w:line="480" w:lineRule="auto"/>
        <w:jc w:val="both"/>
        <w:rPr>
          <w:rFonts w:cs="Arial"/>
          <w:sz w:val="24"/>
          <w:szCs w:val="24"/>
        </w:rPr>
      </w:pPr>
    </w:p>
    <w:p w14:paraId="3C48126F" w14:textId="4DEE22AB" w:rsidR="009A2C8C" w:rsidRDefault="00EA72F5" w:rsidP="008B5646">
      <w:pPr>
        <w:pStyle w:val="Caption"/>
        <w:rPr>
          <w:rFonts w:cs="Arial"/>
          <w:sz w:val="24"/>
          <w:szCs w:val="24"/>
          <w:u w:val="single"/>
        </w:rPr>
      </w:pPr>
      <w:bookmarkStart w:id="75" w:name="_Ref449963937"/>
      <w:r>
        <w:t xml:space="preserve">Figure </w:t>
      </w:r>
      <w:r w:rsidR="00E72C3B">
        <w:fldChar w:fldCharType="begin"/>
      </w:r>
      <w:r>
        <w:instrText xml:space="preserve"> SEQ Figure \* ARABIC </w:instrText>
      </w:r>
      <w:r w:rsidR="00E72C3B">
        <w:fldChar w:fldCharType="separate"/>
      </w:r>
      <w:r w:rsidR="009A0C6F">
        <w:rPr>
          <w:noProof/>
        </w:rPr>
        <w:t>13</w:t>
      </w:r>
      <w:r w:rsidR="00E72C3B">
        <w:fldChar w:fldCharType="end"/>
      </w:r>
      <w:bookmarkEnd w:id="75"/>
      <w:r>
        <w:t xml:space="preserve"> - </w:t>
      </w:r>
      <w:r w:rsidRPr="00EA72F5">
        <w:t>Basic programming loop logic used to control the solar tracker</w:t>
      </w:r>
      <w:r w:rsidR="00736736">
        <w:t>.</w:t>
      </w:r>
    </w:p>
    <w:p w14:paraId="2AB0130B" w14:textId="77777777" w:rsidR="009A2C8C" w:rsidRPr="00450DEB" w:rsidRDefault="009A2C8C" w:rsidP="00AB42CB">
      <w:pPr>
        <w:spacing w:line="480" w:lineRule="auto"/>
        <w:jc w:val="both"/>
        <w:rPr>
          <w:rFonts w:cs="Arial"/>
          <w:sz w:val="24"/>
          <w:szCs w:val="24"/>
          <w:u w:val="single"/>
        </w:rPr>
      </w:pPr>
    </w:p>
    <w:p w14:paraId="2AFD00EB" w14:textId="77777777" w:rsidR="00316F1A" w:rsidRPr="00450DEB" w:rsidRDefault="00316F1A" w:rsidP="00C52534">
      <w:pPr>
        <w:pStyle w:val="Heading2"/>
      </w:pPr>
      <w:bookmarkStart w:id="76" w:name="_Ref463103391"/>
      <w:bookmarkStart w:id="77" w:name="_Toc468205773"/>
      <w:r w:rsidRPr="00450DEB">
        <w:t>Concentrated solar irradiation of algae</w:t>
      </w:r>
      <w:bookmarkEnd w:id="76"/>
      <w:bookmarkEnd w:id="77"/>
    </w:p>
    <w:p w14:paraId="471905E5" w14:textId="331C1159" w:rsidR="00316F1A" w:rsidRPr="00450DEB" w:rsidRDefault="00316F1A" w:rsidP="00AB42CB">
      <w:pPr>
        <w:spacing w:line="480" w:lineRule="auto"/>
        <w:jc w:val="both"/>
        <w:rPr>
          <w:rFonts w:cs="Arial"/>
          <w:sz w:val="24"/>
          <w:szCs w:val="24"/>
        </w:rPr>
      </w:pPr>
      <w:r w:rsidRPr="00450DEB">
        <w:rPr>
          <w:rFonts w:cs="Arial"/>
          <w:sz w:val="24"/>
          <w:szCs w:val="24"/>
        </w:rPr>
        <w:t xml:space="preserve">The solar tracker was successfully built and waterproofed before installation onto the </w:t>
      </w:r>
      <w:r w:rsidR="008F65B9">
        <w:rPr>
          <w:rFonts w:cs="Arial"/>
          <w:sz w:val="24"/>
          <w:szCs w:val="24"/>
        </w:rPr>
        <w:t xml:space="preserve">University of Sheffield’s </w:t>
      </w:r>
      <w:r w:rsidRPr="00450DEB">
        <w:rPr>
          <w:rFonts w:cs="Arial"/>
          <w:sz w:val="24"/>
          <w:szCs w:val="24"/>
        </w:rPr>
        <w:t>Department of Physics and Astronomy roof. This location was ideally suited as there are few adjacent buildings and the sun is not blocked at any point during the day. The waterproofing ensured the tracker was still functional a year after installation.</w:t>
      </w:r>
    </w:p>
    <w:p w14:paraId="260409D2" w14:textId="538A82A3" w:rsidR="00316F1A" w:rsidRPr="00450DEB" w:rsidRDefault="00316F1A" w:rsidP="00AB42CB">
      <w:pPr>
        <w:spacing w:line="480" w:lineRule="auto"/>
        <w:jc w:val="both"/>
        <w:rPr>
          <w:rFonts w:cs="Arial"/>
          <w:sz w:val="24"/>
          <w:szCs w:val="24"/>
        </w:rPr>
      </w:pPr>
      <w:r w:rsidRPr="00450DEB">
        <w:rPr>
          <w:rFonts w:cs="Arial"/>
          <w:sz w:val="24"/>
          <w:szCs w:val="24"/>
        </w:rPr>
        <w:t xml:space="preserve">Unfortunately, a quartz cuvette filled with algae could not simply be placed at the focal point of the Fresnel lens because of the risk of overheating. The </w:t>
      </w:r>
      <w:r w:rsidR="008F65B9">
        <w:rPr>
          <w:rFonts w:cs="Arial"/>
          <w:sz w:val="24"/>
          <w:szCs w:val="24"/>
        </w:rPr>
        <w:t xml:space="preserve">sealed </w:t>
      </w:r>
      <w:r w:rsidRPr="00450DEB">
        <w:rPr>
          <w:rFonts w:cs="Arial"/>
          <w:sz w:val="24"/>
          <w:szCs w:val="24"/>
        </w:rPr>
        <w:t xml:space="preserve">cuvette would likely explode due to the rapid boiling of water and resultant steam explosion. There is far more infra-red and visible energy present than in the curer. To put this energy into perspective, during testing of the lens, a wooden plank was ignited in under a second in full summer sunlight. Also too much heat would likely damage the lipids within cells. In addition, the quartz cuvette sat in a water bath for cooling during UV curer </w:t>
      </w:r>
      <w:r w:rsidRPr="00450DEB">
        <w:rPr>
          <w:rFonts w:cs="Arial"/>
          <w:sz w:val="24"/>
          <w:szCs w:val="24"/>
        </w:rPr>
        <w:lastRenderedPageBreak/>
        <w:t>irradiation, whereas this is not possible on the tracker due to the angle of the bottom plate, the restricted space and limited mass the motors could move</w:t>
      </w:r>
      <w:r w:rsidR="0078232A">
        <w:rPr>
          <w:rFonts w:cs="Arial"/>
          <w:sz w:val="24"/>
          <w:szCs w:val="24"/>
        </w:rPr>
        <w:t>.</w:t>
      </w:r>
    </w:p>
    <w:p w14:paraId="03F978C9" w14:textId="6B0353AE" w:rsidR="00316F1A" w:rsidRPr="00450DEB" w:rsidRDefault="00316F1A" w:rsidP="00AB42CB">
      <w:pPr>
        <w:spacing w:line="480" w:lineRule="auto"/>
        <w:jc w:val="both"/>
        <w:rPr>
          <w:rFonts w:cs="Arial"/>
          <w:sz w:val="24"/>
          <w:szCs w:val="24"/>
        </w:rPr>
      </w:pPr>
      <w:r w:rsidRPr="00450DEB">
        <w:rPr>
          <w:rFonts w:cs="Arial"/>
          <w:sz w:val="24"/>
          <w:szCs w:val="24"/>
        </w:rPr>
        <w:t>To tackle this problem a quartz flow cell with water cooling was constructed using quartz sheets and silicon sealant, however the algae aggregated as the dimensions were not well suited for a low flow rate. A 3</w:t>
      </w:r>
      <w:r w:rsidRPr="00450DEB">
        <w:rPr>
          <w:rFonts w:cs="Arial"/>
          <w:sz w:val="24"/>
          <w:szCs w:val="24"/>
          <w:vertAlign w:val="superscript"/>
        </w:rPr>
        <w:t>rd</w:t>
      </w:r>
      <w:r w:rsidRPr="00450DEB">
        <w:rPr>
          <w:rFonts w:cs="Arial"/>
          <w:sz w:val="24"/>
          <w:szCs w:val="24"/>
        </w:rPr>
        <w:t xml:space="preserve"> year student</w:t>
      </w:r>
      <w:r w:rsidR="008F65B9">
        <w:rPr>
          <w:rFonts w:cs="Arial"/>
          <w:sz w:val="24"/>
          <w:szCs w:val="24"/>
        </w:rPr>
        <w:t>’</w:t>
      </w:r>
      <w:r w:rsidRPr="00450DEB">
        <w:rPr>
          <w:rFonts w:cs="Arial"/>
          <w:sz w:val="24"/>
          <w:szCs w:val="24"/>
        </w:rPr>
        <w:t>s project then looked at developing an aluminium flow cell with dimensions suitable for algae flow and also incorporated a IR-Visible filter tha</w:t>
      </w:r>
      <w:r w:rsidR="008F65B9">
        <w:rPr>
          <w:rFonts w:cs="Arial"/>
          <w:sz w:val="24"/>
          <w:szCs w:val="24"/>
        </w:rPr>
        <w:t>t</w:t>
      </w:r>
      <w:r w:rsidRPr="00450DEB">
        <w:rPr>
          <w:rFonts w:cs="Arial"/>
          <w:sz w:val="24"/>
          <w:szCs w:val="24"/>
        </w:rPr>
        <w:t xml:space="preserve"> blocked the majority of wavelengths of light other than UV. This flow cell was designed to dissipate heat quickly and allow for maximum algae irradiation using reflective surfaces. Unfortunately, upon testing the dimensions did not allow for a slow enough flow and algae aggregated once more. In addition to this the IR filter shattered under the irradiance. </w:t>
      </w:r>
    </w:p>
    <w:p w14:paraId="149B730A" w14:textId="77777777" w:rsidR="00316F1A" w:rsidRPr="00450DEB" w:rsidRDefault="00316F1A" w:rsidP="00AB42CB">
      <w:pPr>
        <w:spacing w:line="480" w:lineRule="auto"/>
        <w:jc w:val="both"/>
        <w:rPr>
          <w:rFonts w:cs="Arial"/>
          <w:sz w:val="24"/>
          <w:szCs w:val="24"/>
        </w:rPr>
      </w:pPr>
      <w:r w:rsidRPr="00450DEB">
        <w:rPr>
          <w:rFonts w:cs="Arial"/>
          <w:sz w:val="24"/>
          <w:szCs w:val="24"/>
        </w:rPr>
        <w:t xml:space="preserve">A more suitable design could be achieved, however, in the interest of time and expense a simpler approach was opted for. Aliquots of algae were irradiated in a quartz cuvette at the lenses focal point and cooled using water from a hose that was taped in place with a high flow rate to dissipate heat. Whilst laborious this did mean a sample could be quickly irradiated ready for the next. </w:t>
      </w:r>
    </w:p>
    <w:p w14:paraId="0D31AA20" w14:textId="5BA9FB38" w:rsidR="009A2C8C" w:rsidRDefault="00316F1A" w:rsidP="00AB42CB">
      <w:pPr>
        <w:spacing w:line="480" w:lineRule="auto"/>
        <w:jc w:val="both"/>
        <w:rPr>
          <w:rFonts w:cs="Arial"/>
          <w:sz w:val="24"/>
          <w:szCs w:val="24"/>
        </w:rPr>
      </w:pPr>
      <w:r w:rsidRPr="00450DEB">
        <w:rPr>
          <w:rFonts w:cs="Arial"/>
          <w:sz w:val="24"/>
          <w:szCs w:val="24"/>
        </w:rPr>
        <w:t>The summer of 2015 had exceptionally few days with clear sky and UV light is mainly present between the hours of 11am and 1pm in the UK, meaning this research had to be carried out quickly with little time to preplan. The unpredictably of the weather also meant several attempts yielded no significant data due to cloud cover. Previous attempts in other seasons showed no increase in lipid extraction as detailed later in this chapter.</w:t>
      </w:r>
    </w:p>
    <w:p w14:paraId="4F02A21D" w14:textId="72F5C65F" w:rsidR="009A2C8C" w:rsidRPr="00450DEB" w:rsidRDefault="009A2C8C" w:rsidP="00AB42CB">
      <w:pPr>
        <w:spacing w:line="480" w:lineRule="auto"/>
        <w:jc w:val="both"/>
        <w:rPr>
          <w:rFonts w:cs="Arial"/>
          <w:sz w:val="24"/>
          <w:szCs w:val="24"/>
        </w:rPr>
      </w:pPr>
    </w:p>
    <w:p w14:paraId="4C971520" w14:textId="77777777" w:rsidR="002C259F" w:rsidRPr="00450DEB" w:rsidRDefault="008F1BE7" w:rsidP="00AB42CB">
      <w:pPr>
        <w:spacing w:line="480" w:lineRule="auto"/>
        <w:jc w:val="both"/>
        <w:rPr>
          <w:rFonts w:cs="Arial"/>
          <w:sz w:val="24"/>
          <w:szCs w:val="24"/>
        </w:rPr>
      </w:pPr>
      <w:r>
        <w:rPr>
          <w:rFonts w:cs="Arial"/>
          <w:noProof/>
          <w:sz w:val="24"/>
          <w:szCs w:val="24"/>
          <w:lang w:eastAsia="en-GB"/>
        </w:rPr>
        <w:lastRenderedPageBreak/>
        <w:pict w14:anchorId="69574EDF">
          <v:group id="_x0000_s1184" style="position:absolute;left:0;text-align:left;margin-left:.6pt;margin-top:28.3pt;width:424.05pt;height:480.5pt;z-index:251687424" coordorigin="2287,3195" coordsize="8481,9610">
            <v:group id="Group 108" o:spid="_x0000_s1177" style="position:absolute;left:2287;top:4625;width:8481;height:8180;mso-position-horizontal:right;mso-position-horizontal-relative:margin;mso-width-relative:margin;mso-height-relative:margin" coordsize="61626,594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">
              <o:lock v:ext="edit" aspectratio="t"/>
              <v:shape id="Picture 10" o:spid="_x0000_s1178" type="#_x0000_t75" style="position:absolute;width:30289;height:224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">
                <v:imagedata r:id="rId27" o:title="" croptop="10967f" cropbottom="7087f" cropleft="21555f" cropright="17345f"/>
              </v:shape>
              <v:shape id="Picture 2" o:spid="_x0000_s1179" type="#_x0000_t75" style="position:absolute;left:31527;width:30099;height:224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">
                <v:imagedata r:id="rId28" o:title="" croptop="10998f" cropbottom="15503f" cropleft="21059f" cropright="13437f"/>
                <v:path arrowok="t"/>
              </v:shape>
              <v:shape id="Picture 11" o:spid="_x0000_s1180" type="#_x0000_t75" style="position:absolute;left:9715;top:28956;width:42577;height:304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">
                <v:imagedata r:id="rId29" o:title="2014-09-23 10" croptop="22104f" cropbottom="18247f" cropleft="5422f" cropright="5772f"/>
              </v:shape>
            </v:group>
            <v:shape id="Text Box 40" o:spid="_x0000_s1181" type="#_x0000_t202" style="position:absolute;left:6120;top:7720;width:787;height:89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" filled="f" stroked="f">
              <v:textbox style="mso-next-textbox:#Text Box 40">
                <w:txbxContent>
                  <w:p w14:paraId="2F47115E" w14:textId="77777777" w:rsidR="00151245" w:rsidRPr="00E2221B" w:rsidRDefault="00151245" w:rsidP="00C35021">
                    <w:pPr>
                      <w:rPr>
                        <w:b/>
                        <w:sz w:val="72"/>
                      </w:rPr>
                    </w:pPr>
                    <w:r>
                      <w:rPr>
                        <w:b/>
                        <w:sz w:val="72"/>
                      </w:rPr>
                      <w:t>B</w:t>
                    </w:r>
                  </w:p>
                </w:txbxContent>
              </v:textbox>
            </v:shape>
            <v:shape id="Text Box 41" o:spid="_x0000_s1182" type="#_x0000_t202" style="position:absolute;left:6120;top:3195;width:787;height:890;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" filled="f" stroked="f">
              <v:textbox style="mso-next-textbox:#Text Box 41">
                <w:txbxContent>
                  <w:p w14:paraId="345F7AAB" w14:textId="77777777" w:rsidR="00151245" w:rsidRPr="00E2221B" w:rsidRDefault="00151245" w:rsidP="00C35021">
                    <w:pPr>
                      <w:rPr>
                        <w:b/>
                        <w:sz w:val="72"/>
                      </w:rPr>
                    </w:pPr>
                    <w:r w:rsidRPr="00E2221B">
                      <w:rPr>
                        <w:b/>
                        <w:sz w:val="72"/>
                      </w:rPr>
                      <w:t>A</w:t>
                    </w:r>
                  </w:p>
                </w:txbxContent>
              </v:textbox>
            </v:shape>
          </v:group>
        </w:pict>
      </w:r>
    </w:p>
    <w:p w14:paraId="5B123F32" w14:textId="77777777" w:rsidR="0001371C" w:rsidRDefault="0001371C" w:rsidP="00AB42CB">
      <w:pPr>
        <w:spacing w:line="480" w:lineRule="auto"/>
        <w:jc w:val="both"/>
        <w:rPr>
          <w:rFonts w:cs="Arial"/>
          <w:sz w:val="24"/>
          <w:szCs w:val="24"/>
        </w:rPr>
      </w:pPr>
    </w:p>
    <w:p w14:paraId="660F4172" w14:textId="77777777" w:rsidR="00C35021" w:rsidRDefault="00C35021" w:rsidP="00AB42CB">
      <w:pPr>
        <w:spacing w:line="480" w:lineRule="auto"/>
        <w:jc w:val="both"/>
        <w:rPr>
          <w:rFonts w:cs="Arial"/>
          <w:sz w:val="24"/>
          <w:szCs w:val="24"/>
        </w:rPr>
      </w:pPr>
    </w:p>
    <w:p w14:paraId="724E9BE9" w14:textId="77777777" w:rsidR="00C35021" w:rsidRDefault="00C35021" w:rsidP="00AB42CB">
      <w:pPr>
        <w:spacing w:line="480" w:lineRule="auto"/>
        <w:jc w:val="both"/>
        <w:rPr>
          <w:rFonts w:cs="Arial"/>
          <w:sz w:val="24"/>
          <w:szCs w:val="24"/>
        </w:rPr>
      </w:pPr>
    </w:p>
    <w:p w14:paraId="4CC03041" w14:textId="77777777" w:rsidR="00C35021" w:rsidRDefault="00C35021" w:rsidP="00AB42CB">
      <w:pPr>
        <w:spacing w:line="480" w:lineRule="auto"/>
        <w:jc w:val="both"/>
        <w:rPr>
          <w:rFonts w:cs="Arial"/>
          <w:sz w:val="24"/>
          <w:szCs w:val="24"/>
        </w:rPr>
      </w:pPr>
    </w:p>
    <w:p w14:paraId="04081C23" w14:textId="77777777" w:rsidR="00C35021" w:rsidRDefault="00C35021" w:rsidP="00AB42CB">
      <w:pPr>
        <w:spacing w:line="480" w:lineRule="auto"/>
        <w:jc w:val="both"/>
        <w:rPr>
          <w:rFonts w:cs="Arial"/>
          <w:sz w:val="24"/>
          <w:szCs w:val="24"/>
        </w:rPr>
      </w:pPr>
    </w:p>
    <w:p w14:paraId="462C1B1E" w14:textId="77777777" w:rsidR="00C35021" w:rsidRDefault="00C35021" w:rsidP="00AB42CB">
      <w:pPr>
        <w:spacing w:line="480" w:lineRule="auto"/>
        <w:jc w:val="both"/>
        <w:rPr>
          <w:rFonts w:cs="Arial"/>
          <w:sz w:val="24"/>
          <w:szCs w:val="24"/>
        </w:rPr>
      </w:pPr>
    </w:p>
    <w:p w14:paraId="251934C7" w14:textId="77777777" w:rsidR="00C35021" w:rsidRDefault="00C35021" w:rsidP="00AB42CB">
      <w:pPr>
        <w:spacing w:line="480" w:lineRule="auto"/>
        <w:jc w:val="both"/>
        <w:rPr>
          <w:rFonts w:cs="Arial"/>
          <w:sz w:val="24"/>
          <w:szCs w:val="24"/>
        </w:rPr>
      </w:pPr>
    </w:p>
    <w:p w14:paraId="530A78D4" w14:textId="77777777" w:rsidR="00C35021" w:rsidRDefault="00C35021" w:rsidP="00AB42CB">
      <w:pPr>
        <w:spacing w:line="480" w:lineRule="auto"/>
        <w:jc w:val="both"/>
        <w:rPr>
          <w:rFonts w:cs="Arial"/>
          <w:sz w:val="24"/>
          <w:szCs w:val="24"/>
        </w:rPr>
      </w:pPr>
    </w:p>
    <w:p w14:paraId="53CA423E" w14:textId="77777777" w:rsidR="00C35021" w:rsidRDefault="00C35021" w:rsidP="00AB42CB">
      <w:pPr>
        <w:spacing w:line="480" w:lineRule="auto"/>
        <w:jc w:val="both"/>
        <w:rPr>
          <w:rFonts w:cs="Arial"/>
          <w:sz w:val="24"/>
          <w:szCs w:val="24"/>
        </w:rPr>
      </w:pPr>
    </w:p>
    <w:p w14:paraId="115C2D93" w14:textId="77777777" w:rsidR="00C35021" w:rsidRDefault="00C35021" w:rsidP="00AB42CB">
      <w:pPr>
        <w:spacing w:line="480" w:lineRule="auto"/>
        <w:jc w:val="both"/>
        <w:rPr>
          <w:rFonts w:cs="Arial"/>
          <w:sz w:val="24"/>
          <w:szCs w:val="24"/>
        </w:rPr>
      </w:pPr>
    </w:p>
    <w:p w14:paraId="184D2D35" w14:textId="77777777" w:rsidR="00C35021" w:rsidRDefault="00C35021" w:rsidP="00AB42CB">
      <w:pPr>
        <w:spacing w:line="480" w:lineRule="auto"/>
        <w:jc w:val="both"/>
        <w:rPr>
          <w:rFonts w:cs="Arial"/>
          <w:sz w:val="24"/>
          <w:szCs w:val="24"/>
        </w:rPr>
      </w:pPr>
    </w:p>
    <w:p w14:paraId="63CC04B2" w14:textId="77777777" w:rsidR="00C35021" w:rsidRDefault="00C35021" w:rsidP="00AB42CB">
      <w:pPr>
        <w:spacing w:line="480" w:lineRule="auto"/>
        <w:jc w:val="both"/>
        <w:rPr>
          <w:rFonts w:cs="Arial"/>
          <w:sz w:val="24"/>
          <w:szCs w:val="24"/>
        </w:rPr>
      </w:pPr>
    </w:p>
    <w:p w14:paraId="24DD1495" w14:textId="77777777" w:rsidR="00316F1A" w:rsidRPr="0001371C" w:rsidRDefault="008F1BE7" w:rsidP="00AB42CB">
      <w:pPr>
        <w:spacing w:line="480" w:lineRule="auto"/>
        <w:jc w:val="both"/>
        <w:rPr>
          <w:rFonts w:cs="Arial"/>
          <w:sz w:val="24"/>
          <w:szCs w:val="24"/>
        </w:rPr>
      </w:pPr>
      <w:r>
        <w:rPr>
          <w:lang w:val="en-US"/>
        </w:rPr>
        <w:pict w14:anchorId="5579A3D7">
          <v:shape id="Text Box 109" o:spid="_x0000_s1105" type="#_x0000_t202" style="position:absolute;left:0;text-align:left;margin-left:.6pt;margin-top:53.7pt;width:424.05pt;height:56.6pt;z-index:251651584;visibility:visible;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" stroked="f">
            <v:textbox style="mso-next-textbox:#Text Box 109;mso-fit-shape-to-text:t" inset="0,0,0,0">
              <w:txbxContent>
                <w:p w14:paraId="4CD4B473" w14:textId="63CEE6E9" w:rsidR="00151245" w:rsidRDefault="00151245" w:rsidP="00B72137">
                  <w:pPr>
                    <w:pStyle w:val="Caption"/>
                    <w:spacing w:line="360" w:lineRule="auto"/>
                  </w:pPr>
                  <w:bookmarkStart w:id="78" w:name="_Ref462923580"/>
                  <w:bookmarkStart w:id="79" w:name="_Ref462923571"/>
                  <w:r>
                    <w:t xml:space="preserve">Figure </w:t>
                  </w:r>
                  <w:r>
                    <w:fldChar w:fldCharType="begin"/>
                  </w:r>
                  <w:r>
                    <w:instrText xml:space="preserve"> SEQ Figure \* ARABIC </w:instrText>
                  </w:r>
                  <w:r>
                    <w:fldChar w:fldCharType="separate"/>
                  </w:r>
                  <w:r>
                    <w:rPr>
                      <w:noProof/>
                    </w:rPr>
                    <w:t>14</w:t>
                  </w:r>
                  <w:r>
                    <w:rPr>
                      <w:noProof/>
                    </w:rPr>
                    <w:fldChar w:fldCharType="end"/>
                  </w:r>
                  <w:bookmarkEnd w:id="78"/>
                  <w:r>
                    <w:t xml:space="preserve"> - </w:t>
                  </w:r>
                  <w:r w:rsidRPr="0001371C">
                    <w:rPr>
                      <w:b/>
                    </w:rPr>
                    <w:t>A.</w:t>
                  </w:r>
                  <w:r>
                    <w:t xml:space="preserve"> Schematic representations of solar tracker in Solidworks ®Dessault systems.</w:t>
                  </w:r>
                  <w:bookmarkEnd w:id="79"/>
                  <w:r>
                    <w:t xml:space="preserve"> </w:t>
                  </w:r>
                </w:p>
                <w:p w14:paraId="171B7580" w14:textId="77777777" w:rsidR="00151245" w:rsidRPr="00301916" w:rsidRDefault="00151245" w:rsidP="00B72137">
                  <w:pPr>
                    <w:pStyle w:val="Caption"/>
                    <w:spacing w:line="360" w:lineRule="auto"/>
                    <w:rPr>
                      <w:rFonts w:cs="Arial"/>
                      <w:noProof/>
                      <w:sz w:val="24"/>
                      <w:szCs w:val="24"/>
                    </w:rPr>
                  </w:pPr>
                  <w:r w:rsidRPr="0001371C">
                    <w:rPr>
                      <w:b/>
                    </w:rPr>
                    <w:t>B.</w:t>
                  </w:r>
                  <w:r>
                    <w:t xml:space="preserve"> Built solar tracker demonstrating solar concentration.</w:t>
                  </w:r>
                </w:p>
              </w:txbxContent>
            </v:textbox>
            <w10:wrap type="square" anchorx="margin"/>
          </v:shape>
        </w:pict>
      </w:r>
    </w:p>
    <w:p w14:paraId="7885A35B" w14:textId="44530B04" w:rsidR="00A96E87" w:rsidRDefault="00A96E87" w:rsidP="009A2C8C">
      <w:pPr>
        <w:pStyle w:val="Heading2"/>
      </w:pPr>
      <w:bookmarkStart w:id="80" w:name="_Toc468205774"/>
      <w:r w:rsidRPr="00450DEB">
        <w:lastRenderedPageBreak/>
        <w:t>Results and discussion</w:t>
      </w:r>
      <w:bookmarkEnd w:id="80"/>
    </w:p>
    <w:p w14:paraId="506B4B87" w14:textId="0023CD3F" w:rsidR="00316F1A" w:rsidRPr="00450DEB" w:rsidRDefault="00316F1A" w:rsidP="009A2C8C">
      <w:pPr>
        <w:pStyle w:val="Heading2"/>
      </w:pPr>
      <w:bookmarkStart w:id="81" w:name="_Toc468205775"/>
      <w:r w:rsidRPr="00450DEB">
        <w:t>Ultraviolet light irradiation from solar tracker</w:t>
      </w:r>
      <w:bookmarkEnd w:id="81"/>
    </w:p>
    <w:p w14:paraId="5E642032" w14:textId="79979722" w:rsidR="008513D7" w:rsidRPr="00450DEB" w:rsidRDefault="008513D7" w:rsidP="008513D7">
      <w:pPr>
        <w:spacing w:line="480" w:lineRule="auto"/>
        <w:jc w:val="both"/>
        <w:rPr>
          <w:rFonts w:cs="Arial"/>
          <w:sz w:val="24"/>
          <w:szCs w:val="24"/>
        </w:rPr>
      </w:pPr>
      <w:r w:rsidRPr="00450DEB">
        <w:rPr>
          <w:rFonts w:cs="Arial"/>
          <w:sz w:val="24"/>
          <w:szCs w:val="24"/>
        </w:rPr>
        <w:t xml:space="preserve">As seen in </w:t>
      </w:r>
      <w:r>
        <w:fldChar w:fldCharType="begin"/>
      </w:r>
      <w:r>
        <w:instrText xml:space="preserve"> REF _Ref449965017 \h  \* MERGEFORMAT </w:instrText>
      </w:r>
      <w:r>
        <w:fldChar w:fldCharType="separate"/>
      </w:r>
      <w:r w:rsidRPr="000B26B0">
        <w:rPr>
          <w:sz w:val="24"/>
          <w:szCs w:val="24"/>
        </w:rPr>
        <w:t xml:space="preserve">Figure </w:t>
      </w:r>
      <w:r w:rsidRPr="000B26B0">
        <w:rPr>
          <w:noProof/>
          <w:sz w:val="24"/>
          <w:szCs w:val="24"/>
        </w:rPr>
        <w:t>15</w:t>
      </w:r>
      <w:r>
        <w:fldChar w:fldCharType="end"/>
      </w:r>
      <w:r w:rsidRPr="00044132">
        <w:rPr>
          <w:rFonts w:cs="Arial"/>
          <w:sz w:val="24"/>
          <w:szCs w:val="24"/>
        </w:rPr>
        <w:t>,</w:t>
      </w:r>
      <w:r w:rsidRPr="00450DEB">
        <w:rPr>
          <w:rFonts w:cs="Arial"/>
          <w:sz w:val="24"/>
          <w:szCs w:val="24"/>
        </w:rPr>
        <w:t xml:space="preserve"> concentrated solar irradiance of aliquots of </w:t>
      </w:r>
      <w:r w:rsidRPr="00450DEB">
        <w:rPr>
          <w:rFonts w:cs="Arial"/>
          <w:i/>
          <w:sz w:val="24"/>
          <w:szCs w:val="24"/>
        </w:rPr>
        <w:t xml:space="preserve">C. reinhardtii </w:t>
      </w:r>
      <w:r w:rsidRPr="00450DEB">
        <w:rPr>
          <w:rFonts w:cs="Arial"/>
          <w:sz w:val="24"/>
          <w:szCs w:val="24"/>
        </w:rPr>
        <w:t>yielded little FAME following lipid extraction and transest</w:t>
      </w:r>
      <w:r w:rsidR="00C4177B">
        <w:rPr>
          <w:rFonts w:cs="Arial"/>
          <w:sz w:val="24"/>
          <w:szCs w:val="24"/>
        </w:rPr>
        <w:t>er</w:t>
      </w:r>
      <w:r w:rsidRPr="00450DEB">
        <w:rPr>
          <w:rFonts w:cs="Arial"/>
          <w:sz w:val="24"/>
          <w:szCs w:val="24"/>
        </w:rPr>
        <w:t xml:space="preserve">ification. Previous attempts in winter months to utilise UV from sunlight produced similar results, indicating that UV light levels were too low to cause any cell disruption. It is interesting to note that FAME concentrations are lower in irradiated samples than even control samples where no concentrated light exposure has occurred. A likely explanation of this is that the intense IR/visible energy caused damage to any extracellular lipids present </w:t>
      </w:r>
      <w:r w:rsidRPr="00450DEB">
        <w:rPr>
          <w:rFonts w:cs="Arial"/>
          <w:sz w:val="24"/>
          <w:szCs w:val="24"/>
        </w:rPr>
        <w:fldChar w:fldCharType="begin" w:fldLock="1"/>
      </w:r>
      <w:r w:rsidR="002D08F2">
        <w:rPr>
          <w:rFonts w:cs="Arial"/>
          <w:sz w:val="24"/>
          <w:szCs w:val="24"/>
        </w:rPr>
        <w:instrText>ADDIN CSL_CITATION { "citationItems" : [ { "id" : "ITEM-1", "itemData" : { "DOI" : "10.1021/jf60161a012", "ISSN" : "0021-8561", "author" : [ { "dropping-particle" : "", "family" : "Nawar", "given" : "Wassef W.", "non-dropping-particle" : "", "parse-names" : false, "suffix" : "" } ], "container-title" : "Journal of Agricultural and Food Chemistry", "id" : "ITEM-1", "issue" : "1", "issued" : { "date-parts" : [ [ "1969", "1" ] ] }, "page" : "18-21", "publisher" : "American Chemical Society", "title" : "Thermal degradation of lipids", "type" : "article-journal", "volume" : "17" }, "uris" : [ "http://www.mendeley.com/documents/?uuid=06162cb8-b388-49e6-b9f8-ac4094b56400" ] } ], "mendeley" : { "formattedCitation" : "[132]", "plainTextFormattedCitation" : "[132]", "previouslyFormattedCitation" : "[132]" }, "properties" : { "noteIndex" : 0 }, "schema" : "https://github.com/citation-style-language/schema/raw/master/csl-citation.json" }</w:instrText>
      </w:r>
      <w:r w:rsidRPr="00450DEB">
        <w:rPr>
          <w:rFonts w:cs="Arial"/>
          <w:sz w:val="24"/>
          <w:szCs w:val="24"/>
        </w:rPr>
        <w:fldChar w:fldCharType="separate"/>
      </w:r>
      <w:r w:rsidR="00014272" w:rsidRPr="00014272">
        <w:rPr>
          <w:rFonts w:cs="Arial"/>
          <w:noProof/>
          <w:sz w:val="24"/>
          <w:szCs w:val="24"/>
        </w:rPr>
        <w:t>[132]</w:t>
      </w:r>
      <w:r w:rsidRPr="00450DEB">
        <w:rPr>
          <w:rFonts w:cs="Arial"/>
          <w:sz w:val="24"/>
          <w:szCs w:val="24"/>
        </w:rPr>
        <w:fldChar w:fldCharType="end"/>
      </w:r>
      <w:r w:rsidRPr="00450DEB">
        <w:rPr>
          <w:rFonts w:cs="Arial"/>
          <w:sz w:val="24"/>
          <w:szCs w:val="24"/>
        </w:rPr>
        <w:t>.</w:t>
      </w:r>
    </w:p>
    <w:p w14:paraId="122A8499" w14:textId="3BA1BA36" w:rsidR="00316F1A" w:rsidRPr="00450DEB" w:rsidRDefault="00E049BC" w:rsidP="00AB42CB">
      <w:pPr>
        <w:spacing w:line="480" w:lineRule="auto"/>
        <w:jc w:val="both"/>
        <w:rPr>
          <w:rFonts w:cs="Arial"/>
          <w:sz w:val="24"/>
          <w:szCs w:val="24"/>
          <w:u w:val="single"/>
        </w:rPr>
      </w:pPr>
      <w:r>
        <w:rPr>
          <w:noProof/>
          <w:lang w:val="en-US"/>
        </w:rPr>
        <w:drawing>
          <wp:inline distT="0" distB="0" distL="0" distR="0" wp14:anchorId="6BE57D50" wp14:editId="76B59FDE">
            <wp:extent cx="5105400" cy="2743200"/>
            <wp:effectExtent l="0" t="0" r="0" b="0"/>
            <wp:docPr id="4" name="Chart 4">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4828932" w14:textId="561DC85E" w:rsidR="00F8346E" w:rsidRPr="0047617A" w:rsidRDefault="008F1BE7" w:rsidP="0047617A">
      <w:pPr>
        <w:spacing w:line="480" w:lineRule="auto"/>
        <w:jc w:val="both"/>
        <w:rPr>
          <w:rFonts w:cs="Arial"/>
          <w:sz w:val="24"/>
          <w:szCs w:val="24"/>
          <w:u w:val="single"/>
        </w:rPr>
      </w:pPr>
      <w:r>
        <w:rPr>
          <w:lang w:val="en-US"/>
        </w:rPr>
        <w:pict w14:anchorId="67FB2A30">
          <v:shape id="Text Box 110" o:spid="_x0000_s1106" type="#_x0000_t202" style="position:absolute;left:0;text-align:left;margin-left:.1pt;margin-top:23.15pt;width:424.5pt;height:121.6pt;z-index:25165260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" stroked="f">
            <v:textbox style="mso-next-textbox:#Text Box 110" inset="0,0,0,0">
              <w:txbxContent>
                <w:p w14:paraId="311893D6" w14:textId="443FD308" w:rsidR="00151245" w:rsidRPr="009A2C8C" w:rsidRDefault="00151245" w:rsidP="008513D7">
                  <w:pPr>
                    <w:pStyle w:val="Caption"/>
                    <w:spacing w:line="360" w:lineRule="auto"/>
                    <w:rPr>
                      <w:rFonts w:cs="Arial"/>
                    </w:rPr>
                  </w:pPr>
                  <w:bookmarkStart w:id="82" w:name="_Ref449965017"/>
                  <w:r>
                    <w:t xml:space="preserve">Figure </w:t>
                  </w:r>
                  <w:r>
                    <w:fldChar w:fldCharType="begin"/>
                  </w:r>
                  <w:r>
                    <w:instrText xml:space="preserve"> SEQ Figure \* ARABIC </w:instrText>
                  </w:r>
                  <w:r>
                    <w:fldChar w:fldCharType="separate"/>
                  </w:r>
                  <w:r>
                    <w:rPr>
                      <w:noProof/>
                    </w:rPr>
                    <w:t>15</w:t>
                  </w:r>
                  <w:r>
                    <w:rPr>
                      <w:noProof/>
                    </w:rPr>
                    <w:fldChar w:fldCharType="end"/>
                  </w:r>
                  <w:bookmarkEnd w:id="82"/>
                  <w:r>
                    <w:t xml:space="preserve"> - </w:t>
                  </w:r>
                  <w:r>
                    <w:rPr>
                      <w:b/>
                    </w:rPr>
                    <w:t>Comparison of biodiesel yield from concentrated light exposed</w:t>
                  </w:r>
                  <w:r w:rsidRPr="00C401BB">
                    <w:rPr>
                      <w:b/>
                    </w:rPr>
                    <w:t xml:space="preserve"> </w:t>
                  </w:r>
                  <w:r>
                    <w:rPr>
                      <w:b/>
                    </w:rPr>
                    <w:t xml:space="preserve">growth phrase </w:t>
                  </w:r>
                  <w:r w:rsidRPr="00C401BB">
                    <w:rPr>
                      <w:rFonts w:cs="Arial"/>
                      <w:b/>
                      <w:i/>
                    </w:rPr>
                    <w:t>Chlamydomonas reinhardtii</w:t>
                  </w:r>
                  <w:r w:rsidRPr="00C401BB">
                    <w:rPr>
                      <w:b/>
                    </w:rPr>
                    <w:t>.</w:t>
                  </w:r>
                  <w:r>
                    <w:rPr>
                      <w:b/>
                    </w:rPr>
                    <w:t xml:space="preserve">  </w:t>
                  </w:r>
                  <w:r>
                    <w:t xml:space="preserve">Fatty acid methyl ester yields from both bead beating and concentrated solar irradiation disruption is shown above at various treatment durations. Vast majority of FAMEs are C16 AND C18 chain lengths. Yields are scaled to represent transesterified lipids from 1L </w:t>
                  </w:r>
                  <w:r w:rsidRPr="009766ED">
                    <w:t>of</w:t>
                  </w:r>
                  <w:r>
                    <w:t xml:space="preserve"> </w:t>
                  </w:r>
                  <w:r w:rsidRPr="009766ED">
                    <w:rPr>
                      <w:rFonts w:cs="Arial"/>
                    </w:rPr>
                    <w:t>culture</w:t>
                  </w:r>
                  <w:r w:rsidRPr="008968FF">
                    <w:rPr>
                      <w:rFonts w:cs="Arial"/>
                    </w:rPr>
                    <w:t xml:space="preserve">. </w:t>
                  </w:r>
                  <w:r>
                    <w:t xml:space="preserve">UVB intensity at 1.5 </w:t>
                  </w:r>
                  <w:r w:rsidRPr="00755F64">
                    <w:t>W/cm</w:t>
                  </w:r>
                  <w:r w:rsidRPr="00285E95">
                    <w:rPr>
                      <w:vertAlign w:val="superscript"/>
                    </w:rPr>
                    <w:t>2</w:t>
                  </w:r>
                  <w:r>
                    <w:t xml:space="preserve">. BB = Bead beating, Con = Control. Irradiation, bead beating and control carried out as in materials and methods Section </w:t>
                  </w:r>
                  <w:r>
                    <w:fldChar w:fldCharType="begin"/>
                  </w:r>
                  <w:r>
                    <w:instrText xml:space="preserve"> REF _Ref462949069 \r \h  \* MERGEFORMAT </w:instrText>
                  </w:r>
                  <w:r>
                    <w:fldChar w:fldCharType="separate"/>
                  </w:r>
                  <w:r>
                    <w:t>2.4</w:t>
                  </w:r>
                  <w:r>
                    <w:fldChar w:fldCharType="end"/>
                  </w:r>
                  <w:r>
                    <w:t>. n = 1 for bead beading and control, n= 2 for UV irradiated samples. Error bars represent the range.</w:t>
                  </w:r>
                </w:p>
              </w:txbxContent>
            </v:textbox>
            <w10:wrap type="square" anchorx="margin"/>
          </v:shape>
        </w:pict>
      </w:r>
    </w:p>
    <w:p w14:paraId="7A737AE1" w14:textId="125E835F" w:rsidR="00316F1A" w:rsidRPr="00450DEB" w:rsidRDefault="00316F1A" w:rsidP="00AB42CB">
      <w:pPr>
        <w:spacing w:line="480" w:lineRule="auto"/>
        <w:jc w:val="both"/>
        <w:rPr>
          <w:rFonts w:cs="Arial"/>
          <w:sz w:val="24"/>
          <w:szCs w:val="24"/>
        </w:rPr>
      </w:pPr>
      <w:r w:rsidRPr="00450DEB">
        <w:rPr>
          <w:rFonts w:cs="Arial"/>
          <w:sz w:val="24"/>
          <w:szCs w:val="24"/>
        </w:rPr>
        <w:lastRenderedPageBreak/>
        <w:t xml:space="preserve">Given the lack of success in winter or during low UV light levels it was determined that a clear sunny day with high UV levels was required to test the hypothesis that algae can be disrupted using UV from sunlight. A preliminary experiment can be seen </w:t>
      </w:r>
      <w:r w:rsidRPr="003137AD">
        <w:rPr>
          <w:rFonts w:cs="Arial"/>
          <w:sz w:val="24"/>
          <w:szCs w:val="24"/>
        </w:rPr>
        <w:t xml:space="preserve">in </w:t>
      </w:r>
      <w:r w:rsidR="00F04944">
        <w:fldChar w:fldCharType="begin"/>
      </w:r>
      <w:r w:rsidR="00F04944">
        <w:instrText xml:space="preserve"> REF _Ref449965061 \h  \* MERGEFORMAT </w:instrText>
      </w:r>
      <w:r w:rsidR="00F04944">
        <w:fldChar w:fldCharType="separate"/>
      </w:r>
      <w:r w:rsidR="000B26B0" w:rsidRPr="000B26B0">
        <w:rPr>
          <w:sz w:val="24"/>
          <w:szCs w:val="24"/>
        </w:rPr>
        <w:t xml:space="preserve">Figure </w:t>
      </w:r>
      <w:r w:rsidR="000B26B0" w:rsidRPr="000B26B0">
        <w:rPr>
          <w:noProof/>
          <w:sz w:val="24"/>
          <w:szCs w:val="24"/>
        </w:rPr>
        <w:t>16</w:t>
      </w:r>
      <w:r w:rsidR="00F04944">
        <w:fldChar w:fldCharType="end"/>
      </w:r>
      <w:r w:rsidR="003137AD">
        <w:rPr>
          <w:rFonts w:cs="Arial"/>
          <w:sz w:val="24"/>
          <w:szCs w:val="24"/>
        </w:rPr>
        <w:t>-</w:t>
      </w:r>
      <w:r w:rsidRPr="003137AD">
        <w:rPr>
          <w:rFonts w:cs="Arial"/>
          <w:sz w:val="24"/>
          <w:szCs w:val="24"/>
        </w:rPr>
        <w:t>A.</w:t>
      </w:r>
      <w:r w:rsidRPr="00450DEB">
        <w:rPr>
          <w:rFonts w:cs="Arial"/>
          <w:sz w:val="24"/>
          <w:szCs w:val="24"/>
        </w:rPr>
        <w:t xml:space="preserve"> A trend of increasing FAME extracted from </w:t>
      </w:r>
      <w:r w:rsidRPr="00450DEB">
        <w:rPr>
          <w:rFonts w:cs="Arial"/>
          <w:i/>
          <w:sz w:val="24"/>
          <w:szCs w:val="24"/>
        </w:rPr>
        <w:t xml:space="preserve">C. reinhardtii </w:t>
      </w:r>
      <w:r w:rsidRPr="00450DEB">
        <w:rPr>
          <w:rFonts w:cs="Arial"/>
          <w:sz w:val="24"/>
          <w:szCs w:val="24"/>
        </w:rPr>
        <w:t xml:space="preserve">can be seen </w:t>
      </w:r>
      <w:r w:rsidR="00C2266E">
        <w:rPr>
          <w:rFonts w:cs="Arial"/>
          <w:sz w:val="24"/>
          <w:szCs w:val="24"/>
        </w:rPr>
        <w:t xml:space="preserve">until </w:t>
      </w:r>
      <w:r w:rsidRPr="00450DEB">
        <w:rPr>
          <w:rFonts w:cs="Arial"/>
          <w:sz w:val="24"/>
          <w:szCs w:val="24"/>
        </w:rPr>
        <w:t xml:space="preserve">after 45 seconds where FAME yield begins to decrease. This is again assumed to be due to intense radiation on the lipids, causing oxidation and eventual oligomerisation </w:t>
      </w:r>
      <w:r w:rsidR="00E72C3B" w:rsidRPr="00450DEB">
        <w:rPr>
          <w:rFonts w:cs="Arial"/>
          <w:sz w:val="24"/>
          <w:szCs w:val="24"/>
        </w:rPr>
        <w:fldChar w:fldCharType="begin" w:fldLock="1"/>
      </w:r>
      <w:r w:rsidR="002D08F2">
        <w:rPr>
          <w:rFonts w:cs="Arial"/>
          <w:sz w:val="24"/>
          <w:szCs w:val="24"/>
        </w:rPr>
        <w:instrText>ADDIN CSL_CITATION { "citationItems" : [ { "id" : "ITEM-1", "itemData" : { "DOI" : "10.1021/jf60161a012", "ISSN" : "0021-8561", "author" : [ { "dropping-particle" : "", "family" : "Nawar", "given" : "Wassef W.", "non-dropping-particle" : "", "parse-names" : false, "suffix" : "" } ], "container-title" : "Journal of Agricultural and Food Chemistry", "id" : "ITEM-1", "issue" : "1", "issued" : { "date-parts" : [ [ "1969", "1" ] ] }, "page" : "18-21", "publisher" : "American Chemical Society", "title" : "Thermal degradation of lipids", "type" : "article-journal", "volume" : "17" }, "uris" : [ "http://www.mendeley.com/documents/?uuid=06162cb8-b388-49e6-b9f8-ac4094b56400" ] } ], "mendeley" : { "formattedCitation" : "[132]", "plainTextFormattedCitation" : "[132]", "previouslyFormattedCitation" : "[132]" }, "properties" : { "noteIndex" : 0 }, "schema" : "https://github.com/citation-style-language/schema/raw/master/csl-citation.json" }</w:instrText>
      </w:r>
      <w:r w:rsidR="00E72C3B" w:rsidRPr="00450DEB">
        <w:rPr>
          <w:rFonts w:cs="Arial"/>
          <w:sz w:val="24"/>
          <w:szCs w:val="24"/>
        </w:rPr>
        <w:fldChar w:fldCharType="separate"/>
      </w:r>
      <w:r w:rsidR="00014272" w:rsidRPr="00014272">
        <w:rPr>
          <w:rFonts w:cs="Arial"/>
          <w:noProof/>
          <w:sz w:val="24"/>
          <w:szCs w:val="24"/>
        </w:rPr>
        <w:t>[132]</w:t>
      </w:r>
      <w:r w:rsidR="00E72C3B" w:rsidRPr="00450DEB">
        <w:rPr>
          <w:rFonts w:cs="Arial"/>
          <w:sz w:val="24"/>
          <w:szCs w:val="24"/>
        </w:rPr>
        <w:fldChar w:fldCharType="end"/>
      </w:r>
      <w:r w:rsidRPr="00450DEB">
        <w:rPr>
          <w:rFonts w:cs="Arial"/>
          <w:sz w:val="24"/>
          <w:szCs w:val="24"/>
        </w:rPr>
        <w:t xml:space="preserve">. It is also important to note that FAME yield was actually higher than bead beating. Whether this is due to improved disruption and thus improved lipid extraction or a cellular mechanism such as sequestration of membrane lipid or conversion of lipids usually unable for transesterification is unclear. </w:t>
      </w:r>
    </w:p>
    <w:p w14:paraId="3B3E157B" w14:textId="4365BFBA" w:rsidR="00316F1A" w:rsidRPr="00450DEB" w:rsidRDefault="00316F1A" w:rsidP="00AB42CB">
      <w:pPr>
        <w:spacing w:line="480" w:lineRule="auto"/>
        <w:jc w:val="both"/>
        <w:rPr>
          <w:rFonts w:cs="Arial"/>
          <w:sz w:val="24"/>
          <w:szCs w:val="24"/>
        </w:rPr>
      </w:pPr>
      <w:r w:rsidRPr="00450DEB">
        <w:rPr>
          <w:rFonts w:cs="Arial"/>
          <w:sz w:val="24"/>
          <w:szCs w:val="24"/>
        </w:rPr>
        <w:t xml:space="preserve">In fact, </w:t>
      </w:r>
      <w:r w:rsidRPr="00450DEB">
        <w:rPr>
          <w:rFonts w:cs="Arial"/>
          <w:i/>
          <w:sz w:val="24"/>
          <w:szCs w:val="24"/>
        </w:rPr>
        <w:t xml:space="preserve">P. antarctica </w:t>
      </w:r>
      <w:r w:rsidRPr="00450DEB">
        <w:rPr>
          <w:rFonts w:cs="Arial"/>
          <w:sz w:val="24"/>
          <w:szCs w:val="24"/>
        </w:rPr>
        <w:t xml:space="preserve">has been shown to increase total lipid fatty acid and TAG concentrations upon exposure to UVB light by Skerratt et al </w:t>
      </w:r>
      <w:r w:rsidR="00E72C3B" w:rsidRPr="00450DEB">
        <w:rPr>
          <w:rFonts w:cs="Arial"/>
          <w:sz w:val="24"/>
          <w:szCs w:val="24"/>
        </w:rPr>
        <w:fldChar w:fldCharType="begin" w:fldLock="1"/>
      </w:r>
      <w:r w:rsidR="002D08F2">
        <w:rPr>
          <w:rFonts w:cs="Arial"/>
          <w:sz w:val="24"/>
          <w:szCs w:val="24"/>
        </w:rPr>
        <w:instrText>ADDIN CSL_CITATION { "citationItems" : [ { "id" : "ITEM-1", "itemData" : { "DOI" : "10.1016/S0031-9422(97)01068-6", "ISSN" : "00319422", "abstract" : "The effects of UV-B radiation on the fatty acid, total lipid and sterol composition and content of three Antarctic marine phytoplankton were examined in a preliminary culture experiment. Exponential growth phase cultures of the diatoms, Odontella weissflogii and Chaetoceros simplex, and the Haptophyte, Phaeocystis antarctica, were grown at 2 (\u00b11)\u00b0 and exposed to 16.3 (\u00b10.7) Wm\u22122 photosynthetically active radiation (PAR). UV-irradiated treatments were exposed to constant UV-A (4.39 (\u00b10.20) Wm\u22122) and low (0.37 Wm\u22122) or high UV-B (1.59 Wm\u22122). UV-B treatments induced species-specific changes in lipid content and composition. The sterol, fatty acid and total lipid content and profiles for O. weissfloggi changed little under low UV-B when compared with control conditions (PAR alone), but showed a decrease in the lipid content per cell under high UV-B treatment. In contrast, when P. antarctica was exposed to low UV-B irradiance, storage lipids were reduced and structural lipids increased, indicating that low UV-B enhanced cell growth and metabolism. Phaeocystis antarctica also contained a higher proportion of polyunsaturated fatty acids under low UV-B in comparison with PAR-irradiated control cultures. The flagellate life stage of P. antarctica dies under high UV-B irradiation. However, exposure of P. antarctica to high UV-B irradiance increased total lipid, triacylglycerol and free fatty acid concentrations, indicating that increases in lipid content were associated with the colonial life stage. Lipid concentrations per cell also increased when C. simplex was exposed to high UV-B irradiance. This resulted from increases in free fatty acid concentration, principally saturated fatty acids, and may indicate degradation of complex lipid during high UV-B treatment. Under low UV-B, there was no statistically significant difference when compared with the control. In comparison with the PAR-exposed controls, low UV-B benefited or did not affect cellular metabolism and growth of the three microalgae examined. Our results indicate that the effect of UV-B irradiances on the lipid content of Antarctic marine phytoplankton is species-specific. Changes in ambient UV-B may alter the nutritional quality of food available to higher trophic levels.", "author" : [ { "dropping-particle" : "", "family" : "Skerratt", "given" : "Jennifer H", "non-dropping-particle" : "", "parse-names" : false, "suffix" : "" }, { "dropping-particle" : "", "family" : "Davidson", "given" : "Andrew D", "non-dropping-particle" : "", "parse-names" : false, "suffix" : "" }, { "dropping-particle" : "", "family" : "Nichols", "given" : "Peter D", "non-dropping-particle" : "", "parse-names" : false, "suffix" : "" }, { "dropping-particle" : "", "family" : "McMeekin", "given" : "Tom A", "non-dropping-particle" : "", "parse-names" : false, "suffix" : "" } ], "container-title" : "Phytochemistry", "id" : "ITEM-1", "issue" : "4", "issued" : { "date-parts" : [ [ "1998", "10" ] ] }, "page" : "999-1007", "title" : "Effect of uv-b on lipid content of three antarctic marine phytoplankton", "type" : "article-journal", "volume" : "49" }, "uris" : [ "http://www.mendeley.com/documents/?uuid=e043b2be-c35a-4c6a-b077-6901dbbe228e" ] } ], "mendeley" : { "formattedCitation" : "[133]", "plainTextFormattedCitation" : "[133]", "previouslyFormattedCitation" : "[133]" }, "properties" : { "noteIndex" : 0 }, "schema" : "https://github.com/citation-style-language/schema/raw/master/csl-citation.json" }</w:instrText>
      </w:r>
      <w:r w:rsidR="00E72C3B" w:rsidRPr="00450DEB">
        <w:rPr>
          <w:rFonts w:cs="Arial"/>
          <w:sz w:val="24"/>
          <w:szCs w:val="24"/>
        </w:rPr>
        <w:fldChar w:fldCharType="separate"/>
      </w:r>
      <w:r w:rsidR="00014272" w:rsidRPr="00014272">
        <w:rPr>
          <w:rFonts w:cs="Arial"/>
          <w:noProof/>
          <w:sz w:val="24"/>
          <w:szCs w:val="24"/>
        </w:rPr>
        <w:t>[133]</w:t>
      </w:r>
      <w:r w:rsidR="00E72C3B" w:rsidRPr="00450DEB">
        <w:rPr>
          <w:rFonts w:cs="Arial"/>
          <w:sz w:val="24"/>
          <w:szCs w:val="24"/>
        </w:rPr>
        <w:fldChar w:fldCharType="end"/>
      </w:r>
      <w:r w:rsidRPr="00450DEB">
        <w:rPr>
          <w:rFonts w:cs="Arial"/>
          <w:sz w:val="24"/>
          <w:szCs w:val="24"/>
        </w:rPr>
        <w:t xml:space="preserve">. Sharma </w:t>
      </w:r>
      <w:r w:rsidR="000340D0" w:rsidRPr="000340D0">
        <w:rPr>
          <w:rFonts w:cs="Arial"/>
          <w:i/>
          <w:sz w:val="24"/>
          <w:szCs w:val="24"/>
        </w:rPr>
        <w:t>et al.</w:t>
      </w:r>
      <w:r w:rsidRPr="00450DEB">
        <w:rPr>
          <w:rFonts w:cs="Arial"/>
          <w:sz w:val="24"/>
          <w:szCs w:val="24"/>
        </w:rPr>
        <w:t xml:space="preserve"> review methods for inducing increased lipid production through stressing microalgae </w:t>
      </w:r>
      <w:r w:rsidR="00E72C3B" w:rsidRPr="00450DEB">
        <w:rPr>
          <w:rFonts w:cs="Arial"/>
          <w:sz w:val="24"/>
          <w:szCs w:val="24"/>
        </w:rPr>
        <w:fldChar w:fldCharType="begin" w:fldLock="1"/>
      </w:r>
      <w:r w:rsidR="002D08F2">
        <w:rPr>
          <w:rFonts w:cs="Arial"/>
          <w:sz w:val="24"/>
          <w:szCs w:val="24"/>
        </w:rPr>
        <w:instrText>ADDIN CSL_CITATION { "citationItems" : [ { "id" : "ITEM-1", "itemData" : { "DOI" : "10.3390/en5051532", "ISSN" : "1996-1073", "abstract" : "Oil-accumulating microalgae have the potential to enable large-scale biodiesel production without competing for arable land or biodiverse natural landscapes. High lipid productivity of dominant, fast-growing algae is a major prerequisite for commercial production of microalgal oil-derived biodiesel. However, under optimal growth conditions, large amounts of algal biomass are produced, but with relatively low lipid contents, while species with high lipid contents are typically slow growing. Major advances in this area can be made through the induction of lipid biosynthesis, e.g., by environmental stresses. Lipids, in the form of triacylglycerides typically provide a storage function in the cell that enables microalgae to endure adverse environmental conditions. Essentially algal biomass and triacylglycerides compete for photosynthetic assimilate and a reprogramming of physiological pathways is required to stimulate lipid biosynthesis. There has been a wide range of studies carried out to identify and develop efficient lipid induction techniques in microalgae such as nutrients stress (e.g., nitrogen and/or phosphorus starvation), osmotic stress, radiation, pH, temperature, heavy metals and other chemicals. In addition, several genetic strategies for increased triacylglycerides production and inducibility are currently being developed. In this review, we discuss the potential of lipid induction techniques in microalgae and also their application at commercial scale for the production of biodiesel.", "author" : [ { "dropping-particle" : "", "family" : "Sharma", "given" : "Kalpesh K.", "non-dropping-particle" : "", "parse-names" : false, "suffix" : "" }, { "dropping-particle" : "", "family" : "Schuhmann", "given" : "Holger", "non-dropping-particle" : "", "parse-names" : false, "suffix" : "" }, { "dropping-particle" : "", "family" : "Schenk", "given" : "Peer M.", "non-dropping-particle" : "", "parse-names" : false, "suffix" : "" } ], "container-title" : "Energies", "id" : "ITEM-1", "issue" : "12", "issued" : { "date-parts" : [ [ "2012", "5", "18" ] ] }, "language" : "en", "page" : "1532-1553", "publisher" : "Molecular Diversity Preservation International", "title" : "High Lipid Induction in Microalgae for Biodiesel Production", "type" : "article-journal", "volume" : "5" }, "uris" : [ "http://www.mendeley.com/documents/?uuid=38041ae2-9830-47d7-a5e7-1fa0f9d65a9a" ] } ], "mendeley" : { "formattedCitation" : "[110]", "plainTextFormattedCitation" : "[110]", "previouslyFormattedCitation" : "[110]" }, "properties" : { "noteIndex" : 0 }, "schema" : "https://github.com/citation-style-language/schema/raw/master/csl-citation.json" }</w:instrText>
      </w:r>
      <w:r w:rsidR="00E72C3B" w:rsidRPr="00450DEB">
        <w:rPr>
          <w:rFonts w:cs="Arial"/>
          <w:sz w:val="24"/>
          <w:szCs w:val="24"/>
        </w:rPr>
        <w:fldChar w:fldCharType="separate"/>
      </w:r>
      <w:r w:rsidR="00014272" w:rsidRPr="00014272">
        <w:rPr>
          <w:rFonts w:cs="Arial"/>
          <w:noProof/>
          <w:sz w:val="24"/>
          <w:szCs w:val="24"/>
        </w:rPr>
        <w:t>[110]</w:t>
      </w:r>
      <w:r w:rsidR="00E72C3B" w:rsidRPr="00450DEB">
        <w:rPr>
          <w:rFonts w:cs="Arial"/>
          <w:sz w:val="24"/>
          <w:szCs w:val="24"/>
        </w:rPr>
        <w:fldChar w:fldCharType="end"/>
      </w:r>
      <w:r w:rsidRPr="00450DEB">
        <w:rPr>
          <w:rFonts w:cs="Arial"/>
          <w:sz w:val="24"/>
          <w:szCs w:val="24"/>
        </w:rPr>
        <w:t>. Interestingly they show UV light can increase lipid production. The time scale and intensity for irradiance in the reviewed studies is much lower than the experimental</w:t>
      </w:r>
      <w:r w:rsidR="008F65B9">
        <w:rPr>
          <w:rFonts w:cs="Arial"/>
          <w:sz w:val="24"/>
          <w:szCs w:val="24"/>
        </w:rPr>
        <w:t xml:space="preserve"> work</w:t>
      </w:r>
      <w:r w:rsidRPr="00450DEB">
        <w:rPr>
          <w:rFonts w:cs="Arial"/>
          <w:sz w:val="24"/>
          <w:szCs w:val="24"/>
        </w:rPr>
        <w:t xml:space="preserve"> presented here but it is still significant. They note that UV light has been suggested for lipid induction in large scale cultivations systems. The cellular mechanisms are unclear with conflicting literature reports of both structural and storage lipids being shown to increase and decrease concentrations upon UV irradiation depending on the species </w:t>
      </w:r>
      <w:r w:rsidR="00E72C3B" w:rsidRPr="00450DEB">
        <w:rPr>
          <w:rFonts w:cs="Arial"/>
          <w:sz w:val="24"/>
          <w:szCs w:val="24"/>
        </w:rPr>
        <w:fldChar w:fldCharType="begin" w:fldLock="1"/>
      </w:r>
      <w:r w:rsidR="002D08F2">
        <w:rPr>
          <w:rFonts w:cs="Arial"/>
          <w:sz w:val="24"/>
          <w:szCs w:val="24"/>
        </w:rPr>
        <w:instrText>ADDIN CSL_CITATION { "citationItems" : [ { "id" : "ITEM-1", "itemData" : { "DOI" : "10.1016/S0031-9422(97)01068-6", "ISSN" : "00319422", "abstract" : "The effects of UV-B radiation on the fatty acid, total lipid and sterol composition and content of three Antarctic marine phytoplankton were examined in a preliminary culture experiment. Exponential growth phase cultures of the diatoms, Odontella weissflogii and Chaetoceros simplex, and the Haptophyte, Phaeocystis antarctica, were grown at 2 (\u00b11)\u00b0 and exposed to 16.3 (\u00b10.7) Wm\u22122 photosynthetically active radiation (PAR). UV-irradiated treatments were exposed to constant UV-A (4.39 (\u00b10.20) Wm\u22122) and low (0.37 Wm\u22122) or high UV-B (1.59 Wm\u22122). UV-B treatments induced species-specific changes in lipid content and composition. The sterol, fatty acid and total lipid content and profiles for O. weissfloggi changed little under low UV-B when compared with control conditions (PAR alone), but showed a decrease in the lipid content per cell under high UV-B treatment. In contrast, when P. antarctica was exposed to low UV-B irradiance, storage lipids were reduced and structural lipids increased, indicating that low UV-B enhanced cell growth and metabolism. Phaeocystis antarctica also contained a higher proportion of polyunsaturated fatty acids under low UV-B in comparison with PAR-irradiated control cultures. The flagellate life stage of P. antarctica dies under high UV-B irradiation. However, exposure of P. antarctica to high UV-B irradiance increased total lipid, triacylglycerol and free fatty acid concentrations, indicating that increases in lipid content were associated with the colonial life stage. Lipid concentrations per cell also increased when C. simplex was exposed to high UV-B irradiance. This resulted from increases in free fatty acid concentration, principally saturated fatty acids, and may indicate degradation of complex lipid during high UV-B treatment. Under low UV-B, there was no statistically significant difference when compared with the control. In comparison with the PAR-exposed controls, low UV-B benefited or did not affect cellular metabolism and growth of the three microalgae examined. Our results indicate that the effect of UV-B irradiances on the lipid content of Antarctic marine phytoplankton is species-specific. Changes in ambient UV-B may alter the nutritional quality of food available to higher trophic levels.", "author" : [ { "dropping-particle" : "", "family" : "Skerratt", "given" : "Jennifer H", "non-dropping-particle" : "", "parse-names" : false, "suffix" : "" }, { "dropping-particle" : "", "family" : "Davidson", "given" : "Andrew D", "non-dropping-particle" : "", "parse-names" : false, "suffix" : "" }, { "dropping-particle" : "", "family" : "Nichols", "given" : "Peter D", "non-dropping-particle" : "", "parse-names" : false, "suffix" : "" }, { "dropping-particle" : "", "family" : "McMeekin", "given" : "Tom A", "non-dropping-particle" : "", "parse-names" : false, "suffix" : "" } ], "container-title" : "Phytochemistry", "id" : "ITEM-1", "issue" : "4", "issued" : { "date-parts" : [ [ "1998", "10" ] ] }, "page" : "999-1007", "title" : "Effect of uv-b on lipid content of three antarctic marine phytoplankton", "type" : "article-journal", "volume" : "49" }, "uris" : [ "http://www.mendeley.com/documents/?uuid=e043b2be-c35a-4c6a-b077-6901dbbe228e" ] }, { "id" : "ITEM-2", "itemData" : { "DOI" : "10.1007/s10811-010-9503-0", "ISSN" : "0921-8971", "author" : [ { "dropping-particle" : "", "family" : "Guih\u00e9neuf", "given" : "Freddy", "non-dropping-particle" : "", "parse-names" : false, "suffix" : "" }, { "dropping-particle" : "", "family" : "Fouqueray", "given" : "Manuela", "non-dropping-particle" : "", "parse-names" : false, "suffix" : "" }, { "dropping-particle" : "", "family" : "Mimouni", "given" : "Virginie", "non-dropping-particle" : "", "parse-names" : false, "suffix" : "" }, { "dropping-particle" : "", "family" : "Ulmann", "given" : "Lionel", "non-dropping-particle" : "", "parse-names" : false, "suffix" : "" }, { "dropping-particle" : "", "family" : "Jacquette", "given" : "Boris", "non-dropping-particle" : "", "parse-names" : false, "suffix" : "" }, { "dropping-particle" : "", "family" : "Tremblin", "given" : "G\u00e9rard", "non-dropping-particle" : "", "parse-names" : false, "suffix" : "" } ], "container-title" : "Journal of Applied Phycology", "id" : "ITEM-2", "issue" : "5", "issued" : { "date-parts" : [ [ "2010", "2", "9" ] ] }, "page" : "629-638", "title" : "Effect of UV stress on the fatty acid and lipid class composition in two marine microalgae Pavlova lutheri (Pavlovophyceae) and Odontella aurita (Bacillariophyceae)", "type" : "article-journal", "volume" : "22" }, "uris" : [ "http://www.mendeley.com/documents/?uuid=cb85f6a3-c653-41d7-b64a-1e6ad314c34c" ] } ], "mendeley" : { "formattedCitation" : "[133,134]", "plainTextFormattedCitation" : "[133,134]", "previouslyFormattedCitation" : "[133,134]" }, "properties" : { "noteIndex" : 0 }, "schema" : "https://github.com/citation-style-language/schema/raw/master/csl-citation.json" }</w:instrText>
      </w:r>
      <w:r w:rsidR="00E72C3B" w:rsidRPr="00450DEB">
        <w:rPr>
          <w:rFonts w:cs="Arial"/>
          <w:sz w:val="24"/>
          <w:szCs w:val="24"/>
        </w:rPr>
        <w:fldChar w:fldCharType="separate"/>
      </w:r>
      <w:r w:rsidR="00014272" w:rsidRPr="00014272">
        <w:rPr>
          <w:rFonts w:cs="Arial"/>
          <w:noProof/>
          <w:sz w:val="24"/>
          <w:szCs w:val="24"/>
        </w:rPr>
        <w:t>[133,134]</w:t>
      </w:r>
      <w:r w:rsidR="00E72C3B" w:rsidRPr="00450DEB">
        <w:rPr>
          <w:rFonts w:cs="Arial"/>
          <w:sz w:val="24"/>
          <w:szCs w:val="24"/>
        </w:rPr>
        <w:fldChar w:fldCharType="end"/>
      </w:r>
      <w:r w:rsidRPr="00450DEB">
        <w:rPr>
          <w:rFonts w:cs="Arial"/>
          <w:sz w:val="24"/>
          <w:szCs w:val="24"/>
        </w:rPr>
        <w:t xml:space="preserve">. However, oxidation from UV was speculated to be the reason for decreases. It is clear that the effect of UV radiation at these lower dosages on microalgae is species dependant </w:t>
      </w:r>
      <w:r w:rsidR="00E72C3B" w:rsidRPr="00450DEB">
        <w:rPr>
          <w:rFonts w:cs="Arial"/>
          <w:sz w:val="24"/>
          <w:szCs w:val="24"/>
        </w:rPr>
        <w:fldChar w:fldCharType="begin" w:fldLock="1"/>
      </w:r>
      <w:r w:rsidR="002D08F2">
        <w:rPr>
          <w:rFonts w:cs="Arial"/>
          <w:sz w:val="24"/>
          <w:szCs w:val="24"/>
        </w:rPr>
        <w:instrText>ADDIN CSL_CITATION { "citationItems" : [ { "id" : "ITEM-1", "itemData" : { "DOI" : "10.3390/en5051532", "ISSN" : "1996-1073", "abstract" : "Oil-accumulating microalgae have the potential to enable large-scale biodiesel production without competing for arable land or biodiverse natural landscapes. High lipid productivity of dominant, fast-growing algae is a major prerequisite for commercial production of microalgal oil-derived biodiesel. However, under optimal growth conditions, large amounts of algal biomass are produced, but with relatively low lipid contents, while species with high lipid contents are typically slow growing. Major advances in this area can be made through the induction of lipid biosynthesis, e.g., by environmental stresses. Lipids, in the form of triacylglycerides typically provide a storage function in the cell that enables microalgae to endure adverse environmental conditions. Essentially algal biomass and triacylglycerides compete for photosynthetic assimilate and a reprogramming of physiological pathways is required to stimulate lipid biosynthesis. There has been a wide range of studies carried out to identify and develop efficient lipid induction techniques in microalgae such as nutrients stress (e.g., nitrogen and/or phosphorus starvation), osmotic stress, radiation, pH, temperature, heavy metals and other chemicals. In addition, several genetic strategies for increased triacylglycerides production and inducibility are currently being developed. In this review, we discuss the potential of lipid induction techniques in microalgae and also their application at commercial scale for the production of biodiesel.", "author" : [ { "dropping-particle" : "", "family" : "Sharma", "given" : "Kalpesh K.", "non-dropping-particle" : "", "parse-names" : false, "suffix" : "" }, { "dropping-particle" : "", "family" : "Schuhmann", "given" : "Holger", "non-dropping-particle" : "", "parse-names" : false, "suffix" : "" }, { "dropping-particle" : "", "family" : "Schenk", "given" : "Peer M.", "non-dropping-particle" : "", "parse-names" : false, "suffix" : "" } ], "container-title" : "Energies", "id" : "ITEM-1", "issue" : "12", "issued" : { "date-parts" : [ [ "2012", "5", "18" ] ] }, "language" : "en", "page" : "1532-1553", "publisher" : "Molecular Diversity Preservation International", "title" : "High Lipid Induction in Microalgae for Biodiesel Production", "type" : "article-journal", "volume" : "5" }, "uris" : [ "http://www.mendeley.com/documents/?uuid=38041ae2-9830-47d7-a5e7-1fa0f9d65a9a" ] } ], "mendeley" : { "formattedCitation" : "[110]", "plainTextFormattedCitation" : "[110]", "previouslyFormattedCitation" : "[110]" }, "properties" : { "noteIndex" : 0 }, "schema" : "https://github.com/citation-style-language/schema/raw/master/csl-citation.json" }</w:instrText>
      </w:r>
      <w:r w:rsidR="00E72C3B" w:rsidRPr="00450DEB">
        <w:rPr>
          <w:rFonts w:cs="Arial"/>
          <w:sz w:val="24"/>
          <w:szCs w:val="24"/>
        </w:rPr>
        <w:fldChar w:fldCharType="separate"/>
      </w:r>
      <w:r w:rsidR="00014272" w:rsidRPr="00014272">
        <w:rPr>
          <w:rFonts w:cs="Arial"/>
          <w:noProof/>
          <w:sz w:val="24"/>
          <w:szCs w:val="24"/>
        </w:rPr>
        <w:t>[110]</w:t>
      </w:r>
      <w:r w:rsidR="00E72C3B" w:rsidRPr="00450DEB">
        <w:rPr>
          <w:rFonts w:cs="Arial"/>
          <w:sz w:val="24"/>
          <w:szCs w:val="24"/>
        </w:rPr>
        <w:fldChar w:fldCharType="end"/>
      </w:r>
      <w:r w:rsidRPr="00450DEB">
        <w:rPr>
          <w:rFonts w:cs="Arial"/>
          <w:sz w:val="24"/>
          <w:szCs w:val="24"/>
        </w:rPr>
        <w:t>.</w:t>
      </w:r>
    </w:p>
    <w:p w14:paraId="57CAE061" w14:textId="7E0D4C21" w:rsidR="00316F1A" w:rsidRPr="00450DEB" w:rsidRDefault="00316F1A" w:rsidP="00AB42CB">
      <w:pPr>
        <w:spacing w:line="480" w:lineRule="auto"/>
        <w:jc w:val="both"/>
        <w:rPr>
          <w:rFonts w:cs="Arial"/>
          <w:sz w:val="24"/>
          <w:szCs w:val="24"/>
        </w:rPr>
      </w:pPr>
      <w:r w:rsidRPr="00450DEB">
        <w:rPr>
          <w:rFonts w:cs="Arial"/>
          <w:sz w:val="24"/>
          <w:szCs w:val="24"/>
        </w:rPr>
        <w:t xml:space="preserve">Regardless, it is clear that the increase in ultraviolet light in the summer has played a key role in increasing lipid extraction from cells irradiated using the solar tracker. </w:t>
      </w:r>
      <w:r w:rsidRPr="00450DEB">
        <w:rPr>
          <w:rFonts w:cs="Arial"/>
          <w:sz w:val="24"/>
          <w:szCs w:val="24"/>
        </w:rPr>
        <w:lastRenderedPageBreak/>
        <w:t>Microscopy also confirmed that cells were disrupted and showed necrotic and apoptotic cells. Maintaining a balance between UV light and IR/visible is evidently important and in future an infra-red/visible filter would be preferential for any large scale operation. However, for research purposes this became too expensive to further query.</w:t>
      </w:r>
      <w:r w:rsidR="009F1C3B">
        <w:rPr>
          <w:rFonts w:cs="Arial"/>
          <w:sz w:val="24"/>
          <w:szCs w:val="24"/>
        </w:rPr>
        <w:t xml:space="preserve"> </w:t>
      </w:r>
    </w:p>
    <w:p w14:paraId="2B6F3694" w14:textId="68229F5B" w:rsidR="00312650" w:rsidRDefault="00F04944" w:rsidP="00AB42CB">
      <w:pPr>
        <w:spacing w:line="480" w:lineRule="auto"/>
        <w:jc w:val="both"/>
        <w:rPr>
          <w:rFonts w:cs="Arial"/>
          <w:sz w:val="24"/>
          <w:szCs w:val="24"/>
        </w:rPr>
      </w:pPr>
      <w:r>
        <w:fldChar w:fldCharType="begin"/>
      </w:r>
      <w:r>
        <w:instrText xml:space="preserve"> REF _Ref449965061 \h  \* MERGEFORMAT </w:instrText>
      </w:r>
      <w:r>
        <w:fldChar w:fldCharType="separate"/>
      </w:r>
      <w:r w:rsidR="000B26B0" w:rsidRPr="000B26B0">
        <w:rPr>
          <w:sz w:val="24"/>
          <w:szCs w:val="24"/>
        </w:rPr>
        <w:t xml:space="preserve">Figure </w:t>
      </w:r>
      <w:r w:rsidR="000B26B0" w:rsidRPr="000B26B0">
        <w:rPr>
          <w:noProof/>
          <w:sz w:val="24"/>
          <w:szCs w:val="24"/>
        </w:rPr>
        <w:t>16</w:t>
      </w:r>
      <w:r>
        <w:fldChar w:fldCharType="end"/>
      </w:r>
      <w:r w:rsidR="003137AD" w:rsidRPr="003137AD">
        <w:rPr>
          <w:rFonts w:cs="Arial"/>
          <w:sz w:val="24"/>
          <w:szCs w:val="24"/>
        </w:rPr>
        <w:t>-</w:t>
      </w:r>
      <w:r w:rsidR="00316F1A" w:rsidRPr="003137AD">
        <w:rPr>
          <w:rFonts w:cs="Arial"/>
          <w:sz w:val="24"/>
          <w:szCs w:val="24"/>
        </w:rPr>
        <w:t>B shows</w:t>
      </w:r>
      <w:r w:rsidR="00316F1A" w:rsidRPr="00450DEB">
        <w:rPr>
          <w:rFonts w:cs="Arial"/>
          <w:sz w:val="24"/>
          <w:szCs w:val="24"/>
        </w:rPr>
        <w:t xml:space="preserve"> a follow up experiment to scope repeatability of using UV from sunlight</w:t>
      </w:r>
      <w:r w:rsidR="00846D03">
        <w:rPr>
          <w:rFonts w:cs="Arial"/>
          <w:sz w:val="24"/>
          <w:szCs w:val="24"/>
        </w:rPr>
        <w:t>, this time repeats were possible due to clear skies and sunny weather</w:t>
      </w:r>
      <w:r w:rsidR="00316F1A" w:rsidRPr="00450DEB">
        <w:rPr>
          <w:rFonts w:cs="Arial"/>
          <w:sz w:val="24"/>
          <w:szCs w:val="24"/>
        </w:rPr>
        <w:t>. It can be seen that a similar trend is present</w:t>
      </w:r>
      <w:r w:rsidR="00846D03">
        <w:rPr>
          <w:rFonts w:cs="Arial"/>
          <w:sz w:val="24"/>
          <w:szCs w:val="24"/>
        </w:rPr>
        <w:t xml:space="preserve"> though at a larger general FAME concentration than in </w:t>
      </w:r>
      <w:r w:rsidR="00846D03" w:rsidRPr="009A2C8C">
        <w:rPr>
          <w:sz w:val="24"/>
          <w:szCs w:val="24"/>
        </w:rPr>
        <w:fldChar w:fldCharType="begin"/>
      </w:r>
      <w:r w:rsidR="00846D03" w:rsidRPr="009A2C8C">
        <w:rPr>
          <w:sz w:val="24"/>
          <w:szCs w:val="24"/>
        </w:rPr>
        <w:instrText xml:space="preserve"> REF _Ref449965061 \h  \* MERGEFORMAT </w:instrText>
      </w:r>
      <w:r w:rsidR="00846D03" w:rsidRPr="009A2C8C">
        <w:rPr>
          <w:sz w:val="24"/>
          <w:szCs w:val="24"/>
        </w:rPr>
      </w:r>
      <w:r w:rsidR="00846D03" w:rsidRPr="009A2C8C">
        <w:rPr>
          <w:sz w:val="24"/>
          <w:szCs w:val="24"/>
        </w:rPr>
        <w:fldChar w:fldCharType="separate"/>
      </w:r>
      <w:r w:rsidR="00846D03" w:rsidRPr="009A2C8C">
        <w:rPr>
          <w:sz w:val="24"/>
          <w:szCs w:val="24"/>
        </w:rPr>
        <w:t xml:space="preserve">Figure </w:t>
      </w:r>
      <w:r w:rsidR="00846D03" w:rsidRPr="009A2C8C">
        <w:rPr>
          <w:noProof/>
          <w:sz w:val="24"/>
          <w:szCs w:val="24"/>
        </w:rPr>
        <w:t>16</w:t>
      </w:r>
      <w:r w:rsidR="00846D03" w:rsidRPr="009A2C8C">
        <w:rPr>
          <w:sz w:val="24"/>
          <w:szCs w:val="24"/>
        </w:rPr>
        <w:fldChar w:fldCharType="end"/>
      </w:r>
      <w:r w:rsidR="00846D03" w:rsidRPr="009A2C8C">
        <w:rPr>
          <w:rFonts w:cs="Arial"/>
          <w:sz w:val="24"/>
          <w:szCs w:val="24"/>
        </w:rPr>
        <w:t>-A because</w:t>
      </w:r>
      <w:r w:rsidR="00846D03">
        <w:rPr>
          <w:rFonts w:cs="Arial"/>
          <w:sz w:val="24"/>
          <w:szCs w:val="24"/>
        </w:rPr>
        <w:t xml:space="preserve"> the culture was now in late stationary phase</w:t>
      </w:r>
      <w:r w:rsidR="00DB58FE">
        <w:rPr>
          <w:rFonts w:cs="Arial"/>
          <w:sz w:val="24"/>
          <w:szCs w:val="24"/>
        </w:rPr>
        <w:t xml:space="preserve">. </w:t>
      </w:r>
      <w:r w:rsidR="00312650">
        <w:rPr>
          <w:rFonts w:cs="Arial"/>
          <w:sz w:val="24"/>
          <w:szCs w:val="24"/>
        </w:rPr>
        <w:t>The FAME profile also shows</w:t>
      </w:r>
      <w:r w:rsidR="00C2266E">
        <w:rPr>
          <w:rFonts w:cs="Arial"/>
          <w:sz w:val="24"/>
          <w:szCs w:val="24"/>
        </w:rPr>
        <w:t xml:space="preserve"> again</w:t>
      </w:r>
      <w:r w:rsidR="00312650">
        <w:rPr>
          <w:rFonts w:cs="Arial"/>
          <w:sz w:val="24"/>
          <w:szCs w:val="24"/>
        </w:rPr>
        <w:t xml:space="preserve"> the fact that the concentrated solar radiation may be causing damage to lipids, which may come about from peroxidation through IR</w:t>
      </w:r>
      <w:r w:rsidR="00C2266E">
        <w:rPr>
          <w:rFonts w:cs="Arial"/>
          <w:sz w:val="24"/>
          <w:szCs w:val="24"/>
        </w:rPr>
        <w:t xml:space="preserve"> radiation</w:t>
      </w:r>
      <w:r w:rsidR="00312650">
        <w:rPr>
          <w:rFonts w:cs="Arial"/>
          <w:sz w:val="24"/>
          <w:szCs w:val="24"/>
        </w:rPr>
        <w:t xml:space="preserve">. </w:t>
      </w:r>
    </w:p>
    <w:p w14:paraId="1D0EDB22" w14:textId="6315C930" w:rsidR="00316F1A" w:rsidRDefault="00DB58FE" w:rsidP="00AB42CB">
      <w:pPr>
        <w:spacing w:line="480" w:lineRule="auto"/>
        <w:jc w:val="both"/>
        <w:rPr>
          <w:rFonts w:cs="Arial"/>
          <w:sz w:val="24"/>
          <w:szCs w:val="24"/>
        </w:rPr>
      </w:pPr>
      <w:r>
        <w:rPr>
          <w:rFonts w:cs="Arial"/>
          <w:sz w:val="24"/>
          <w:szCs w:val="24"/>
        </w:rPr>
        <w:t>The unpredictable weather meant it was difficult to predict when the experiment would be possible</w:t>
      </w:r>
      <w:r w:rsidR="00316F1A" w:rsidRPr="00450DEB">
        <w:rPr>
          <w:rFonts w:cs="Arial"/>
          <w:sz w:val="24"/>
          <w:szCs w:val="24"/>
        </w:rPr>
        <w:t>. In this case there is a larger variance in FAME yields and less of a clear trend. This is presumably due to the huge variability of solar radiation that a given sample will be exposed to. Experimentally it was difficult to remove any of these variables due to weather and atmospheric conditions. Attempts were made to measure UV light using a light meter for normalisation; however the instrument was not sufficiently sensitive to measure the variance</w:t>
      </w:r>
      <w:r w:rsidR="005576EE">
        <w:rPr>
          <w:rFonts w:cs="Arial"/>
          <w:sz w:val="24"/>
          <w:szCs w:val="24"/>
        </w:rPr>
        <w:t xml:space="preserve"> and did not have the correct absorption range to obtain a full absorption spectrum</w:t>
      </w:r>
      <w:r w:rsidR="00316F1A" w:rsidRPr="00450DEB">
        <w:rPr>
          <w:rFonts w:cs="Arial"/>
          <w:sz w:val="24"/>
          <w:szCs w:val="24"/>
        </w:rPr>
        <w:t xml:space="preserve">. Additionally, given the lack of clear sunny days in the UK, these experiments were carried out whenever possible which meant sampling had to be performed rapidly with little warning. There was very little chance of repeat measurements due to the unreliability of the weather, but the data shows a similar trend even with the large variance. To gain further insight into the effects of concentrated sunlight on algae for lipid extraction a more thorough </w:t>
      </w:r>
      <w:r w:rsidR="00316F1A" w:rsidRPr="00450DEB">
        <w:rPr>
          <w:rFonts w:cs="Arial"/>
          <w:sz w:val="24"/>
          <w:szCs w:val="24"/>
        </w:rPr>
        <w:lastRenderedPageBreak/>
        <w:t>experiment would need to be performed. Namely where intensities of wavelengths of light could be measured and blocked if necessary. Moreover, a location with more predictable weather patterns and high solar irradiance levels would be preferred.</w:t>
      </w:r>
    </w:p>
    <w:p w14:paraId="55D42E66" w14:textId="46CA773D" w:rsidR="00C4177B" w:rsidRDefault="00C4177B" w:rsidP="00AB42CB">
      <w:pPr>
        <w:spacing w:line="480" w:lineRule="auto"/>
        <w:jc w:val="both"/>
        <w:rPr>
          <w:rFonts w:cs="Arial"/>
          <w:sz w:val="24"/>
          <w:szCs w:val="24"/>
        </w:rPr>
      </w:pPr>
    </w:p>
    <w:p w14:paraId="604D2C56" w14:textId="5B409BCF" w:rsidR="00C4177B" w:rsidRDefault="00C4177B" w:rsidP="00AB42CB">
      <w:pPr>
        <w:spacing w:line="480" w:lineRule="auto"/>
        <w:jc w:val="both"/>
        <w:rPr>
          <w:rFonts w:cs="Arial"/>
          <w:sz w:val="24"/>
          <w:szCs w:val="24"/>
        </w:rPr>
      </w:pPr>
    </w:p>
    <w:p w14:paraId="58A63C46" w14:textId="1376743A" w:rsidR="00C4177B" w:rsidRDefault="00C4177B" w:rsidP="00AB42CB">
      <w:pPr>
        <w:spacing w:line="480" w:lineRule="auto"/>
        <w:jc w:val="both"/>
        <w:rPr>
          <w:rFonts w:cs="Arial"/>
          <w:sz w:val="24"/>
          <w:szCs w:val="24"/>
        </w:rPr>
      </w:pPr>
    </w:p>
    <w:p w14:paraId="42558FD0" w14:textId="091488FD" w:rsidR="00C4177B" w:rsidRDefault="00C4177B" w:rsidP="00AB42CB">
      <w:pPr>
        <w:spacing w:line="480" w:lineRule="auto"/>
        <w:jc w:val="both"/>
        <w:rPr>
          <w:rFonts w:cs="Arial"/>
          <w:sz w:val="24"/>
          <w:szCs w:val="24"/>
        </w:rPr>
      </w:pPr>
    </w:p>
    <w:p w14:paraId="73D7F69F" w14:textId="0B46A68C" w:rsidR="00C2266E" w:rsidRDefault="00C2266E" w:rsidP="00AB42CB">
      <w:pPr>
        <w:spacing w:line="480" w:lineRule="auto"/>
        <w:jc w:val="both"/>
        <w:rPr>
          <w:rFonts w:cs="Arial"/>
          <w:sz w:val="24"/>
          <w:szCs w:val="24"/>
        </w:rPr>
      </w:pPr>
    </w:p>
    <w:p w14:paraId="30700148" w14:textId="13F9E084" w:rsidR="00C2266E" w:rsidRDefault="00C2266E" w:rsidP="00AB42CB">
      <w:pPr>
        <w:spacing w:line="480" w:lineRule="auto"/>
        <w:jc w:val="both"/>
        <w:rPr>
          <w:rFonts w:cs="Arial"/>
          <w:sz w:val="24"/>
          <w:szCs w:val="24"/>
        </w:rPr>
      </w:pPr>
    </w:p>
    <w:p w14:paraId="7426E52B" w14:textId="7D51042B" w:rsidR="00C2266E" w:rsidRDefault="00C2266E" w:rsidP="00AB42CB">
      <w:pPr>
        <w:spacing w:line="480" w:lineRule="auto"/>
        <w:jc w:val="both"/>
        <w:rPr>
          <w:rFonts w:cs="Arial"/>
          <w:sz w:val="24"/>
          <w:szCs w:val="24"/>
        </w:rPr>
      </w:pPr>
    </w:p>
    <w:p w14:paraId="2819DD22" w14:textId="6CBF4909" w:rsidR="009A2C8C" w:rsidRDefault="009A2C8C" w:rsidP="00AB42CB">
      <w:pPr>
        <w:spacing w:line="480" w:lineRule="auto"/>
        <w:jc w:val="both"/>
        <w:rPr>
          <w:rFonts w:cs="Arial"/>
          <w:sz w:val="24"/>
          <w:szCs w:val="24"/>
        </w:rPr>
      </w:pPr>
    </w:p>
    <w:p w14:paraId="0161C9F2" w14:textId="59A60541" w:rsidR="009A2C8C" w:rsidRDefault="009A2C8C" w:rsidP="00AB42CB">
      <w:pPr>
        <w:spacing w:line="480" w:lineRule="auto"/>
        <w:jc w:val="both"/>
        <w:rPr>
          <w:rFonts w:cs="Arial"/>
          <w:sz w:val="24"/>
          <w:szCs w:val="24"/>
        </w:rPr>
      </w:pPr>
    </w:p>
    <w:p w14:paraId="51246E85" w14:textId="22FF662C" w:rsidR="009A2C8C" w:rsidRDefault="009A2C8C" w:rsidP="00AB42CB">
      <w:pPr>
        <w:spacing w:line="480" w:lineRule="auto"/>
        <w:jc w:val="both"/>
        <w:rPr>
          <w:rFonts w:cs="Arial"/>
          <w:sz w:val="24"/>
          <w:szCs w:val="24"/>
        </w:rPr>
      </w:pPr>
    </w:p>
    <w:p w14:paraId="3AFF7748" w14:textId="21CD68DD" w:rsidR="009A2C8C" w:rsidRDefault="009A2C8C" w:rsidP="00AB42CB">
      <w:pPr>
        <w:spacing w:line="480" w:lineRule="auto"/>
        <w:jc w:val="both"/>
        <w:rPr>
          <w:rFonts w:cs="Arial"/>
          <w:sz w:val="24"/>
          <w:szCs w:val="24"/>
        </w:rPr>
      </w:pPr>
    </w:p>
    <w:p w14:paraId="603CAA3E" w14:textId="58D58BCC" w:rsidR="009A2C8C" w:rsidRDefault="009A2C8C" w:rsidP="00AB42CB">
      <w:pPr>
        <w:spacing w:line="480" w:lineRule="auto"/>
        <w:jc w:val="both"/>
        <w:rPr>
          <w:rFonts w:cs="Arial"/>
          <w:sz w:val="24"/>
          <w:szCs w:val="24"/>
        </w:rPr>
      </w:pPr>
    </w:p>
    <w:p w14:paraId="1360E615" w14:textId="77777777" w:rsidR="009A2C8C" w:rsidRDefault="009A2C8C" w:rsidP="00AB42CB">
      <w:pPr>
        <w:spacing w:line="480" w:lineRule="auto"/>
        <w:jc w:val="both"/>
        <w:rPr>
          <w:rFonts w:cs="Arial"/>
          <w:sz w:val="24"/>
          <w:szCs w:val="24"/>
        </w:rPr>
      </w:pPr>
    </w:p>
    <w:p w14:paraId="52EB5B66" w14:textId="77777777" w:rsidR="001F393C" w:rsidRDefault="001F393C" w:rsidP="00AB42CB">
      <w:pPr>
        <w:spacing w:line="480" w:lineRule="auto"/>
        <w:jc w:val="both"/>
        <w:rPr>
          <w:rFonts w:cs="Arial"/>
          <w:sz w:val="24"/>
          <w:szCs w:val="24"/>
        </w:rPr>
      </w:pPr>
    </w:p>
    <w:p w14:paraId="72DA000C" w14:textId="77777777" w:rsidR="00C4177B" w:rsidRDefault="00C4177B" w:rsidP="00AB42CB">
      <w:pPr>
        <w:spacing w:line="480" w:lineRule="auto"/>
        <w:jc w:val="both"/>
        <w:rPr>
          <w:rFonts w:cs="Arial"/>
          <w:sz w:val="24"/>
          <w:szCs w:val="24"/>
        </w:rPr>
      </w:pPr>
    </w:p>
    <w:p w14:paraId="7CE65747" w14:textId="77777777" w:rsidR="0047617A" w:rsidRPr="00450DEB" w:rsidRDefault="0047617A" w:rsidP="00AB42CB">
      <w:pPr>
        <w:spacing w:line="480" w:lineRule="auto"/>
        <w:jc w:val="both"/>
        <w:rPr>
          <w:rFonts w:cs="Arial"/>
          <w:sz w:val="24"/>
          <w:szCs w:val="24"/>
        </w:rPr>
      </w:pPr>
    </w:p>
    <w:p w14:paraId="5DF95E6C" w14:textId="6B649D3E" w:rsidR="00316F1A" w:rsidRPr="00450DEB" w:rsidRDefault="0047617A" w:rsidP="00AB42CB">
      <w:pPr>
        <w:spacing w:line="480" w:lineRule="auto"/>
        <w:jc w:val="both"/>
        <w:rPr>
          <w:rFonts w:cs="Arial"/>
          <w:sz w:val="24"/>
          <w:szCs w:val="24"/>
          <w:u w:val="single"/>
        </w:rPr>
      </w:pPr>
      <w:r>
        <w:rPr>
          <w:rFonts w:cs="Arial"/>
          <w:noProof/>
          <w:sz w:val="24"/>
          <w:szCs w:val="24"/>
          <w:u w:val="single"/>
          <w:lang w:val="en-US"/>
        </w:rPr>
        <w:lastRenderedPageBreak/>
        <w:drawing>
          <wp:anchor distT="0" distB="0" distL="114300" distR="114300" simplePos="0" relativeHeight="251624960" behindDoc="0" locked="0" layoutInCell="1" allowOverlap="1" wp14:anchorId="4728D41E" wp14:editId="30C310B2">
            <wp:simplePos x="0" y="0"/>
            <wp:positionH relativeFrom="margin">
              <wp:posOffset>873125</wp:posOffset>
            </wp:positionH>
            <wp:positionV relativeFrom="paragraph">
              <wp:posOffset>238125</wp:posOffset>
            </wp:positionV>
            <wp:extent cx="4517602" cy="2428576"/>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17602" cy="2428576"/>
                    </a:xfrm>
                    <a:prstGeom prst="rect">
                      <a:avLst/>
                    </a:prstGeom>
                    <a:noFill/>
                  </pic:spPr>
                </pic:pic>
              </a:graphicData>
            </a:graphic>
            <wp14:sizeRelH relativeFrom="page">
              <wp14:pctWidth>0</wp14:pctWidth>
            </wp14:sizeRelH>
            <wp14:sizeRelV relativeFrom="page">
              <wp14:pctHeight>0</wp14:pctHeight>
            </wp14:sizeRelV>
          </wp:anchor>
        </w:drawing>
      </w:r>
      <w:r w:rsidR="008F1BE7">
        <w:rPr>
          <w:rFonts w:cs="Arial"/>
          <w:noProof/>
          <w:sz w:val="24"/>
          <w:szCs w:val="24"/>
          <w:u w:val="single"/>
          <w:lang w:val="en-US"/>
        </w:rPr>
        <w:pict w14:anchorId="1FB31684">
          <v:group id="_x0000_s1234" style="position:absolute;left:0;text-align:left;margin-left:14.85pt;margin-top:12.5pt;width:39.35pt;height:283.95pt;z-index:251701760;mso-position-horizontal-relative:text;mso-position-vertical-relative:text" coordorigin="1319,6821" coordsize="787,5679">
            <v:shape id="Text Box 36" o:spid="_x0000_s1037" type="#_x0000_t202" style="position:absolute;left:1319;top:6821;width:787;height:89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" filled="f" stroked="f">
              <v:textbox style="mso-next-textbox:#Text Box 36">
                <w:txbxContent>
                  <w:p w14:paraId="65F30041" w14:textId="77777777" w:rsidR="00151245" w:rsidRPr="00E2221B" w:rsidRDefault="00151245" w:rsidP="00316F1A">
                    <w:pPr>
                      <w:rPr>
                        <w:b/>
                        <w:sz w:val="72"/>
                      </w:rPr>
                    </w:pPr>
                    <w:r w:rsidRPr="00E2221B">
                      <w:rPr>
                        <w:b/>
                        <w:sz w:val="72"/>
                      </w:rPr>
                      <w:t>A</w:t>
                    </w:r>
                  </w:p>
                </w:txbxContent>
              </v:textbox>
            </v:shape>
            <v:shape id="Text Box 37" o:spid="_x0000_s1038" type="#_x0000_t202" style="position:absolute;left:1319;top:11610;width:787;height:89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" filled="f" stroked="f">
              <v:textbox style="mso-next-textbox:#Text Box 37">
                <w:txbxContent>
                  <w:p w14:paraId="71E2E564" w14:textId="77777777" w:rsidR="00151245" w:rsidRPr="00E2221B" w:rsidRDefault="00151245" w:rsidP="00316F1A">
                    <w:pPr>
                      <w:rPr>
                        <w:b/>
                        <w:sz w:val="72"/>
                      </w:rPr>
                    </w:pPr>
                    <w:r>
                      <w:rPr>
                        <w:b/>
                        <w:sz w:val="72"/>
                      </w:rPr>
                      <w:t>B</w:t>
                    </w:r>
                  </w:p>
                </w:txbxContent>
              </v:textbox>
            </v:shape>
          </v:group>
        </w:pict>
      </w:r>
    </w:p>
    <w:p w14:paraId="42A8427B" w14:textId="49BDFA27" w:rsidR="00316F1A" w:rsidRPr="00450DEB" w:rsidRDefault="00316F1A" w:rsidP="00AB42CB">
      <w:pPr>
        <w:spacing w:line="480" w:lineRule="auto"/>
        <w:jc w:val="both"/>
        <w:rPr>
          <w:rFonts w:cs="Arial"/>
          <w:sz w:val="24"/>
          <w:szCs w:val="24"/>
          <w:u w:val="single"/>
        </w:rPr>
      </w:pPr>
    </w:p>
    <w:p w14:paraId="4C0B3C14" w14:textId="77777777" w:rsidR="00316F1A" w:rsidRPr="00450DEB" w:rsidRDefault="00316F1A" w:rsidP="00AB42CB">
      <w:pPr>
        <w:spacing w:line="480" w:lineRule="auto"/>
        <w:jc w:val="both"/>
        <w:rPr>
          <w:rFonts w:cs="Arial"/>
          <w:sz w:val="24"/>
          <w:szCs w:val="24"/>
          <w:u w:val="single"/>
        </w:rPr>
      </w:pPr>
    </w:p>
    <w:p w14:paraId="660CAB79" w14:textId="77777777" w:rsidR="00316F1A" w:rsidRPr="00450DEB" w:rsidRDefault="00316F1A" w:rsidP="00AB42CB">
      <w:pPr>
        <w:spacing w:line="480" w:lineRule="auto"/>
        <w:jc w:val="both"/>
        <w:rPr>
          <w:rFonts w:cs="Arial"/>
          <w:sz w:val="24"/>
          <w:szCs w:val="24"/>
          <w:u w:val="single"/>
        </w:rPr>
      </w:pPr>
    </w:p>
    <w:p w14:paraId="0F1B237E" w14:textId="77777777" w:rsidR="00316F1A" w:rsidRPr="00450DEB" w:rsidRDefault="00316F1A" w:rsidP="00AB42CB">
      <w:pPr>
        <w:spacing w:line="480" w:lineRule="auto"/>
        <w:jc w:val="both"/>
        <w:rPr>
          <w:rFonts w:cs="Arial"/>
          <w:sz w:val="24"/>
          <w:szCs w:val="24"/>
          <w:u w:val="single"/>
        </w:rPr>
      </w:pPr>
    </w:p>
    <w:p w14:paraId="1F2D46C8" w14:textId="78691364" w:rsidR="00316F1A" w:rsidRPr="00450DEB" w:rsidRDefault="00316F1A" w:rsidP="00AB42CB">
      <w:pPr>
        <w:spacing w:line="480" w:lineRule="auto"/>
        <w:jc w:val="both"/>
        <w:rPr>
          <w:rFonts w:cs="Arial"/>
          <w:sz w:val="24"/>
          <w:szCs w:val="24"/>
          <w:u w:val="single"/>
        </w:rPr>
      </w:pPr>
    </w:p>
    <w:p w14:paraId="27012E5D" w14:textId="2EE661AB" w:rsidR="00316F1A" w:rsidRPr="00450DEB" w:rsidRDefault="0047617A" w:rsidP="00AB42CB">
      <w:pPr>
        <w:spacing w:line="480" w:lineRule="auto"/>
        <w:jc w:val="both"/>
        <w:rPr>
          <w:rFonts w:cs="Arial"/>
          <w:sz w:val="24"/>
          <w:szCs w:val="24"/>
          <w:u w:val="single"/>
        </w:rPr>
      </w:pPr>
      <w:r>
        <w:rPr>
          <w:rFonts w:cs="Arial"/>
          <w:noProof/>
          <w:sz w:val="24"/>
          <w:szCs w:val="24"/>
          <w:u w:val="single"/>
          <w:lang w:val="en-US"/>
        </w:rPr>
        <w:drawing>
          <wp:anchor distT="0" distB="0" distL="114300" distR="114300" simplePos="0" relativeHeight="251627008" behindDoc="1" locked="0" layoutInCell="1" allowOverlap="1" wp14:anchorId="4BF35987" wp14:editId="466438AE">
            <wp:simplePos x="0" y="0"/>
            <wp:positionH relativeFrom="margin">
              <wp:posOffset>906780</wp:posOffset>
            </wp:positionH>
            <wp:positionV relativeFrom="paragraph">
              <wp:posOffset>313055</wp:posOffset>
            </wp:positionV>
            <wp:extent cx="4490085" cy="2988945"/>
            <wp:effectExtent l="0" t="0" r="0" b="0"/>
            <wp:wrapTight wrapText="bothSides">
              <wp:wrapPolygon edited="0">
                <wp:start x="0" y="0"/>
                <wp:lineTo x="0" y="21476"/>
                <wp:lineTo x="21536" y="21476"/>
                <wp:lineTo x="21536"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90085" cy="2988945"/>
                    </a:xfrm>
                    <a:prstGeom prst="rect">
                      <a:avLst/>
                    </a:prstGeom>
                    <a:noFill/>
                  </pic:spPr>
                </pic:pic>
              </a:graphicData>
            </a:graphic>
            <wp14:sizeRelH relativeFrom="page">
              <wp14:pctWidth>0</wp14:pctWidth>
            </wp14:sizeRelH>
            <wp14:sizeRelV relativeFrom="page">
              <wp14:pctHeight>0</wp14:pctHeight>
            </wp14:sizeRelV>
          </wp:anchor>
        </w:drawing>
      </w:r>
    </w:p>
    <w:p w14:paraId="735C791A" w14:textId="7C1AE594" w:rsidR="00316F1A" w:rsidRPr="00450DEB" w:rsidRDefault="00316F1A" w:rsidP="00AB42CB">
      <w:pPr>
        <w:spacing w:line="480" w:lineRule="auto"/>
        <w:jc w:val="both"/>
        <w:rPr>
          <w:rFonts w:cs="Arial"/>
          <w:sz w:val="24"/>
          <w:szCs w:val="24"/>
          <w:u w:val="single"/>
        </w:rPr>
      </w:pPr>
    </w:p>
    <w:p w14:paraId="3D9EDA0C" w14:textId="77777777" w:rsidR="00316F1A" w:rsidRPr="00450DEB" w:rsidRDefault="00316F1A" w:rsidP="00AB42CB">
      <w:pPr>
        <w:spacing w:line="480" w:lineRule="auto"/>
        <w:jc w:val="both"/>
        <w:rPr>
          <w:rFonts w:cs="Arial"/>
          <w:sz w:val="24"/>
          <w:szCs w:val="24"/>
          <w:u w:val="single"/>
        </w:rPr>
      </w:pPr>
    </w:p>
    <w:p w14:paraId="121FE517" w14:textId="77777777" w:rsidR="00316F1A" w:rsidRPr="00450DEB" w:rsidRDefault="00316F1A" w:rsidP="00AB42CB">
      <w:pPr>
        <w:spacing w:line="480" w:lineRule="auto"/>
        <w:jc w:val="both"/>
        <w:rPr>
          <w:rFonts w:cs="Arial"/>
          <w:sz w:val="24"/>
          <w:szCs w:val="24"/>
          <w:u w:val="single"/>
        </w:rPr>
      </w:pPr>
    </w:p>
    <w:p w14:paraId="6CA457F4" w14:textId="77777777" w:rsidR="00316F1A" w:rsidRPr="00450DEB" w:rsidRDefault="00316F1A" w:rsidP="00AB42CB">
      <w:pPr>
        <w:spacing w:line="480" w:lineRule="auto"/>
        <w:jc w:val="both"/>
        <w:rPr>
          <w:rFonts w:cs="Arial"/>
          <w:sz w:val="24"/>
          <w:szCs w:val="24"/>
          <w:u w:val="single"/>
        </w:rPr>
      </w:pPr>
    </w:p>
    <w:p w14:paraId="77CF191C" w14:textId="2951BB64" w:rsidR="00316F1A" w:rsidRPr="00450DEB" w:rsidRDefault="00316F1A" w:rsidP="00AB42CB">
      <w:pPr>
        <w:spacing w:line="480" w:lineRule="auto"/>
        <w:jc w:val="both"/>
        <w:rPr>
          <w:rFonts w:cs="Arial"/>
          <w:sz w:val="24"/>
          <w:szCs w:val="24"/>
          <w:u w:val="single"/>
        </w:rPr>
      </w:pPr>
    </w:p>
    <w:p w14:paraId="0044CDE5" w14:textId="3F8EB62F" w:rsidR="007C2F9D" w:rsidRPr="00450DEB" w:rsidRDefault="008F1BE7" w:rsidP="00AB42CB">
      <w:pPr>
        <w:spacing w:line="480" w:lineRule="auto"/>
        <w:jc w:val="both"/>
        <w:rPr>
          <w:rFonts w:cs="Arial"/>
          <w:sz w:val="24"/>
          <w:szCs w:val="24"/>
          <w:u w:val="single"/>
        </w:rPr>
      </w:pPr>
      <w:r>
        <w:rPr>
          <w:lang w:val="en-US"/>
        </w:rPr>
        <w:pict w14:anchorId="6A0C360F">
          <v:shape id="Text Box 112" o:spid="_x0000_s1107" type="#_x0000_t202" style="position:absolute;left:0;text-align:left;margin-left:-.1pt;margin-top:74.85pt;width:424.5pt;height:173.6pt;z-index:251653632;visibility:visible;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" stroked="f">
            <v:textbox style="mso-next-textbox:#Text Box 112" inset="0,0,0,0">
              <w:txbxContent>
                <w:p w14:paraId="2552BAA8" w14:textId="718DCA52" w:rsidR="00151245" w:rsidRPr="00E77455" w:rsidRDefault="00151245" w:rsidP="00E77455">
                  <w:pPr>
                    <w:pStyle w:val="Caption"/>
                    <w:spacing w:line="360" w:lineRule="auto"/>
                    <w:rPr>
                      <w:szCs w:val="20"/>
                    </w:rPr>
                  </w:pPr>
                  <w:bookmarkStart w:id="83" w:name="_Ref449965061"/>
                  <w:r w:rsidRPr="00E77455">
                    <w:rPr>
                      <w:szCs w:val="20"/>
                    </w:rPr>
                    <w:t xml:space="preserve">Figure </w:t>
                  </w:r>
                  <w:r w:rsidRPr="00E77455">
                    <w:rPr>
                      <w:szCs w:val="20"/>
                    </w:rPr>
                    <w:fldChar w:fldCharType="begin"/>
                  </w:r>
                  <w:r w:rsidRPr="00E77455">
                    <w:rPr>
                      <w:szCs w:val="20"/>
                    </w:rPr>
                    <w:instrText xml:space="preserve"> SEQ Figure \* ARABIC </w:instrText>
                  </w:r>
                  <w:r w:rsidRPr="00E77455">
                    <w:rPr>
                      <w:szCs w:val="20"/>
                    </w:rPr>
                    <w:fldChar w:fldCharType="separate"/>
                  </w:r>
                  <w:r>
                    <w:rPr>
                      <w:noProof/>
                      <w:szCs w:val="20"/>
                    </w:rPr>
                    <w:t>16</w:t>
                  </w:r>
                  <w:r w:rsidRPr="00E77455">
                    <w:rPr>
                      <w:noProof/>
                      <w:szCs w:val="20"/>
                    </w:rPr>
                    <w:fldChar w:fldCharType="end"/>
                  </w:r>
                  <w:bookmarkEnd w:id="83"/>
                  <w:r w:rsidRPr="00E77455">
                    <w:rPr>
                      <w:szCs w:val="20"/>
                    </w:rPr>
                    <w:t xml:space="preserve"> -</w:t>
                  </w:r>
                  <w:r w:rsidRPr="00E77455">
                    <w:rPr>
                      <w:b/>
                      <w:szCs w:val="20"/>
                    </w:rPr>
                    <w:t xml:space="preserve"> Comparison of biodiesel yield from concentrated ultraviolet light exposed </w:t>
                  </w:r>
                  <w:r w:rsidRPr="00E77455">
                    <w:rPr>
                      <w:rFonts w:cs="Arial"/>
                      <w:b/>
                      <w:i/>
                      <w:szCs w:val="20"/>
                    </w:rPr>
                    <w:t>Chlamydomonas reinhardtii</w:t>
                  </w:r>
                  <w:r w:rsidRPr="00E77455">
                    <w:rPr>
                      <w:b/>
                      <w:szCs w:val="20"/>
                    </w:rPr>
                    <w:t xml:space="preserve">.  </w:t>
                  </w:r>
                  <w:r w:rsidRPr="00E77455">
                    <w:rPr>
                      <w:szCs w:val="20"/>
                    </w:rPr>
                    <w:t xml:space="preserve">Fatty acid methyl ester yields from both bead beating and concentrated solar irradiation disruption is shown above at various treatment durations. Vast majority of FAMEs are C16 AND C18 chain lengths. Yields are scaled to represent transesterified lipids from 1L of </w:t>
                  </w:r>
                  <w:r w:rsidRPr="00E77455">
                    <w:rPr>
                      <w:rFonts w:cs="Arial"/>
                      <w:szCs w:val="20"/>
                    </w:rPr>
                    <w:t xml:space="preserve">culture. </w:t>
                  </w:r>
                  <w:r w:rsidRPr="00E77455">
                    <w:rPr>
                      <w:szCs w:val="20"/>
                    </w:rPr>
                    <w:t>UVB intensity at 1.5 W/cm</w:t>
                  </w:r>
                  <w:r w:rsidRPr="00E77455">
                    <w:rPr>
                      <w:szCs w:val="20"/>
                      <w:vertAlign w:val="superscript"/>
                    </w:rPr>
                    <w:t>2</w:t>
                  </w:r>
                  <w:r w:rsidRPr="00E77455">
                    <w:rPr>
                      <w:szCs w:val="20"/>
                    </w:rPr>
                    <w:t xml:space="preserve">. BB = Bead beating, Con = Control. Irradiation, bead beating and control carried out as in materials and methods Section </w:t>
                  </w:r>
                  <w:r w:rsidRPr="00E77455">
                    <w:rPr>
                      <w:szCs w:val="20"/>
                    </w:rPr>
                    <w:fldChar w:fldCharType="begin"/>
                  </w:r>
                  <w:r w:rsidRPr="00E77455">
                    <w:rPr>
                      <w:szCs w:val="20"/>
                    </w:rPr>
                    <w:instrText xml:space="preserve"> REF _Ref462949069 \r \h  \* MERGEFORMAT </w:instrText>
                  </w:r>
                  <w:r w:rsidRPr="00E77455">
                    <w:rPr>
                      <w:szCs w:val="20"/>
                    </w:rPr>
                  </w:r>
                  <w:r w:rsidRPr="00E77455">
                    <w:rPr>
                      <w:szCs w:val="20"/>
                    </w:rPr>
                    <w:fldChar w:fldCharType="separate"/>
                  </w:r>
                  <w:r w:rsidRPr="00E77455">
                    <w:rPr>
                      <w:szCs w:val="20"/>
                    </w:rPr>
                    <w:t>2.4</w:t>
                  </w:r>
                  <w:r w:rsidRPr="00E77455">
                    <w:rPr>
                      <w:szCs w:val="20"/>
                    </w:rPr>
                    <w:fldChar w:fldCharType="end"/>
                  </w:r>
                  <w:r w:rsidRPr="00E77455">
                    <w:rPr>
                      <w:szCs w:val="20"/>
                    </w:rPr>
                    <w:t>. Error bars represent the range.</w:t>
                  </w:r>
                  <w:r w:rsidRPr="00E77455">
                    <w:rPr>
                      <w:rFonts w:cs="Arial"/>
                      <w:szCs w:val="20"/>
                    </w:rPr>
                    <w:t xml:space="preserve"> </w:t>
                  </w:r>
                  <w:r w:rsidRPr="00E77455">
                    <w:rPr>
                      <w:rFonts w:cs="Arial"/>
                      <w:b/>
                      <w:szCs w:val="20"/>
                    </w:rPr>
                    <w:t>A.</w:t>
                  </w:r>
                  <w:r w:rsidRPr="00E77455">
                    <w:rPr>
                      <w:rFonts w:cs="Arial"/>
                      <w:szCs w:val="20"/>
                    </w:rPr>
                    <w:t xml:space="preserve"> Preliminary test of biodiesel yield from </w:t>
                  </w:r>
                  <w:r w:rsidRPr="00E77455">
                    <w:rPr>
                      <w:rFonts w:cs="Arial"/>
                      <w:i/>
                      <w:szCs w:val="20"/>
                    </w:rPr>
                    <w:t>C. reinhardtii</w:t>
                  </w:r>
                  <w:r w:rsidRPr="00E77455">
                    <w:rPr>
                      <w:rFonts w:cs="Arial"/>
                      <w:b/>
                      <w:i/>
                      <w:szCs w:val="20"/>
                    </w:rPr>
                    <w:t xml:space="preserve"> </w:t>
                  </w:r>
                  <w:r w:rsidRPr="00E77455">
                    <w:rPr>
                      <w:rFonts w:cs="Arial"/>
                      <w:szCs w:val="20"/>
                    </w:rPr>
                    <w:t xml:space="preserve">under solar concentrated UV light. </w:t>
                  </w:r>
                  <w:r>
                    <w:rPr>
                      <w:rFonts w:cs="Arial"/>
                      <w:szCs w:val="24"/>
                    </w:rPr>
                    <w:t>n = 1.</w:t>
                  </w:r>
                  <w:r w:rsidRPr="00D37F1E">
                    <w:rPr>
                      <w:rFonts w:cs="Arial"/>
                      <w:szCs w:val="24"/>
                    </w:rPr>
                    <w:t xml:space="preserve"> </w:t>
                  </w:r>
                  <w:r w:rsidRPr="00E77455">
                    <w:rPr>
                      <w:rFonts w:cs="Arial"/>
                      <w:b/>
                      <w:szCs w:val="20"/>
                    </w:rPr>
                    <w:t xml:space="preserve">B. </w:t>
                  </w:r>
                  <w:r w:rsidRPr="00E77455">
                    <w:rPr>
                      <w:rFonts w:cs="Arial"/>
                      <w:szCs w:val="20"/>
                    </w:rPr>
                    <w:t xml:space="preserve">Repeat experiment of biodiesel yield from </w:t>
                  </w:r>
                  <w:r w:rsidRPr="00E77455">
                    <w:rPr>
                      <w:rFonts w:cs="Arial"/>
                      <w:i/>
                      <w:szCs w:val="20"/>
                    </w:rPr>
                    <w:t>C. reinhardtii</w:t>
                  </w:r>
                  <w:r w:rsidRPr="00E77455">
                    <w:rPr>
                      <w:rFonts w:cs="Arial"/>
                      <w:szCs w:val="20"/>
                    </w:rPr>
                    <w:t xml:space="preserve"> under solar concentrated UV light. </w:t>
                  </w:r>
                  <w:r w:rsidRPr="00E77455">
                    <w:rPr>
                      <w:szCs w:val="20"/>
                    </w:rPr>
                    <w:t>n = 1 for bead beading, n = 2 for UV irradiated samples.</w:t>
                  </w:r>
                  <w:r>
                    <w:rPr>
                      <w:szCs w:val="20"/>
                    </w:rPr>
                    <w:t xml:space="preserve"> The legend indicates different FAME chain lengths.</w:t>
                  </w:r>
                </w:p>
                <w:p w14:paraId="412E9BCD" w14:textId="43ED5592" w:rsidR="00151245" w:rsidRDefault="00151245" w:rsidP="00745D6D">
                  <w:pPr>
                    <w:pStyle w:val="Caption"/>
                    <w:spacing w:line="360" w:lineRule="auto"/>
                    <w:rPr>
                      <w:rFonts w:cs="Arial"/>
                    </w:rPr>
                  </w:pPr>
                </w:p>
                <w:p w14:paraId="62491A3C" w14:textId="214C25E5" w:rsidR="00151245" w:rsidRDefault="00151245" w:rsidP="00213DD3"/>
                <w:p w14:paraId="01569943" w14:textId="1DF353E8" w:rsidR="00151245" w:rsidRPr="009A2C8C" w:rsidRDefault="00151245" w:rsidP="00213DD3"/>
              </w:txbxContent>
            </v:textbox>
            <w10:wrap type="square" anchorx="margin"/>
          </v:shape>
        </w:pict>
      </w:r>
    </w:p>
    <w:p w14:paraId="6A9B69E2" w14:textId="77777777" w:rsidR="00316F1A" w:rsidRPr="00450DEB" w:rsidRDefault="00316F1A" w:rsidP="00D82325">
      <w:pPr>
        <w:pStyle w:val="Heading3"/>
      </w:pPr>
      <w:r w:rsidRPr="00450DEB">
        <w:lastRenderedPageBreak/>
        <w:t>Infra-red and visible irradiation from solar tracker</w:t>
      </w:r>
    </w:p>
    <w:p w14:paraId="37C7B23E" w14:textId="43103566" w:rsidR="00C4177B" w:rsidRDefault="00316F1A" w:rsidP="00AB42CB">
      <w:pPr>
        <w:spacing w:line="480" w:lineRule="auto"/>
        <w:jc w:val="both"/>
        <w:rPr>
          <w:rFonts w:cs="Arial"/>
          <w:sz w:val="24"/>
          <w:szCs w:val="24"/>
        </w:rPr>
      </w:pPr>
      <w:r w:rsidRPr="00450DEB">
        <w:rPr>
          <w:rFonts w:cs="Arial"/>
          <w:sz w:val="24"/>
          <w:szCs w:val="24"/>
        </w:rPr>
        <w:t xml:space="preserve">In order to fully ascertain that the UV portion of sunlight was the key factor in increasing </w:t>
      </w:r>
      <w:r w:rsidRPr="00DE59F7">
        <w:rPr>
          <w:rFonts w:cs="Arial"/>
          <w:sz w:val="24"/>
          <w:szCs w:val="24"/>
        </w:rPr>
        <w:t xml:space="preserve">FAME yield a polycarbonate sheet was placed on top of the lens to block UV light. The sheet was 12mm thick in order to fully block ultraviolet light but transmitting visible and </w:t>
      </w:r>
      <w:r w:rsidR="00E11F6F" w:rsidRPr="00DE59F7">
        <w:rPr>
          <w:rFonts w:cs="Arial"/>
          <w:sz w:val="24"/>
          <w:szCs w:val="24"/>
        </w:rPr>
        <w:t>infra-red</w:t>
      </w:r>
      <w:r w:rsidRPr="00DE59F7">
        <w:rPr>
          <w:rFonts w:cs="Arial"/>
          <w:sz w:val="24"/>
          <w:szCs w:val="24"/>
        </w:rPr>
        <w:t xml:space="preserve"> as seen in </w:t>
      </w:r>
      <w:r w:rsidR="00F04944">
        <w:fldChar w:fldCharType="begin"/>
      </w:r>
      <w:r w:rsidR="00F04944">
        <w:instrText xml:space="preserve"> REF _Ref449964949 \h  \* MERGEFORMAT </w:instrText>
      </w:r>
      <w:r w:rsidR="00F04944">
        <w:fldChar w:fldCharType="separate"/>
      </w:r>
      <w:r w:rsidR="000B26B0" w:rsidRPr="000B26B0">
        <w:rPr>
          <w:sz w:val="24"/>
          <w:szCs w:val="24"/>
        </w:rPr>
        <w:t xml:space="preserve">Figure </w:t>
      </w:r>
      <w:r w:rsidR="000B26B0" w:rsidRPr="000B26B0">
        <w:rPr>
          <w:noProof/>
          <w:sz w:val="24"/>
          <w:szCs w:val="24"/>
        </w:rPr>
        <w:t>12</w:t>
      </w:r>
      <w:r w:rsidR="00F04944">
        <w:fldChar w:fldCharType="end"/>
      </w:r>
      <w:r w:rsidR="00DE59F7" w:rsidRPr="00DE59F7">
        <w:rPr>
          <w:rFonts w:cs="Arial"/>
          <w:sz w:val="24"/>
          <w:szCs w:val="24"/>
        </w:rPr>
        <w:t xml:space="preserve">. </w:t>
      </w:r>
      <w:r w:rsidRPr="00DE59F7">
        <w:rPr>
          <w:rFonts w:cs="Arial"/>
          <w:sz w:val="24"/>
          <w:szCs w:val="24"/>
        </w:rPr>
        <w:t xml:space="preserve">The effect of concentrated UV filtered sunlight on FAME yield from </w:t>
      </w:r>
      <w:r w:rsidRPr="00DE59F7">
        <w:rPr>
          <w:rFonts w:cs="Arial"/>
          <w:i/>
          <w:sz w:val="24"/>
          <w:szCs w:val="24"/>
        </w:rPr>
        <w:t xml:space="preserve">C. reinhardtii </w:t>
      </w:r>
      <w:r w:rsidRPr="00450DEB">
        <w:rPr>
          <w:rFonts w:cs="Arial"/>
          <w:sz w:val="24"/>
          <w:szCs w:val="24"/>
        </w:rPr>
        <w:t xml:space="preserve">is shown in </w:t>
      </w:r>
      <w:r w:rsidR="00F04944">
        <w:fldChar w:fldCharType="begin"/>
      </w:r>
      <w:r w:rsidR="00F04944">
        <w:instrText xml:space="preserve"> REF _Ref449965151 \h  \* MERGEFORMAT </w:instrText>
      </w:r>
      <w:r w:rsidR="00F04944">
        <w:fldChar w:fldCharType="separate"/>
      </w:r>
      <w:r w:rsidR="000B26B0" w:rsidRPr="000B26B0">
        <w:rPr>
          <w:sz w:val="24"/>
          <w:szCs w:val="24"/>
        </w:rPr>
        <w:t xml:space="preserve">Figure </w:t>
      </w:r>
      <w:r w:rsidR="000B26B0" w:rsidRPr="000B26B0">
        <w:rPr>
          <w:noProof/>
          <w:sz w:val="24"/>
          <w:szCs w:val="24"/>
        </w:rPr>
        <w:t>17</w:t>
      </w:r>
      <w:r w:rsidR="00F04944">
        <w:fldChar w:fldCharType="end"/>
      </w:r>
      <w:r w:rsidRPr="00DE59F7">
        <w:rPr>
          <w:rFonts w:cs="Arial"/>
          <w:sz w:val="24"/>
          <w:szCs w:val="24"/>
        </w:rPr>
        <w:t>. The</w:t>
      </w:r>
      <w:r w:rsidRPr="00450DEB">
        <w:rPr>
          <w:rFonts w:cs="Arial"/>
          <w:sz w:val="24"/>
          <w:szCs w:val="24"/>
        </w:rPr>
        <w:t xml:space="preserve"> experiment was performed on a sunny day with clear sky with high UV. As predicted the data is similar to the FAME yield on a day with low UV, suggesting the key part of sunlight responsible for the increase in FAME yield </w:t>
      </w:r>
      <w:r w:rsidRPr="00DE59F7">
        <w:rPr>
          <w:rFonts w:cs="Arial"/>
          <w:sz w:val="24"/>
          <w:szCs w:val="24"/>
        </w:rPr>
        <w:t xml:space="preserve">in </w:t>
      </w:r>
      <w:r w:rsidR="00F04944">
        <w:fldChar w:fldCharType="begin"/>
      </w:r>
      <w:r w:rsidR="00F04944">
        <w:instrText xml:space="preserve"> REF _Ref449965061 \h  \* MERGEFORMAT </w:instrText>
      </w:r>
      <w:r w:rsidR="00F04944">
        <w:fldChar w:fldCharType="separate"/>
      </w:r>
      <w:r w:rsidR="000B26B0" w:rsidRPr="000B26B0">
        <w:rPr>
          <w:sz w:val="24"/>
          <w:szCs w:val="24"/>
        </w:rPr>
        <w:t xml:space="preserve">Figure </w:t>
      </w:r>
      <w:r w:rsidR="000B26B0" w:rsidRPr="000B26B0">
        <w:rPr>
          <w:noProof/>
          <w:sz w:val="24"/>
          <w:szCs w:val="24"/>
        </w:rPr>
        <w:t>16</w:t>
      </w:r>
      <w:r w:rsidR="00F04944">
        <w:fldChar w:fldCharType="end"/>
      </w:r>
      <w:r w:rsidR="00DE59F7">
        <w:rPr>
          <w:rFonts w:cs="Arial"/>
          <w:sz w:val="24"/>
          <w:szCs w:val="24"/>
        </w:rPr>
        <w:t xml:space="preserve"> </w:t>
      </w:r>
      <w:r w:rsidRPr="00450DEB">
        <w:rPr>
          <w:rFonts w:cs="Arial"/>
          <w:sz w:val="24"/>
          <w:szCs w:val="24"/>
        </w:rPr>
        <w:t xml:space="preserve">A and B is the UV range. Intense thermal radiation has previously been shown to be detrimental to lipid integrity as well as in these data sets </w:t>
      </w:r>
      <w:r w:rsidR="00E72C3B" w:rsidRPr="00450DEB">
        <w:rPr>
          <w:rFonts w:cs="Arial"/>
          <w:sz w:val="24"/>
          <w:szCs w:val="24"/>
        </w:rPr>
        <w:fldChar w:fldCharType="begin" w:fldLock="1"/>
      </w:r>
      <w:r w:rsidR="002D08F2">
        <w:rPr>
          <w:rFonts w:cs="Arial"/>
          <w:sz w:val="24"/>
          <w:szCs w:val="24"/>
        </w:rPr>
        <w:instrText>ADDIN CSL_CITATION { "citationItems" : [ { "id" : "ITEM-1", "itemData" : { "DOI" : "10.1021/jf60161a012", "ISSN" : "0021-8561", "author" : [ { "dropping-particle" : "", "family" : "Nawar", "given" : "Wassef W.", "non-dropping-particle" : "", "parse-names" : false, "suffix" : "" } ], "container-title" : "Journal of Agricultural and Food Chemistry", "id" : "ITEM-1", "issue" : "1", "issued" : { "date-parts" : [ [ "1969", "1" ] ] }, "page" : "18-21", "publisher" : "American Chemical Society", "title" : "Thermal degradation of lipids", "type" : "article-journal", "volume" : "17" }, "uris" : [ "http://www.mendeley.com/documents/?uuid=06162cb8-b388-49e6-b9f8-ac4094b56400" ] } ], "mendeley" : { "formattedCitation" : "[132]", "plainTextFormattedCitation" : "[132]", "previouslyFormattedCitation" : "[132]" }, "properties" : { "noteIndex" : 0 }, "schema" : "https://github.com/citation-style-language/schema/raw/master/csl-citation.json" }</w:instrText>
      </w:r>
      <w:r w:rsidR="00E72C3B" w:rsidRPr="00450DEB">
        <w:rPr>
          <w:rFonts w:cs="Arial"/>
          <w:sz w:val="24"/>
          <w:szCs w:val="24"/>
        </w:rPr>
        <w:fldChar w:fldCharType="separate"/>
      </w:r>
      <w:r w:rsidR="00014272" w:rsidRPr="00014272">
        <w:rPr>
          <w:rFonts w:cs="Arial"/>
          <w:noProof/>
          <w:sz w:val="24"/>
          <w:szCs w:val="24"/>
        </w:rPr>
        <w:t>[132]</w:t>
      </w:r>
      <w:r w:rsidR="00E72C3B" w:rsidRPr="00450DEB">
        <w:rPr>
          <w:rFonts w:cs="Arial"/>
          <w:sz w:val="24"/>
          <w:szCs w:val="24"/>
        </w:rPr>
        <w:fldChar w:fldCharType="end"/>
      </w:r>
      <w:r w:rsidRPr="00450DEB">
        <w:rPr>
          <w:rFonts w:cs="Arial"/>
          <w:sz w:val="24"/>
          <w:szCs w:val="24"/>
        </w:rPr>
        <w:t>.</w:t>
      </w:r>
      <w:r w:rsidRPr="00450DEB">
        <w:rPr>
          <w:rFonts w:cs="Arial"/>
          <w:color w:val="FF0000"/>
          <w:sz w:val="24"/>
          <w:szCs w:val="24"/>
        </w:rPr>
        <w:t xml:space="preserve"> </w:t>
      </w:r>
      <w:r w:rsidRPr="00450DEB">
        <w:rPr>
          <w:rFonts w:cs="Arial"/>
          <w:sz w:val="24"/>
          <w:szCs w:val="24"/>
        </w:rPr>
        <w:t>Due to UV light being the only variable that was absent when FAME yield was low indicates it is responsible for the increase in FAME yield.</w:t>
      </w:r>
      <w:r w:rsidR="00C4177B">
        <w:rPr>
          <w:rFonts w:cs="Arial"/>
          <w:sz w:val="24"/>
          <w:szCs w:val="24"/>
        </w:rPr>
        <w:t xml:space="preserve"> Using the data in </w:t>
      </w:r>
      <w:r w:rsidR="00C4177B">
        <w:fldChar w:fldCharType="begin"/>
      </w:r>
      <w:r w:rsidR="00C4177B">
        <w:instrText xml:space="preserve"> REF _Ref449965151 \h  \* MERGEFORMAT </w:instrText>
      </w:r>
      <w:r w:rsidR="00C4177B">
        <w:fldChar w:fldCharType="separate"/>
      </w:r>
      <w:r w:rsidR="00C4177B" w:rsidRPr="000B26B0">
        <w:rPr>
          <w:sz w:val="24"/>
          <w:szCs w:val="24"/>
        </w:rPr>
        <w:t xml:space="preserve">Figure </w:t>
      </w:r>
      <w:r w:rsidR="00C4177B" w:rsidRPr="000B26B0">
        <w:rPr>
          <w:noProof/>
          <w:sz w:val="24"/>
          <w:szCs w:val="24"/>
        </w:rPr>
        <w:t>17</w:t>
      </w:r>
      <w:r w:rsidR="00C4177B">
        <w:fldChar w:fldCharType="end"/>
      </w:r>
      <w:r w:rsidR="00C4177B">
        <w:t xml:space="preserve">, </w:t>
      </w:r>
      <w:r w:rsidR="00C4177B">
        <w:fldChar w:fldCharType="begin"/>
      </w:r>
      <w:r w:rsidR="00C4177B">
        <w:instrText xml:space="preserve"> REF _Ref449965061 \h  \* MERGEFORMAT </w:instrText>
      </w:r>
      <w:r w:rsidR="00C4177B">
        <w:fldChar w:fldCharType="separate"/>
      </w:r>
      <w:r w:rsidR="00C4177B" w:rsidRPr="000B26B0">
        <w:rPr>
          <w:sz w:val="24"/>
          <w:szCs w:val="24"/>
        </w:rPr>
        <w:t xml:space="preserve">Figure </w:t>
      </w:r>
      <w:r w:rsidR="00C4177B" w:rsidRPr="000B26B0">
        <w:rPr>
          <w:noProof/>
          <w:sz w:val="24"/>
          <w:szCs w:val="24"/>
        </w:rPr>
        <w:t>16</w:t>
      </w:r>
      <w:r w:rsidR="00C4177B">
        <w:fldChar w:fldCharType="end"/>
      </w:r>
      <w:r w:rsidR="00C4177B">
        <w:rPr>
          <w:rFonts w:cs="Arial"/>
          <w:sz w:val="24"/>
          <w:szCs w:val="24"/>
        </w:rPr>
        <w:t>-</w:t>
      </w:r>
      <w:r w:rsidR="00C4177B" w:rsidRPr="00450DEB">
        <w:rPr>
          <w:rFonts w:cs="Arial"/>
          <w:sz w:val="24"/>
          <w:szCs w:val="24"/>
        </w:rPr>
        <w:t>B</w:t>
      </w:r>
      <w:r w:rsidR="00C4177B">
        <w:rPr>
          <w:rFonts w:cs="Arial"/>
          <w:sz w:val="24"/>
          <w:szCs w:val="24"/>
        </w:rPr>
        <w:t xml:space="preserve"> and the evidence in Section </w:t>
      </w:r>
      <w:r w:rsidR="00C4177B">
        <w:rPr>
          <w:rFonts w:cs="Arial"/>
          <w:sz w:val="24"/>
          <w:szCs w:val="24"/>
        </w:rPr>
        <w:fldChar w:fldCharType="begin"/>
      </w:r>
      <w:r w:rsidR="00C4177B">
        <w:rPr>
          <w:rFonts w:cs="Arial"/>
          <w:sz w:val="24"/>
          <w:szCs w:val="24"/>
        </w:rPr>
        <w:instrText xml:space="preserve"> REF _Ref463283010 \r \h </w:instrText>
      </w:r>
      <w:r w:rsidR="00C4177B">
        <w:rPr>
          <w:rFonts w:cs="Arial"/>
          <w:sz w:val="24"/>
          <w:szCs w:val="24"/>
        </w:rPr>
      </w:r>
      <w:r w:rsidR="00C4177B">
        <w:rPr>
          <w:rFonts w:cs="Arial"/>
          <w:sz w:val="24"/>
          <w:szCs w:val="24"/>
        </w:rPr>
        <w:fldChar w:fldCharType="separate"/>
      </w:r>
      <w:r w:rsidR="00C4177B">
        <w:rPr>
          <w:rFonts w:cs="Arial"/>
          <w:sz w:val="24"/>
          <w:szCs w:val="24"/>
        </w:rPr>
        <w:t>3.7</w:t>
      </w:r>
      <w:r w:rsidR="00C4177B">
        <w:rPr>
          <w:rFonts w:cs="Arial"/>
          <w:sz w:val="24"/>
          <w:szCs w:val="24"/>
        </w:rPr>
        <w:fldChar w:fldCharType="end"/>
      </w:r>
      <w:r w:rsidR="00C4177B">
        <w:rPr>
          <w:rFonts w:cs="Arial"/>
          <w:sz w:val="24"/>
          <w:szCs w:val="24"/>
        </w:rPr>
        <w:t xml:space="preserve"> is can be concluded that IR radiation is responsible for the decrease in FAME yield following the maximum yield at 30s in </w:t>
      </w:r>
      <w:r w:rsidR="00C4177B">
        <w:fldChar w:fldCharType="begin"/>
      </w:r>
      <w:r w:rsidR="00C4177B">
        <w:instrText xml:space="preserve"> REF _Ref449965061 \h  \* MERGEFORMAT </w:instrText>
      </w:r>
      <w:r w:rsidR="00C4177B">
        <w:fldChar w:fldCharType="separate"/>
      </w:r>
      <w:r w:rsidR="00C4177B" w:rsidRPr="000B26B0">
        <w:rPr>
          <w:sz w:val="24"/>
          <w:szCs w:val="24"/>
        </w:rPr>
        <w:t xml:space="preserve">Figure </w:t>
      </w:r>
      <w:r w:rsidR="00C4177B" w:rsidRPr="000B26B0">
        <w:rPr>
          <w:noProof/>
          <w:sz w:val="24"/>
          <w:szCs w:val="24"/>
        </w:rPr>
        <w:t>16</w:t>
      </w:r>
      <w:r w:rsidR="00C4177B">
        <w:fldChar w:fldCharType="end"/>
      </w:r>
      <w:r w:rsidR="00C4177B">
        <w:rPr>
          <w:rFonts w:cs="Arial"/>
          <w:sz w:val="24"/>
          <w:szCs w:val="24"/>
        </w:rPr>
        <w:t>-</w:t>
      </w:r>
      <w:r w:rsidR="00C4177B" w:rsidRPr="00450DEB">
        <w:rPr>
          <w:rFonts w:cs="Arial"/>
          <w:sz w:val="24"/>
          <w:szCs w:val="24"/>
        </w:rPr>
        <w:t>B</w:t>
      </w:r>
      <w:r w:rsidR="00C4177B">
        <w:rPr>
          <w:rFonts w:cs="Arial"/>
          <w:sz w:val="24"/>
          <w:szCs w:val="24"/>
        </w:rPr>
        <w:t>. It appears that the C16:0 chains are the most susceptible to lipid degradation from IR radiation.</w:t>
      </w:r>
    </w:p>
    <w:p w14:paraId="4935D5F8" w14:textId="54C84060" w:rsidR="00C4177B" w:rsidRDefault="00C4177B" w:rsidP="00AB42CB">
      <w:pPr>
        <w:spacing w:line="480" w:lineRule="auto"/>
        <w:jc w:val="both"/>
        <w:rPr>
          <w:rFonts w:cs="Arial"/>
          <w:sz w:val="24"/>
          <w:szCs w:val="24"/>
        </w:rPr>
      </w:pPr>
    </w:p>
    <w:p w14:paraId="215A8855" w14:textId="77777777" w:rsidR="00C4177B" w:rsidRPr="00450DEB" w:rsidRDefault="00C4177B" w:rsidP="00AB42CB">
      <w:pPr>
        <w:spacing w:line="480" w:lineRule="auto"/>
        <w:jc w:val="both"/>
        <w:rPr>
          <w:rFonts w:cs="Arial"/>
          <w:sz w:val="24"/>
          <w:szCs w:val="24"/>
        </w:rPr>
      </w:pPr>
    </w:p>
    <w:p w14:paraId="36A95263" w14:textId="77777777" w:rsidR="00F8346E" w:rsidRPr="00450DEB" w:rsidRDefault="00F8346E" w:rsidP="00AB42CB">
      <w:pPr>
        <w:spacing w:line="480" w:lineRule="auto"/>
        <w:jc w:val="both"/>
        <w:rPr>
          <w:rFonts w:cs="Arial"/>
          <w:sz w:val="24"/>
          <w:szCs w:val="24"/>
        </w:rPr>
      </w:pPr>
    </w:p>
    <w:p w14:paraId="18CA7995" w14:textId="77777777" w:rsidR="00316F1A" w:rsidRPr="00450DEB" w:rsidRDefault="008F1BE7" w:rsidP="00AB42CB">
      <w:pPr>
        <w:spacing w:line="480" w:lineRule="auto"/>
        <w:jc w:val="both"/>
        <w:rPr>
          <w:rFonts w:cs="Arial"/>
          <w:sz w:val="24"/>
          <w:szCs w:val="24"/>
          <w:u w:val="single"/>
        </w:rPr>
      </w:pPr>
      <w:r>
        <w:rPr>
          <w:lang w:val="en-US"/>
        </w:rPr>
        <w:lastRenderedPageBreak/>
        <w:pict w14:anchorId="7182CF43">
          <v:shape id="Text Box 113" o:spid="_x0000_s1108" type="#_x0000_t202" style="position:absolute;left:0;text-align:left;margin-left:4031.2pt;margin-top:270.9pt;width:423pt;height:150pt;z-index:251654656;visibility:visible;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" stroked="f">
            <v:textbox style="mso-next-textbox:#Text Box 113" inset="0,0,0,0">
              <w:txbxContent>
                <w:p w14:paraId="713F78AC" w14:textId="7B4FBDA3" w:rsidR="00151245" w:rsidRPr="00E77455" w:rsidRDefault="00151245" w:rsidP="00E77455">
                  <w:pPr>
                    <w:pStyle w:val="Caption"/>
                    <w:spacing w:line="360" w:lineRule="auto"/>
                    <w:rPr>
                      <w:rFonts w:cs="Arial"/>
                      <w:szCs w:val="20"/>
                    </w:rPr>
                  </w:pPr>
                  <w:bookmarkStart w:id="84" w:name="_Ref449965151"/>
                  <w:r>
                    <w:t xml:space="preserve">Figure </w:t>
                  </w:r>
                  <w:r>
                    <w:fldChar w:fldCharType="begin"/>
                  </w:r>
                  <w:r>
                    <w:instrText xml:space="preserve"> SEQ Figure \* ARABIC </w:instrText>
                  </w:r>
                  <w:r>
                    <w:fldChar w:fldCharType="separate"/>
                  </w:r>
                  <w:r>
                    <w:rPr>
                      <w:noProof/>
                    </w:rPr>
                    <w:t>17</w:t>
                  </w:r>
                  <w:r>
                    <w:rPr>
                      <w:noProof/>
                    </w:rPr>
                    <w:fldChar w:fldCharType="end"/>
                  </w:r>
                  <w:bookmarkEnd w:id="84"/>
                  <w:r>
                    <w:t xml:space="preserve"> - </w:t>
                  </w:r>
                  <w:r w:rsidRPr="0065702A">
                    <w:rPr>
                      <w:b/>
                      <w:szCs w:val="20"/>
                    </w:rPr>
                    <w:t xml:space="preserve">Comparison of biodiesel yield from concentrated light exposed </w:t>
                  </w:r>
                  <w:r w:rsidRPr="0065702A">
                    <w:rPr>
                      <w:rFonts w:cs="Arial"/>
                      <w:b/>
                      <w:i/>
                      <w:szCs w:val="20"/>
                    </w:rPr>
                    <w:t>Chlamydomonas reinhardtii</w:t>
                  </w:r>
                  <w:r w:rsidRPr="0065702A">
                    <w:rPr>
                      <w:b/>
                      <w:szCs w:val="20"/>
                    </w:rPr>
                    <w:t xml:space="preserve">.  </w:t>
                  </w:r>
                  <w:r w:rsidRPr="0065702A">
                    <w:rPr>
                      <w:szCs w:val="20"/>
                    </w:rPr>
                    <w:t>Fatty acid methyl ester yields from both bead beating and ultraviolet light irradiation disruption is shown above</w:t>
                  </w:r>
                  <w:r>
                    <w:rPr>
                      <w:szCs w:val="20"/>
                    </w:rPr>
                    <w:t xml:space="preserve"> </w:t>
                  </w:r>
                  <w:r w:rsidRPr="00E77455">
                    <w:rPr>
                      <w:szCs w:val="20"/>
                    </w:rPr>
                    <w:t>at various treatment durations</w:t>
                  </w:r>
                  <w:r w:rsidRPr="0065702A">
                    <w:rPr>
                      <w:szCs w:val="20"/>
                    </w:rPr>
                    <w:t>. Vast majority</w:t>
                  </w:r>
                  <w:r>
                    <w:rPr>
                      <w:szCs w:val="20"/>
                    </w:rPr>
                    <w:t xml:space="preserve"> of</w:t>
                  </w:r>
                  <w:r w:rsidRPr="0065702A">
                    <w:rPr>
                      <w:szCs w:val="20"/>
                    </w:rPr>
                    <w:t xml:space="preserve"> FAMEs are C16 AND C18 chain lengths. Yields are scaled to represent transesterified lipids from 1L of </w:t>
                  </w:r>
                  <w:r w:rsidRPr="0065702A">
                    <w:rPr>
                      <w:rFonts w:cs="Arial"/>
                      <w:szCs w:val="20"/>
                    </w:rPr>
                    <w:t>culture. A polycarbonate sheet was fitted on top of the lens to block UV light.</w:t>
                  </w:r>
                  <w:r>
                    <w:rPr>
                      <w:rFonts w:cs="Arial"/>
                      <w:szCs w:val="20"/>
                    </w:rPr>
                    <w:t xml:space="preserve"> </w:t>
                  </w:r>
                  <w:r w:rsidRPr="00E77455">
                    <w:rPr>
                      <w:szCs w:val="20"/>
                    </w:rPr>
                    <w:t>UVB intensity at 1.5 W/cm</w:t>
                  </w:r>
                  <w:r w:rsidRPr="00E77455">
                    <w:rPr>
                      <w:szCs w:val="20"/>
                      <w:vertAlign w:val="superscript"/>
                    </w:rPr>
                    <w:t>2</w:t>
                  </w:r>
                  <w:r w:rsidRPr="00E77455">
                    <w:rPr>
                      <w:szCs w:val="20"/>
                    </w:rPr>
                    <w:t xml:space="preserve">. BB = Bead beating, Con = Control. Irradiation, bead beating and control carried out as in materials and methods Section </w:t>
                  </w:r>
                  <w:r w:rsidRPr="00E77455">
                    <w:rPr>
                      <w:szCs w:val="20"/>
                    </w:rPr>
                    <w:fldChar w:fldCharType="begin"/>
                  </w:r>
                  <w:r w:rsidRPr="00E77455">
                    <w:rPr>
                      <w:szCs w:val="20"/>
                    </w:rPr>
                    <w:instrText xml:space="preserve"> REF _Ref462949069 \r \h  \* MERGEFORMAT </w:instrText>
                  </w:r>
                  <w:r w:rsidRPr="00E77455">
                    <w:rPr>
                      <w:szCs w:val="20"/>
                    </w:rPr>
                  </w:r>
                  <w:r w:rsidRPr="00E77455">
                    <w:rPr>
                      <w:szCs w:val="20"/>
                    </w:rPr>
                    <w:fldChar w:fldCharType="separate"/>
                  </w:r>
                  <w:r w:rsidRPr="00E77455">
                    <w:rPr>
                      <w:szCs w:val="20"/>
                    </w:rPr>
                    <w:t>2.4</w:t>
                  </w:r>
                  <w:r w:rsidRPr="00E77455">
                    <w:rPr>
                      <w:szCs w:val="20"/>
                    </w:rPr>
                    <w:fldChar w:fldCharType="end"/>
                  </w:r>
                  <w:r w:rsidRPr="00E77455">
                    <w:rPr>
                      <w:szCs w:val="20"/>
                    </w:rPr>
                    <w:t>. Error bars represent the range</w:t>
                  </w:r>
                  <w:r w:rsidRPr="00E77455">
                    <w:rPr>
                      <w:rFonts w:cs="Arial"/>
                      <w:szCs w:val="20"/>
                    </w:rPr>
                    <w:t xml:space="preserve">. </w:t>
                  </w:r>
                  <w:r w:rsidRPr="00E77455">
                    <w:rPr>
                      <w:szCs w:val="20"/>
                    </w:rPr>
                    <w:t>n = 1 for bead beading</w:t>
                  </w:r>
                  <w:r>
                    <w:rPr>
                      <w:szCs w:val="20"/>
                    </w:rPr>
                    <w:t>, 15s and control</w:t>
                  </w:r>
                  <w:r w:rsidRPr="00E77455">
                    <w:rPr>
                      <w:szCs w:val="20"/>
                    </w:rPr>
                    <w:t xml:space="preserve">, n = 2 for </w:t>
                  </w:r>
                  <w:r>
                    <w:rPr>
                      <w:szCs w:val="20"/>
                    </w:rPr>
                    <w:t xml:space="preserve">other </w:t>
                  </w:r>
                  <w:r w:rsidRPr="00E77455">
                    <w:rPr>
                      <w:szCs w:val="20"/>
                    </w:rPr>
                    <w:t>UV irradiated samples.</w:t>
                  </w:r>
                </w:p>
              </w:txbxContent>
            </v:textbox>
            <w10:wrap type="square" anchorx="margin"/>
          </v:shape>
        </w:pict>
      </w:r>
      <w:r w:rsidR="00CD6C92" w:rsidRPr="00450DEB">
        <w:rPr>
          <w:rFonts w:cs="Arial"/>
          <w:noProof/>
          <w:sz w:val="24"/>
          <w:szCs w:val="24"/>
          <w:u w:val="single"/>
          <w:lang w:val="en-US"/>
        </w:rPr>
        <w:drawing>
          <wp:anchor distT="0" distB="0" distL="114300" distR="114300" simplePos="0" relativeHeight="251611648" behindDoc="0" locked="0" layoutInCell="1" allowOverlap="1" wp14:anchorId="42563A2C" wp14:editId="0DDF5803">
            <wp:simplePos x="0" y="0"/>
            <wp:positionH relativeFrom="margin">
              <wp:align>center</wp:align>
            </wp:positionH>
            <wp:positionV relativeFrom="paragraph">
              <wp:posOffset>148590</wp:posOffset>
            </wp:positionV>
            <wp:extent cx="5057775" cy="2667000"/>
            <wp:effectExtent l="0" t="0" r="0" b="0"/>
            <wp:wrapSquare wrapText="bothSides"/>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p>
    <w:p w14:paraId="2AA705E6" w14:textId="77777777" w:rsidR="00316F1A" w:rsidRPr="00450DEB" w:rsidRDefault="00316F1A" w:rsidP="00AB42CB">
      <w:pPr>
        <w:spacing w:line="480" w:lineRule="auto"/>
        <w:jc w:val="both"/>
        <w:rPr>
          <w:rFonts w:cs="Arial"/>
          <w:sz w:val="24"/>
          <w:szCs w:val="24"/>
          <w:u w:val="single"/>
        </w:rPr>
      </w:pPr>
    </w:p>
    <w:p w14:paraId="649A07F1" w14:textId="77777777" w:rsidR="00316F1A" w:rsidRPr="00450DEB" w:rsidRDefault="00316F1A" w:rsidP="00AB42CB">
      <w:pPr>
        <w:spacing w:line="480" w:lineRule="auto"/>
        <w:jc w:val="both"/>
        <w:rPr>
          <w:rFonts w:cs="Arial"/>
          <w:color w:val="FF0000"/>
          <w:sz w:val="24"/>
          <w:szCs w:val="24"/>
        </w:rPr>
      </w:pPr>
    </w:p>
    <w:p w14:paraId="042F9C05" w14:textId="77777777" w:rsidR="00316F1A" w:rsidRPr="00450DEB" w:rsidRDefault="00316F1A" w:rsidP="00AB42CB">
      <w:pPr>
        <w:spacing w:line="480" w:lineRule="auto"/>
        <w:jc w:val="both"/>
        <w:rPr>
          <w:rFonts w:cs="Arial"/>
          <w:color w:val="FF0000"/>
          <w:sz w:val="24"/>
          <w:szCs w:val="24"/>
        </w:rPr>
      </w:pPr>
    </w:p>
    <w:p w14:paraId="31811BC6" w14:textId="77777777" w:rsidR="00316F1A" w:rsidRPr="00450DEB" w:rsidRDefault="00316F1A" w:rsidP="00AB42CB">
      <w:pPr>
        <w:spacing w:line="480" w:lineRule="auto"/>
        <w:jc w:val="both"/>
        <w:rPr>
          <w:rFonts w:cs="Arial"/>
          <w:color w:val="FF0000"/>
          <w:sz w:val="24"/>
          <w:szCs w:val="24"/>
        </w:rPr>
      </w:pPr>
    </w:p>
    <w:p w14:paraId="0A14B8D7" w14:textId="77777777" w:rsidR="00316F1A" w:rsidRPr="00450DEB" w:rsidRDefault="00316F1A" w:rsidP="00AB42CB">
      <w:pPr>
        <w:spacing w:line="480" w:lineRule="auto"/>
        <w:jc w:val="both"/>
        <w:rPr>
          <w:rFonts w:cs="Arial"/>
          <w:sz w:val="24"/>
          <w:szCs w:val="24"/>
          <w:u w:val="single"/>
        </w:rPr>
      </w:pPr>
    </w:p>
    <w:p w14:paraId="5803BF4F" w14:textId="78BADE20" w:rsidR="00316F1A" w:rsidRPr="00450DEB" w:rsidRDefault="00316F1A" w:rsidP="00C52534">
      <w:pPr>
        <w:pStyle w:val="Heading2"/>
      </w:pPr>
      <w:bookmarkStart w:id="85" w:name="_Toc468205776"/>
      <w:r w:rsidRPr="00450DEB">
        <w:lastRenderedPageBreak/>
        <w:t>Ultraviolet light irradiation from curer</w:t>
      </w:r>
      <w:r w:rsidR="000902EF">
        <w:t xml:space="preserve"> compared with concentrated solar irradiation</w:t>
      </w:r>
      <w:bookmarkEnd w:id="85"/>
    </w:p>
    <w:p w14:paraId="22CF242D" w14:textId="5F5D80B8" w:rsidR="00316F1A" w:rsidRPr="00450DEB" w:rsidRDefault="00316F1A" w:rsidP="00AB42CB">
      <w:pPr>
        <w:spacing w:line="480" w:lineRule="auto"/>
        <w:jc w:val="both"/>
        <w:rPr>
          <w:rFonts w:cs="Arial"/>
          <w:sz w:val="24"/>
          <w:szCs w:val="24"/>
        </w:rPr>
      </w:pPr>
      <w:r w:rsidRPr="00450DEB">
        <w:rPr>
          <w:rFonts w:cs="Arial"/>
          <w:sz w:val="24"/>
          <w:szCs w:val="24"/>
        </w:rPr>
        <w:t xml:space="preserve">In the previous chapter ultraviolet light from a curer was demonstrated to disrupt algal cells and increase FAME yield beyond that of a typical lysis method, bead beating. An experiment was designed to compare the efficacy of UV light from concentrated sunlight and the UV curer to increase FAME yield. To this end aliquots of </w:t>
      </w:r>
      <w:r w:rsidRPr="00450DEB">
        <w:rPr>
          <w:rFonts w:cs="Arial"/>
          <w:i/>
          <w:sz w:val="24"/>
          <w:szCs w:val="24"/>
        </w:rPr>
        <w:t xml:space="preserve">C. reinhardtii </w:t>
      </w:r>
      <w:r w:rsidRPr="00450DEB">
        <w:rPr>
          <w:rFonts w:cs="Arial"/>
          <w:sz w:val="24"/>
          <w:szCs w:val="24"/>
        </w:rPr>
        <w:t xml:space="preserve">were irradiated </w:t>
      </w:r>
      <w:r w:rsidR="00155959">
        <w:rPr>
          <w:rFonts w:cs="Arial"/>
          <w:sz w:val="24"/>
          <w:szCs w:val="24"/>
        </w:rPr>
        <w:t>for</w:t>
      </w:r>
      <w:r w:rsidR="00155959" w:rsidRPr="00450DEB">
        <w:rPr>
          <w:rFonts w:cs="Arial"/>
          <w:sz w:val="24"/>
          <w:szCs w:val="24"/>
        </w:rPr>
        <w:t xml:space="preserve"> </w:t>
      </w:r>
      <w:r w:rsidRPr="00450DEB">
        <w:rPr>
          <w:rFonts w:cs="Arial"/>
          <w:sz w:val="24"/>
          <w:szCs w:val="24"/>
        </w:rPr>
        <w:t>various durations</w:t>
      </w:r>
      <w:r w:rsidR="00A62AF8">
        <w:rPr>
          <w:rFonts w:cs="Arial"/>
          <w:sz w:val="24"/>
          <w:szCs w:val="24"/>
        </w:rPr>
        <w:t xml:space="preserve"> at </w:t>
      </w:r>
      <w:r w:rsidR="00A62AF8" w:rsidRPr="00450DEB">
        <w:rPr>
          <w:rFonts w:eastAsia="Times New Roman" w:cs="Arial"/>
          <w:sz w:val="24"/>
          <w:szCs w:val="24"/>
          <w:lang w:eastAsia="en-GB"/>
        </w:rPr>
        <w:t>1.5</w:t>
      </w:r>
      <w:r w:rsidR="00A62AF8">
        <w:rPr>
          <w:rFonts w:eastAsia="Times New Roman" w:cs="Arial"/>
          <w:sz w:val="24"/>
          <w:szCs w:val="24"/>
          <w:lang w:eastAsia="en-GB"/>
        </w:rPr>
        <w:t xml:space="preserve"> </w:t>
      </w:r>
      <w:r w:rsidR="00A62AF8" w:rsidRPr="00450DEB">
        <w:rPr>
          <w:rFonts w:eastAsia="Times New Roman" w:cs="Times New Roman"/>
          <w:sz w:val="24"/>
          <w:szCs w:val="24"/>
          <w:lang w:eastAsia="en-GB"/>
        </w:rPr>
        <w:t>W/cm</w:t>
      </w:r>
      <w:r w:rsidR="00A62AF8" w:rsidRPr="00450DEB">
        <w:rPr>
          <w:rFonts w:eastAsia="Times New Roman" w:cs="Times New Roman"/>
          <w:sz w:val="24"/>
          <w:szCs w:val="24"/>
          <w:vertAlign w:val="superscript"/>
          <w:lang w:eastAsia="en-GB"/>
        </w:rPr>
        <w:t>2</w:t>
      </w:r>
      <w:r w:rsidR="00A62AF8">
        <w:rPr>
          <w:rFonts w:eastAsia="Times New Roman" w:cs="Times New Roman"/>
          <w:sz w:val="24"/>
          <w:szCs w:val="24"/>
          <w:lang w:eastAsia="en-GB"/>
        </w:rPr>
        <w:t xml:space="preserve"> UVB</w:t>
      </w:r>
      <w:r w:rsidRPr="00450DEB">
        <w:rPr>
          <w:rFonts w:cs="Arial"/>
          <w:sz w:val="24"/>
          <w:szCs w:val="24"/>
        </w:rPr>
        <w:t xml:space="preserve"> before lipid extraction and transesterification.</w:t>
      </w:r>
    </w:p>
    <w:p w14:paraId="72DD99F3" w14:textId="48BADB55" w:rsidR="00316F1A" w:rsidRPr="00450DEB" w:rsidRDefault="00F04944" w:rsidP="00AB42CB">
      <w:pPr>
        <w:spacing w:line="480" w:lineRule="auto"/>
        <w:jc w:val="both"/>
        <w:rPr>
          <w:rFonts w:cs="Arial"/>
          <w:sz w:val="24"/>
          <w:szCs w:val="24"/>
        </w:rPr>
      </w:pPr>
      <w:r>
        <w:fldChar w:fldCharType="begin"/>
      </w:r>
      <w:r>
        <w:instrText xml:space="preserve"> REF _Ref449965346 \h  \* MERGEFORMAT </w:instrText>
      </w:r>
      <w:r>
        <w:fldChar w:fldCharType="separate"/>
      </w:r>
      <w:r w:rsidR="000B26B0" w:rsidRPr="000B26B0">
        <w:rPr>
          <w:sz w:val="24"/>
          <w:szCs w:val="24"/>
        </w:rPr>
        <w:t xml:space="preserve">Figure </w:t>
      </w:r>
      <w:r w:rsidR="000B26B0" w:rsidRPr="000B26B0">
        <w:rPr>
          <w:noProof/>
          <w:sz w:val="24"/>
          <w:szCs w:val="24"/>
        </w:rPr>
        <w:t>18</w:t>
      </w:r>
      <w:r>
        <w:fldChar w:fldCharType="end"/>
      </w:r>
      <w:r w:rsidR="00AB7230" w:rsidRPr="00B64B75">
        <w:rPr>
          <w:rFonts w:cs="Arial"/>
          <w:sz w:val="24"/>
          <w:szCs w:val="24"/>
        </w:rPr>
        <w:t>-A</w:t>
      </w:r>
      <w:r w:rsidR="00AB7230" w:rsidRPr="00450DEB">
        <w:rPr>
          <w:rFonts w:cs="Arial"/>
          <w:sz w:val="24"/>
          <w:szCs w:val="24"/>
        </w:rPr>
        <w:t xml:space="preserve"> </w:t>
      </w:r>
      <w:r w:rsidR="00316F1A" w:rsidRPr="00450DEB">
        <w:rPr>
          <w:rFonts w:cs="Arial"/>
          <w:sz w:val="24"/>
          <w:szCs w:val="24"/>
        </w:rPr>
        <w:t xml:space="preserve">shows the effect of ultraviolet light irradiation from the curer at various durations on FAME yield from </w:t>
      </w:r>
      <w:r w:rsidR="00316F1A" w:rsidRPr="00450DEB">
        <w:rPr>
          <w:rFonts w:cs="Arial"/>
          <w:i/>
          <w:sz w:val="24"/>
          <w:szCs w:val="24"/>
        </w:rPr>
        <w:t>C. reinhardtii</w:t>
      </w:r>
      <w:r w:rsidR="00316F1A" w:rsidRPr="00450DEB">
        <w:rPr>
          <w:rFonts w:cs="Arial"/>
          <w:sz w:val="24"/>
          <w:szCs w:val="24"/>
        </w:rPr>
        <w:t>. A trend of increasing FAME yield with increased irradiance duration is evident. This was expected and reinforces previous data that a sufficiently large dosage of ultraviolet light leads to cell disruption and thus increased lipid extraction</w:t>
      </w:r>
      <w:r w:rsidR="00B62F23">
        <w:rPr>
          <w:rFonts w:cs="Arial"/>
          <w:sz w:val="24"/>
          <w:szCs w:val="24"/>
        </w:rPr>
        <w:t xml:space="preserve">. </w:t>
      </w:r>
    </w:p>
    <w:p w14:paraId="3A67FA63" w14:textId="7EBEB69A" w:rsidR="00316F1A" w:rsidRPr="00450DEB" w:rsidRDefault="00316F1A" w:rsidP="00AB42CB">
      <w:pPr>
        <w:spacing w:line="480" w:lineRule="auto"/>
        <w:jc w:val="both"/>
        <w:rPr>
          <w:rFonts w:cs="Arial"/>
          <w:sz w:val="24"/>
          <w:szCs w:val="24"/>
        </w:rPr>
      </w:pPr>
      <w:r w:rsidRPr="00450DEB">
        <w:rPr>
          <w:rFonts w:cs="Arial"/>
          <w:sz w:val="24"/>
          <w:szCs w:val="24"/>
        </w:rPr>
        <w:t xml:space="preserve">However, another experiment was performed to determine the effect of ultraviolet light on a nitrogen stressed stationary phase culture of </w:t>
      </w:r>
      <w:r w:rsidRPr="00450DEB">
        <w:rPr>
          <w:rFonts w:cs="Arial"/>
          <w:i/>
          <w:sz w:val="24"/>
          <w:szCs w:val="24"/>
        </w:rPr>
        <w:t xml:space="preserve">C. reinhardtii. </w:t>
      </w:r>
      <w:r w:rsidRPr="00450DEB">
        <w:rPr>
          <w:rFonts w:cs="Arial"/>
          <w:sz w:val="24"/>
          <w:szCs w:val="24"/>
        </w:rPr>
        <w:t xml:space="preserve">As seen </w:t>
      </w:r>
      <w:r w:rsidR="009A2C8C" w:rsidRPr="00450DEB">
        <w:rPr>
          <w:rFonts w:cs="Arial"/>
          <w:sz w:val="24"/>
          <w:szCs w:val="24"/>
        </w:rPr>
        <w:t>in Chapter</w:t>
      </w:r>
      <w:r w:rsidR="00C56229">
        <w:rPr>
          <w:rFonts w:cs="Arial"/>
          <w:sz w:val="24"/>
          <w:szCs w:val="24"/>
        </w:rPr>
        <w:t xml:space="preserve"> </w:t>
      </w:r>
      <w:r w:rsidR="00155959">
        <w:rPr>
          <w:rFonts w:cs="Arial"/>
          <w:sz w:val="24"/>
          <w:szCs w:val="24"/>
        </w:rPr>
        <w:t>3</w:t>
      </w:r>
      <w:r w:rsidRPr="00450DEB">
        <w:rPr>
          <w:rFonts w:cs="Arial"/>
          <w:sz w:val="24"/>
          <w:szCs w:val="24"/>
        </w:rPr>
        <w:t>, log and stationary phases have a huge impact on a cells viability following a given dose of UV radiation.</w:t>
      </w:r>
    </w:p>
    <w:p w14:paraId="41FD6C3A" w14:textId="77777777" w:rsidR="00316F1A" w:rsidRPr="00450DEB" w:rsidRDefault="00316F1A" w:rsidP="00AB42CB">
      <w:pPr>
        <w:spacing w:line="480" w:lineRule="auto"/>
        <w:jc w:val="both"/>
        <w:rPr>
          <w:rFonts w:cs="Arial"/>
          <w:sz w:val="24"/>
          <w:szCs w:val="24"/>
        </w:rPr>
      </w:pPr>
      <w:r w:rsidRPr="00450DEB">
        <w:rPr>
          <w:rFonts w:cs="Arial"/>
          <w:sz w:val="24"/>
          <w:szCs w:val="24"/>
        </w:rPr>
        <w:t>An experiment to determine the effect of ultraviolet light on a culture that undergoes stationary phase and is then nitrogen stressed was the next logical step. However, the results were unexpected and brought about various questions.</w:t>
      </w:r>
    </w:p>
    <w:p w14:paraId="322DB2C1" w14:textId="77777777" w:rsidR="00316F1A" w:rsidRPr="00450DEB" w:rsidRDefault="00F04944" w:rsidP="00AB42CB">
      <w:pPr>
        <w:spacing w:line="480" w:lineRule="auto"/>
        <w:jc w:val="both"/>
        <w:rPr>
          <w:rFonts w:cs="Arial"/>
          <w:sz w:val="24"/>
          <w:szCs w:val="24"/>
        </w:rPr>
      </w:pPr>
      <w:r>
        <w:fldChar w:fldCharType="begin"/>
      </w:r>
      <w:r>
        <w:instrText xml:space="preserve"> REF _Ref449965346 \h  \* MERGEFORMAT </w:instrText>
      </w:r>
      <w:r>
        <w:fldChar w:fldCharType="separate"/>
      </w:r>
      <w:r w:rsidR="000B26B0" w:rsidRPr="000B26B0">
        <w:rPr>
          <w:sz w:val="24"/>
          <w:szCs w:val="24"/>
        </w:rPr>
        <w:t xml:space="preserve">Figure </w:t>
      </w:r>
      <w:r w:rsidR="000B26B0" w:rsidRPr="000B26B0">
        <w:rPr>
          <w:noProof/>
          <w:sz w:val="24"/>
          <w:szCs w:val="24"/>
        </w:rPr>
        <w:t>18</w:t>
      </w:r>
      <w:r>
        <w:fldChar w:fldCharType="end"/>
      </w:r>
      <w:r w:rsidR="00E44797" w:rsidRPr="00B64B75">
        <w:rPr>
          <w:rFonts w:cs="Arial"/>
          <w:sz w:val="24"/>
          <w:szCs w:val="24"/>
        </w:rPr>
        <w:t>-</w:t>
      </w:r>
      <w:r w:rsidR="00316F1A" w:rsidRPr="00450DEB">
        <w:rPr>
          <w:rFonts w:cs="Arial"/>
          <w:sz w:val="24"/>
          <w:szCs w:val="24"/>
        </w:rPr>
        <w:t xml:space="preserve">B shows the effect of ultraviolet light irradiation from the curer at various durations on FAME yield of nitrogen stressed stationary phase culture of </w:t>
      </w:r>
      <w:r w:rsidR="00316F1A" w:rsidRPr="00450DEB">
        <w:rPr>
          <w:rFonts w:cs="Arial"/>
          <w:i/>
          <w:sz w:val="24"/>
          <w:szCs w:val="24"/>
        </w:rPr>
        <w:t>C. reinhardtii.</w:t>
      </w:r>
      <w:r w:rsidR="00316F1A" w:rsidRPr="00450DEB">
        <w:rPr>
          <w:rFonts w:cs="Arial"/>
          <w:sz w:val="24"/>
          <w:szCs w:val="24"/>
        </w:rPr>
        <w:t xml:space="preserve"> The trend is the opposite of what would be expected. The highest FAME yield resulted </w:t>
      </w:r>
      <w:r w:rsidR="00316F1A" w:rsidRPr="00450DEB">
        <w:rPr>
          <w:rFonts w:cs="Arial"/>
          <w:sz w:val="24"/>
          <w:szCs w:val="24"/>
        </w:rPr>
        <w:lastRenderedPageBreak/>
        <w:t xml:space="preserve">from the lowest irradiance duration and with increasing duration FAME yield decreases until levelling off approximately equal to bead beating and the control samples. This immediately raises the question as to why bead beating (approximate total lipid) and the control have similar yields yet low dosages of UV appear to have higher yields. The only probable explanation appears to be that the cells are in a state of high solvent permeability. Meaning solvent easily penetrates into cells and extracts the majority of intracellular lipids. </w:t>
      </w:r>
    </w:p>
    <w:p w14:paraId="1E2F6D1B" w14:textId="414E0A3E" w:rsidR="00316F1A" w:rsidRPr="00450DEB" w:rsidRDefault="00316F1A" w:rsidP="00AB42CB">
      <w:pPr>
        <w:spacing w:line="480" w:lineRule="auto"/>
        <w:jc w:val="both"/>
        <w:rPr>
          <w:rFonts w:cs="Arial"/>
          <w:sz w:val="24"/>
          <w:szCs w:val="24"/>
        </w:rPr>
      </w:pPr>
      <w:r w:rsidRPr="00450DEB">
        <w:rPr>
          <w:rFonts w:cs="Arial"/>
          <w:sz w:val="24"/>
          <w:szCs w:val="24"/>
        </w:rPr>
        <w:t>This could be due</w:t>
      </w:r>
      <w:r w:rsidR="00161B16">
        <w:rPr>
          <w:rFonts w:cs="Arial"/>
          <w:sz w:val="24"/>
          <w:szCs w:val="24"/>
        </w:rPr>
        <w:t xml:space="preserve"> to</w:t>
      </w:r>
      <w:r w:rsidRPr="00450DEB">
        <w:rPr>
          <w:rFonts w:cs="Arial"/>
          <w:sz w:val="24"/>
          <w:szCs w:val="24"/>
        </w:rPr>
        <w:t xml:space="preserve"> multiple reasons and likely not a single one alone. Firstly, the cells may have only just left</w:t>
      </w:r>
      <w:r w:rsidR="00161B16">
        <w:rPr>
          <w:rFonts w:cs="Arial"/>
          <w:sz w:val="24"/>
          <w:szCs w:val="24"/>
        </w:rPr>
        <w:t xml:space="preserve"> the</w:t>
      </w:r>
      <w:r w:rsidRPr="00450DEB">
        <w:rPr>
          <w:rFonts w:cs="Arial"/>
          <w:sz w:val="24"/>
          <w:szCs w:val="24"/>
        </w:rPr>
        <w:t xml:space="preserve"> log phase and entered </w:t>
      </w:r>
      <w:r w:rsidR="00161B16">
        <w:rPr>
          <w:rFonts w:cs="Arial"/>
          <w:sz w:val="24"/>
          <w:szCs w:val="24"/>
        </w:rPr>
        <w:t xml:space="preserve">their </w:t>
      </w:r>
      <w:r w:rsidRPr="00450DEB">
        <w:rPr>
          <w:rFonts w:cs="Arial"/>
          <w:sz w:val="24"/>
          <w:szCs w:val="24"/>
        </w:rPr>
        <w:t xml:space="preserve">stationary phase; cells during log phase are more vulnerable as their intracellular “machinery” are preparing for fission or the cell may require motility. Cells may also still be vulnerable from increased DNA exposure due to recent fission. </w:t>
      </w:r>
    </w:p>
    <w:p w14:paraId="1C797A3B" w14:textId="6720E96E" w:rsidR="00316F1A" w:rsidRPr="00450DEB" w:rsidRDefault="00316F1A" w:rsidP="00AB42CB">
      <w:pPr>
        <w:spacing w:line="480" w:lineRule="auto"/>
        <w:jc w:val="both"/>
        <w:rPr>
          <w:rFonts w:cs="Arial"/>
          <w:color w:val="FF0000"/>
          <w:sz w:val="24"/>
          <w:szCs w:val="24"/>
        </w:rPr>
      </w:pPr>
      <w:r w:rsidRPr="00450DEB">
        <w:rPr>
          <w:rFonts w:cs="Arial"/>
          <w:sz w:val="24"/>
          <w:szCs w:val="24"/>
        </w:rPr>
        <w:t>In fact</w:t>
      </w:r>
      <w:r w:rsidR="009A2C8C">
        <w:rPr>
          <w:rFonts w:cs="Arial"/>
          <w:sz w:val="24"/>
          <w:szCs w:val="24"/>
        </w:rPr>
        <w:t>,</w:t>
      </w:r>
      <w:r w:rsidRPr="00450DEB">
        <w:rPr>
          <w:rFonts w:cs="Arial"/>
          <w:sz w:val="24"/>
          <w:szCs w:val="24"/>
        </w:rPr>
        <w:t xml:space="preserve"> Blackwell </w:t>
      </w:r>
      <w:r w:rsidR="000340D0" w:rsidRPr="000340D0">
        <w:rPr>
          <w:rFonts w:cs="Arial"/>
          <w:i/>
          <w:sz w:val="24"/>
          <w:szCs w:val="24"/>
        </w:rPr>
        <w:t>et al.</w:t>
      </w:r>
      <w:r w:rsidRPr="00450DEB">
        <w:rPr>
          <w:rFonts w:cs="Arial"/>
          <w:sz w:val="24"/>
          <w:szCs w:val="24"/>
        </w:rPr>
        <w:t xml:space="preserve"> showed that the alga </w:t>
      </w:r>
      <w:r w:rsidRPr="00450DEB">
        <w:rPr>
          <w:rFonts w:cs="Arial"/>
          <w:i/>
          <w:sz w:val="24"/>
          <w:szCs w:val="24"/>
        </w:rPr>
        <w:t>Chlorococcum submarinum</w:t>
      </w:r>
      <w:r w:rsidRPr="00450DEB">
        <w:rPr>
          <w:rFonts w:cs="Arial"/>
          <w:sz w:val="24"/>
          <w:szCs w:val="24"/>
        </w:rPr>
        <w:t xml:space="preserve"> increase cell wall thickness during stationary phase, a trait likely shared across many species </w:t>
      </w:r>
      <w:r w:rsidR="00E72C3B" w:rsidRPr="00450DEB">
        <w:rPr>
          <w:rFonts w:cs="Arial"/>
          <w:sz w:val="24"/>
          <w:szCs w:val="24"/>
        </w:rPr>
        <w:fldChar w:fldCharType="begin" w:fldLock="1"/>
      </w:r>
      <w:r w:rsidR="002D08F2">
        <w:rPr>
          <w:rFonts w:cs="Arial"/>
          <w:sz w:val="24"/>
          <w:szCs w:val="24"/>
        </w:rPr>
        <w:instrText>ADDIN CSL_CITATION { "citationItems" : [ { "id" : "ITEM-1", "itemData" : { "DOI" : "10.1080/00071619100650101", "ISSN" : "0007-1617", "abstract" : "A unicellular green alga recently isolated from a Yorkshire (UK) tidal rockpool is shown to be a species of Chlorcoccum, very similar to the previously characterized species C. submarinum. Although the original description of C. submarinum is incomplete and does not meet current taxonomic specifications, we nevertheless consider our isolate conspecific with it. Our isolate can be differentiated from all other currently recognized species of Chlorococcum. A full description of C. submarinum is given, with comments on the use of standard techniques in taxonomic assessments.", "author" : [ { "dropping-particle" : "", "family" : "Blackwell", "given" : "John R.", "non-dropping-particle" : "", "parse-names" : false, "suffix" : "" }, { "dropping-particle" : "", "family" : "Cox", "given" : "Eileen J.", "non-dropping-particle" : "", "parse-names" : false, "suffix" : "" }, { "dropping-particle" : "", "family" : "Gilmour", "given" : "D. James", "non-dropping-particle" : "", "parse-names" : false, "suffix" : "" } ], "container-title" : "British Phycological Journal", "id" : "ITEM-1", "issue" : "2", "issued" : { "date-parts" : [ [ "1991", "6", "17" ] ] }, "language" : "en", "page" : "133-139", "publisher" : "Taylor &amp; Francis Group", "title" : "The morphology and taxonomy of Chlorococcum submarinum (Chlorococcales) isolated from a tidal rockpool", "type" : "article-journal", "volume" : "26" }, "uris" : [ "http://www.mendeley.com/documents/?uuid=5431cefe-771c-4b37-ae43-94fc82dccded" ] } ], "mendeley" : { "formattedCitation" : "[135]", "plainTextFormattedCitation" : "[135]", "previouslyFormattedCitation" : "[135]" }, "properties" : { "noteIndex" : 0 }, "schema" : "https://github.com/citation-style-language/schema/raw/master/csl-citation.json" }</w:instrText>
      </w:r>
      <w:r w:rsidR="00E72C3B" w:rsidRPr="00450DEB">
        <w:rPr>
          <w:rFonts w:cs="Arial"/>
          <w:sz w:val="24"/>
          <w:szCs w:val="24"/>
        </w:rPr>
        <w:fldChar w:fldCharType="separate"/>
      </w:r>
      <w:r w:rsidR="00014272" w:rsidRPr="00014272">
        <w:rPr>
          <w:rFonts w:cs="Arial"/>
          <w:noProof/>
          <w:sz w:val="24"/>
          <w:szCs w:val="24"/>
        </w:rPr>
        <w:t>[135]</w:t>
      </w:r>
      <w:r w:rsidR="00E72C3B" w:rsidRPr="00450DEB">
        <w:rPr>
          <w:rFonts w:cs="Arial"/>
          <w:sz w:val="24"/>
          <w:szCs w:val="24"/>
        </w:rPr>
        <w:fldChar w:fldCharType="end"/>
      </w:r>
      <w:r w:rsidRPr="00450DEB">
        <w:rPr>
          <w:rFonts w:cs="Arial"/>
          <w:sz w:val="24"/>
          <w:szCs w:val="24"/>
        </w:rPr>
        <w:t xml:space="preserve">. It is probable </w:t>
      </w:r>
      <w:r w:rsidRPr="00450DEB">
        <w:rPr>
          <w:rFonts w:cs="Arial"/>
          <w:i/>
          <w:sz w:val="24"/>
          <w:szCs w:val="24"/>
        </w:rPr>
        <w:t>C. reinhardtii</w:t>
      </w:r>
      <w:r w:rsidRPr="00450DEB">
        <w:rPr>
          <w:rFonts w:cs="Arial"/>
          <w:sz w:val="24"/>
          <w:szCs w:val="24"/>
        </w:rPr>
        <w:t xml:space="preserve"> behaves similarly and thus may not have increased cell wall thickness in </w:t>
      </w:r>
      <w:r w:rsidR="00161B16">
        <w:rPr>
          <w:rFonts w:cs="Arial"/>
          <w:sz w:val="24"/>
          <w:szCs w:val="24"/>
        </w:rPr>
        <w:t xml:space="preserve">their </w:t>
      </w:r>
      <w:r w:rsidRPr="00450DEB">
        <w:rPr>
          <w:rFonts w:cs="Arial"/>
          <w:sz w:val="24"/>
          <w:szCs w:val="24"/>
        </w:rPr>
        <w:t>earl</w:t>
      </w:r>
      <w:r w:rsidR="00161B16">
        <w:rPr>
          <w:rFonts w:cs="Arial"/>
          <w:sz w:val="24"/>
          <w:szCs w:val="24"/>
        </w:rPr>
        <w:t>ier</w:t>
      </w:r>
      <w:r w:rsidRPr="00450DEB">
        <w:rPr>
          <w:rFonts w:cs="Arial"/>
          <w:sz w:val="24"/>
          <w:szCs w:val="24"/>
        </w:rPr>
        <w:t xml:space="preserve"> stationary phase </w:t>
      </w:r>
      <w:r w:rsidR="00E72C3B" w:rsidRPr="00450DEB">
        <w:rPr>
          <w:rFonts w:cs="Arial"/>
          <w:sz w:val="24"/>
          <w:szCs w:val="24"/>
        </w:rPr>
        <w:fldChar w:fldCharType="begin" w:fldLock="1"/>
      </w:r>
      <w:r w:rsidR="002D08F2">
        <w:rPr>
          <w:rFonts w:cs="Arial"/>
          <w:sz w:val="24"/>
          <w:szCs w:val="24"/>
        </w:rPr>
        <w:instrText>ADDIN CSL_CITATION { "citationItems" : [ { "id" : "ITEM-1", "itemData" : { "DOI" : "10.1080/00071619100650101", "ISSN" : "0007-1617", "abstract" : "A unicellular green alga recently isolated from a Yorkshire (UK) tidal rockpool is shown to be a species of Chlorcoccum, very similar to the previously characterized species C. submarinum. Although the original description of C. submarinum is incomplete and does not meet current taxonomic specifications, we nevertheless consider our isolate conspecific with it. Our isolate can be differentiated from all other currently recognized species of Chlorococcum. A full description of C. submarinum is given, with comments on the use of standard techniques in taxonomic assessments.", "author" : [ { "dropping-particle" : "", "family" : "Blackwell", "given" : "John R.", "non-dropping-particle" : "", "parse-names" : false, "suffix" : "" }, { "dropping-particle" : "", "family" : "Cox", "given" : "Eileen J.", "non-dropping-particle" : "", "parse-names" : false, "suffix" : "" }, { "dropping-particle" : "", "family" : "Gilmour", "given" : "D. James", "non-dropping-particle" : "", "parse-names" : false, "suffix" : "" } ], "container-title" : "British Phycological Journal", "id" : "ITEM-1", "issue" : "2", "issued" : { "date-parts" : [ [ "1991", "6", "17" ] ] }, "language" : "en", "page" : "133-139", "publisher" : "Taylor &amp; Francis Group", "title" : "The morphology and taxonomy of Chlorococcum submarinum (Chlorococcales) isolated from a tidal rockpool", "type" : "article-journal", "volume" : "26" }, "uris" : [ "http://www.mendeley.com/documents/?uuid=5431cefe-771c-4b37-ae43-94fc82dccded" ] } ], "mendeley" : { "formattedCitation" : "[135]", "plainTextFormattedCitation" : "[135]", "previouslyFormattedCitation" : "[135]" }, "properties" : { "noteIndex" : 0 }, "schema" : "https://github.com/citation-style-language/schema/raw/master/csl-citation.json" }</w:instrText>
      </w:r>
      <w:r w:rsidR="00E72C3B" w:rsidRPr="00450DEB">
        <w:rPr>
          <w:rFonts w:cs="Arial"/>
          <w:sz w:val="24"/>
          <w:szCs w:val="24"/>
        </w:rPr>
        <w:fldChar w:fldCharType="separate"/>
      </w:r>
      <w:r w:rsidR="00014272" w:rsidRPr="00014272">
        <w:rPr>
          <w:rFonts w:cs="Arial"/>
          <w:noProof/>
          <w:sz w:val="24"/>
          <w:szCs w:val="24"/>
        </w:rPr>
        <w:t>[135]</w:t>
      </w:r>
      <w:r w:rsidR="00E72C3B" w:rsidRPr="00450DEB">
        <w:rPr>
          <w:rFonts w:cs="Arial"/>
          <w:sz w:val="24"/>
          <w:szCs w:val="24"/>
        </w:rPr>
        <w:fldChar w:fldCharType="end"/>
      </w:r>
      <w:r w:rsidRPr="00450DEB">
        <w:rPr>
          <w:rFonts w:cs="Arial"/>
          <w:sz w:val="24"/>
          <w:szCs w:val="24"/>
        </w:rPr>
        <w:t xml:space="preserve">. </w:t>
      </w:r>
    </w:p>
    <w:p w14:paraId="7B52DF9A" w14:textId="4027611F" w:rsidR="00316F1A" w:rsidRPr="00450DEB" w:rsidRDefault="00316F1A" w:rsidP="00AB42CB">
      <w:pPr>
        <w:spacing w:line="480" w:lineRule="auto"/>
        <w:jc w:val="both"/>
        <w:rPr>
          <w:rFonts w:cs="Arial"/>
          <w:sz w:val="24"/>
          <w:szCs w:val="24"/>
        </w:rPr>
      </w:pPr>
      <w:r w:rsidRPr="00450DEB">
        <w:rPr>
          <w:rFonts w:cs="Arial"/>
          <w:sz w:val="24"/>
          <w:szCs w:val="24"/>
        </w:rPr>
        <w:t xml:space="preserve">The culture may have been under high shear during mixing or be unhealthy due to a nutrient deficiency which can lead to cell damage or osmotic stresses. However, in this case both scenarios seem unlikely as fresh media was made up and the subculture was from a healthy stock. The culture was also under only </w:t>
      </w:r>
      <w:r w:rsidR="00B74BCD">
        <w:rPr>
          <w:rFonts w:cs="Arial"/>
          <w:sz w:val="24"/>
          <w:szCs w:val="24"/>
        </w:rPr>
        <w:t>continuous</w:t>
      </w:r>
      <w:r w:rsidR="006D016F">
        <w:rPr>
          <w:rFonts w:cs="Arial"/>
          <w:sz w:val="24"/>
          <w:szCs w:val="24"/>
        </w:rPr>
        <w:t xml:space="preserve"> </w:t>
      </w:r>
      <w:r w:rsidRPr="00450DEB">
        <w:rPr>
          <w:rFonts w:cs="Arial"/>
          <w:sz w:val="24"/>
          <w:szCs w:val="24"/>
        </w:rPr>
        <w:t>light stirring.</w:t>
      </w:r>
    </w:p>
    <w:p w14:paraId="355923A9" w14:textId="7D48689D" w:rsidR="00316F1A" w:rsidRPr="00450DEB" w:rsidRDefault="00316F1A" w:rsidP="00AB42CB">
      <w:pPr>
        <w:spacing w:line="480" w:lineRule="auto"/>
        <w:jc w:val="both"/>
        <w:rPr>
          <w:rFonts w:cs="Arial"/>
          <w:sz w:val="24"/>
          <w:szCs w:val="24"/>
        </w:rPr>
      </w:pPr>
      <w:r w:rsidRPr="00450DEB">
        <w:rPr>
          <w:rFonts w:cs="Arial"/>
          <w:sz w:val="24"/>
          <w:szCs w:val="24"/>
        </w:rPr>
        <w:t xml:space="preserve">It may also be due to gamete formation during sexual reproduction. During sexual reproduction cells fuse and at one point the cell wall is partially digested accommodate this, which would allow solvent to permeate a cell more easily </w:t>
      </w:r>
      <w:r w:rsidR="00E72C3B" w:rsidRPr="00450DEB">
        <w:rPr>
          <w:rFonts w:cs="Arial"/>
          <w:sz w:val="24"/>
          <w:szCs w:val="24"/>
        </w:rPr>
        <w:fldChar w:fldCharType="begin" w:fldLock="1"/>
      </w:r>
      <w:r w:rsidR="002D08F2">
        <w:rPr>
          <w:rFonts w:cs="Arial"/>
          <w:sz w:val="24"/>
          <w:szCs w:val="24"/>
        </w:rPr>
        <w:instrText>ADDIN CSL_CITATION { "citationItems" : [ { "id" : "ITEM-1", "itemData" : { "ISBN" : "0120884267", "abstract" : "Algal Culturing Techniques is a comprehensive reference on all aspects of the isolation and cultivation of marine and freshwater algae, including seaweeds. It is divided into seven parts that cover history, media preparation, isolation and purification techniques, mass culturing techniques, cell counting and growth measurement techniques, and reviews on topics and applications of algal culture techniques for environmental investigations.Algal Culturing Techniques was developed to serve as both a new textbook and key reference for phycologists and others studying aquatic systems, aquaculture and environmental sciences. Students of algal ecology, marine botany, marine phycology, and microbial ecology will enjoy the hands-on methodology for culturing a variety of algae from fresh and marine waters. Researchers in industry, such as aquaculture, pharmaceutical, foodstuffs, and biotechnology companies will find an authoritative and comprehensive reference. * Sponsored by the Phycological Society of America* Features color photographs and illustrations throughout* Describes culturing methods ranging from the test tube to outdoor ponds and coastal seaweed farms * Details isolation techniques ranging from traditional micropipette to automated flow cytometeric methods * Includes purification, growth, maintenance, and cryopreservation techniques * Highlights methods for estimating algal populations, growth rates, isolating and measuring algal pigments, and detecting and culturing algal viruses * Features a comprehensive appendix of nearly 50 algal culture medium recipes * Includes a glossary of phycological terms", "author" : [ { "dropping-particle" : "", "family" : "Andersen", "given" : "Robert Arthur", "non-dropping-particle" : "", "parse-names" : false, "suffix" : "" } ], "id" : "ITEM-1", "issued" : { "date-parts" : [ [ "2005" ] ] }, "number-of-pages" : "578", "publisher" : "Academic Press", "title" : "Algal Culturing Techniques", "type" : "book" }, "uris" : [ "http://www.mendeley.com/documents/?uuid=d95bdd81-6bd3-4de8-adc6-cad6aa73a4ec" ] }, { "id" : "ITEM-2", "itemData" : { "ISSN" : "0021-9258", "PMID" : "3888980", "abstract" : "Chlamydomonas lytic enzyme of the cell wall, which is released during agglutination of gametes of opposite mating types, has been characterized as a metalloprotease. The purified enzyme contains zinc. Removal of zinc with EDTA results in an inactive, metal-free apoenzyme, and Co2+ restores the activity most effectively. Among various protease inhibitors of microbial origin, pepstatin A, chymostatin, antipain, leupeptin, and E-64 do not inactivate the enzyme, whereas phosphoramidon causes a complete loss of lytic activity. Cysteine, histidine, aspartic acid, and glutamic acid also inhibit the activity. The lytic enzyme splits casein and RNase A into several polypeptides of lower molecular masses. To determine which polypeptides of the cell wall are sensitive to the lytic enzyme, we first separated the intact cell walls into sodium perchlorate-soluble and -insoluble components, treated them with enzyme, and then analyzed them by sodium dodecyl sulfate-polyacrylamide gel electrophoresis and silver staining. We conclude that only 2 of 16 polypeptides are digested by exposure to the enzyme and that the sensitive polypeptides belong to the salt-insoluble component of the cell wall. The mechanism of cell wall digestion with the lytic enzyme is discussed.", "author" : [ { "dropping-particle" : "", "family" : "Matsuda", "given" : "Y", "non-dropping-particle" : "", "parse-names" : false, "suffix" : "" }, { "dropping-particle" : "", "family" : "Saito", "given" : "T", "non-dropping-particle" : "", "parse-names" : false, "suffix" : "" }, { "dropping-particle" : "", "family" : "Yamaguchi", "given" : "T", "non-dropping-particle" : "", "parse-names" : false, "suffix" : "" }, { "dropping-particle" : "", "family" : "Kawase", "given" : "H", "non-dropping-particle" : "", "parse-names" : false, "suffix" : "" } ], "container-title" : "The Journal of biological chemistry", "id" : "ITEM-2", "issue" : "10", "issued" : { "date-parts" : [ [ "1985", "5", "25" ] ] }, "page" : "6373-7", "title" : "Cell wall lytic enzyme released by mating gametes of Chlamydomonas reinhardtii is a metalloprotease and digests the sodium perchlorate-insoluble component of cell wall.", "type" : "article-journal", "volume" : "260" }, "uris" : [ "http://www.mendeley.com/documents/?uuid=de153230-a4be-4c55-9fb0-81e79da67b9e" ] } ], "mendeley" : { "formattedCitation" : "[2,136]", "plainTextFormattedCitation" : "[2,136]", "previouslyFormattedCitation" : "[2,136]" }, "properties" : { "noteIndex" : 0 }, "schema" : "https://github.com/citation-style-language/schema/raw/master/csl-citation.json" }</w:instrText>
      </w:r>
      <w:r w:rsidR="00E72C3B" w:rsidRPr="00450DEB">
        <w:rPr>
          <w:rFonts w:cs="Arial"/>
          <w:sz w:val="24"/>
          <w:szCs w:val="24"/>
        </w:rPr>
        <w:fldChar w:fldCharType="separate"/>
      </w:r>
      <w:r w:rsidR="00014272" w:rsidRPr="00014272">
        <w:rPr>
          <w:rFonts w:cs="Arial"/>
          <w:noProof/>
          <w:sz w:val="24"/>
          <w:szCs w:val="24"/>
        </w:rPr>
        <w:t>[2,136]</w:t>
      </w:r>
      <w:r w:rsidR="00E72C3B" w:rsidRPr="00450DEB">
        <w:rPr>
          <w:rFonts w:cs="Arial"/>
          <w:sz w:val="24"/>
          <w:szCs w:val="24"/>
        </w:rPr>
        <w:fldChar w:fldCharType="end"/>
      </w:r>
      <w:r w:rsidRPr="00450DEB">
        <w:rPr>
          <w:rFonts w:cs="Arial"/>
          <w:sz w:val="24"/>
          <w:szCs w:val="24"/>
        </w:rPr>
        <w:t xml:space="preserve">. </w:t>
      </w:r>
      <w:r w:rsidRPr="00450DEB">
        <w:rPr>
          <w:rFonts w:cs="Arial"/>
          <w:sz w:val="24"/>
          <w:szCs w:val="24"/>
        </w:rPr>
        <w:lastRenderedPageBreak/>
        <w:t xml:space="preserve">Nitrogen stress can also initiate autophagy which may limit the cells ability to elicit defence mechanisms </w:t>
      </w:r>
      <w:r w:rsidR="00E72C3B" w:rsidRPr="00450DEB">
        <w:rPr>
          <w:rFonts w:cs="Arial"/>
          <w:sz w:val="24"/>
          <w:szCs w:val="24"/>
        </w:rPr>
        <w:fldChar w:fldCharType="begin" w:fldLock="1"/>
      </w:r>
      <w:r w:rsidR="002D08F2">
        <w:rPr>
          <w:rFonts w:cs="Arial"/>
          <w:sz w:val="24"/>
          <w:szCs w:val="24"/>
        </w:rPr>
        <w:instrText>ADDIN CSL_CITATION { "citationItems" : [ { "id" : "ITEM-1", "itemData" : { "DOI" : "10.4161/bioe.21427", "ISSN" : "2165-5987", "PMID" : "22892589", "abstract" : "Nitrogen (N) and sulfur (S) have inter-related and distinct impacts on microalgal metabolism; with N starvation having previously been reported to induce elevated levels of the biodiesel feedstock material triacylglycerol (TAG), while S deprivation is extensively studied for its effects on biohydrogen production in microalgae. ( 1) (,) ( 2) We have previously demonstrated that N- and S-starved cells of Chlamydomonas reinhardtii display different metabolic trends, suggesting that different response mechanisms exist to compensate for the absence of those two elements. ( 3) We used C. reinhardtii CC-124 mt(-) and CC-125 mt(+) strains to test possible metabolic changes related to TAG accumulation in response to N and S deprivation, considering that gamete differentiation in this organism is mainly regulated by N. ( 4) Our findings contribute to the understanding of microalgal response to element deprivation and potential use of element deprivation for biodiesel feedstock production using microalgae, but much remains to be elucidated on the precise contribution of both N and S starvation on microalgal metabolism.", "author" : [ { "dropping-particle" : "", "family" : "Cakmak", "given" : "Turgay", "non-dropping-particle" : "", "parse-names" : false, "suffix" : "" }, { "dropping-particle" : "", "family" : "Angun", "given" : "Pinar", "non-dropping-particle" : "", "parse-names" : false, "suffix" : "" }, { "dropping-particle" : "", "family" : "Ozkan", "given" : "Alper D", "non-dropping-particle" : "", "parse-names" : false, "suffix" : "" }, { "dropping-particle" : "", "family" : "Cakmak", "given" : "Zeynep", "non-dropping-particle" : "", "parse-names" : false, "suffix" : "" }, { "dropping-particle" : "", "family" : "Olmez", "given" : "Tolga T", "non-dropping-particle" : "", "parse-names" : false, "suffix" : "" }, { "dropping-particle" : "", "family" : "Tekinay", "given" : "Turgay", "non-dropping-particle" : "", "parse-names" : false, "suffix" : "" } ], "container-title" : "Bioengineered", "id" : "ITEM-1", "issue" : "6", "issued" : { "date-parts" : [ [ "0", "1" ] ] }, "page" : "343-6", "title" : "Nitrogen and sulfur deprivation differentiate lipid accumulation targets of Chlamydomonas reinhardtii.", "type" : "article-journal", "volume" : "3" }, "uris" : [ "http://www.mendeley.com/documents/?uuid=81f99cf9-e3d2-473e-ad1a-5a038d857fa9" ] } ], "mendeley" : { "formattedCitation" : "[137]", "plainTextFormattedCitation" : "[137]", "previouslyFormattedCitation" : "[137]" }, "properties" : { "noteIndex" : 0 }, "schema" : "https://github.com/citation-style-language/schema/raw/master/csl-citation.json" }</w:instrText>
      </w:r>
      <w:r w:rsidR="00E72C3B" w:rsidRPr="00450DEB">
        <w:rPr>
          <w:rFonts w:cs="Arial"/>
          <w:sz w:val="24"/>
          <w:szCs w:val="24"/>
        </w:rPr>
        <w:fldChar w:fldCharType="separate"/>
      </w:r>
      <w:r w:rsidR="00014272" w:rsidRPr="00014272">
        <w:rPr>
          <w:rFonts w:cs="Arial"/>
          <w:noProof/>
          <w:sz w:val="24"/>
          <w:szCs w:val="24"/>
        </w:rPr>
        <w:t>[137]</w:t>
      </w:r>
      <w:r w:rsidR="00E72C3B" w:rsidRPr="00450DEB">
        <w:rPr>
          <w:rFonts w:cs="Arial"/>
          <w:sz w:val="24"/>
          <w:szCs w:val="24"/>
        </w:rPr>
        <w:fldChar w:fldCharType="end"/>
      </w:r>
      <w:r w:rsidRPr="00450DEB">
        <w:rPr>
          <w:rFonts w:cs="Arial"/>
          <w:sz w:val="24"/>
          <w:szCs w:val="24"/>
        </w:rPr>
        <w:t xml:space="preserve">. </w:t>
      </w:r>
    </w:p>
    <w:p w14:paraId="37B9E908" w14:textId="7BF34969" w:rsidR="00316F1A" w:rsidRPr="00450DEB" w:rsidRDefault="00316F1A" w:rsidP="00AB42CB">
      <w:pPr>
        <w:spacing w:line="480" w:lineRule="auto"/>
        <w:jc w:val="both"/>
        <w:rPr>
          <w:rFonts w:cs="Arial"/>
          <w:color w:val="FF0000"/>
          <w:sz w:val="24"/>
          <w:szCs w:val="24"/>
        </w:rPr>
      </w:pPr>
      <w:r w:rsidRPr="00450DEB">
        <w:rPr>
          <w:rFonts w:cs="Arial"/>
          <w:sz w:val="24"/>
          <w:szCs w:val="24"/>
        </w:rPr>
        <w:t xml:space="preserve">However, this doesn’t address the increased FAME yield from low irradiances. A possible explanation is that exposure to short dosages of UV radiation causes the cell to undergo a defence mechanism similar to that in salt or nitrogen stress </w:t>
      </w:r>
      <w:r w:rsidR="00E72C3B" w:rsidRPr="00450DEB">
        <w:rPr>
          <w:rFonts w:cs="Arial"/>
          <w:sz w:val="24"/>
          <w:szCs w:val="24"/>
        </w:rPr>
        <w:fldChar w:fldCharType="begin" w:fldLock="1"/>
      </w:r>
      <w:r w:rsidR="002D08F2">
        <w:rPr>
          <w:rFonts w:cs="Arial"/>
          <w:sz w:val="24"/>
          <w:szCs w:val="24"/>
        </w:rPr>
        <w:instrText>ADDIN CSL_CITATION { "citationItems" : [ { "id" : "ITEM-1", "itemData" : { "DOI" : "10.1111/j.1365-313X.2008.03492.x", "ISSN" : "1365-313X", "PMID" : "18476868", "abstract" : "Microalgae represent an exceptionally diverse but highly specialized group of micro-organisms adapted to various ecological habitats. Many microalgae have the ability to produce substantial amounts (e.g. 20-50% dry cell weight) of triacylglycerols (TAG) as a storage lipid under photo-oxidative stress or other adverse environmental conditions. Fatty acids, the building blocks for TAGs and all other cellular lipids, are synthesized in the chloroplast using a single set of enzymes, of which acetyl CoA carboxylase (ACCase) is key in regulating fatty acid synthesis rates. However, the expression of genes involved in fatty acid synthesis is poorly understood in microalgae. Synthesis and sequestration of TAG into cytosolic lipid bodies appear to be a protective mechanism by which algal cells cope with stress conditions, but little is known about regulation of TAG formation at the molecular and cellular level. While the concept of using microalgae as an alternative and renewable source of lipid-rich biomass feedstock for biofuels has been explored over the past few decades, a scalable, commercially viable system has yet to emerge. Today, the production of algal oil is primarily confined to high-value specialty oils with nutritional value, rather than commodity oils for biofuel. This review provides a brief summary of the current knowledge on oleaginous algae and their fatty acid and TAG biosynthesis, algal model systems and genomic approaches to a better understanding of TAG production, and a historical perspective and path forward for microalgae-based biofuel research and commercialization.", "author" : [ { "dropping-particle" : "", "family" : "Hu", "given" : "Qiang", "non-dropping-particle" : "", "parse-names" : false, "suffix" : "" }, { "dropping-particle" : "", "family" : "Sommerfeld", "given" : "Milton", "non-dropping-particle" : "", "parse-names" : false, "suffix" : "" }, { "dropping-particle" : "", "family" : "Jarvis", "given" : "Eric", "non-dropping-particle" : "", "parse-names" : false, "suffix" : "" }, { "dropping-particle" : "", "family" : "Ghirardi", "given" : "Maria", "non-dropping-particle" : "", "parse-names" : false, "suffix" : "" }, { "dropping-particle" : "", "family" : "Posewitz", "given" : "Matthew", "non-dropping-particle" : "", "parse-names" : false, "suffix" : "" }, { "dropping-particle" : "", "family" : "Seibert", "given" : "Michael", "non-dropping-particle" : "", "parse-names" : false, "suffix" : "" }, { "dropping-particle" : "", "family" : "Darzins", "given" : "Al", "non-dropping-particle" : "", "parse-names" : false, "suffix" : "" } ], "container-title" : "The Plant journal : for cell and molecular biology", "id" : "ITEM-1", "issue" : "4", "issued" : { "date-parts" : [ [ "2008", "5" ] ] }, "page" : "621-39", "title" : "Microalgal triacylglycerols as feedstocks for biofuel production: perspectives and advances.", "type" : "article-journal", "volume" : "54" }, "uris" : [ "http://www.mendeley.com/documents/?uuid=ab29d08b-359d-4186-a67f-b9801602be81" ] } ], "mendeley" : { "formattedCitation" : "[138]", "plainTextFormattedCitation" : "[138]", "previouslyFormattedCitation" : "[138]" }, "properties" : { "noteIndex" : 0 }, "schema" : "https://github.com/citation-style-language/schema/raw/master/csl-citation.json" }</w:instrText>
      </w:r>
      <w:r w:rsidR="00E72C3B" w:rsidRPr="00450DEB">
        <w:rPr>
          <w:rFonts w:cs="Arial"/>
          <w:sz w:val="24"/>
          <w:szCs w:val="24"/>
        </w:rPr>
        <w:fldChar w:fldCharType="separate"/>
      </w:r>
      <w:r w:rsidR="00014272" w:rsidRPr="00014272">
        <w:rPr>
          <w:rFonts w:cs="Arial"/>
          <w:noProof/>
          <w:sz w:val="24"/>
          <w:szCs w:val="24"/>
        </w:rPr>
        <w:t>[138]</w:t>
      </w:r>
      <w:r w:rsidR="00E72C3B" w:rsidRPr="00450DEB">
        <w:rPr>
          <w:rFonts w:cs="Arial"/>
          <w:sz w:val="24"/>
          <w:szCs w:val="24"/>
        </w:rPr>
        <w:fldChar w:fldCharType="end"/>
      </w:r>
      <w:r w:rsidRPr="00450DEB">
        <w:rPr>
          <w:rFonts w:cs="Arial"/>
          <w:sz w:val="24"/>
          <w:szCs w:val="24"/>
        </w:rPr>
        <w:t xml:space="preserve">.  Nitrogen stress can cause cells to sequester lipids from the cell membrane for conversion to triacylglycerol which may increase solvent permeability </w:t>
      </w:r>
      <w:r w:rsidR="00E72C3B" w:rsidRPr="00450DEB">
        <w:rPr>
          <w:rFonts w:cs="Arial"/>
          <w:sz w:val="24"/>
          <w:szCs w:val="24"/>
        </w:rPr>
        <w:fldChar w:fldCharType="begin" w:fldLock="1"/>
      </w:r>
      <w:r w:rsidR="002D08F2">
        <w:rPr>
          <w:rFonts w:cs="Arial"/>
          <w:sz w:val="24"/>
          <w:szCs w:val="24"/>
        </w:rPr>
        <w:instrText>ADDIN CSL_CITATION { "citationItems" : [ { "id" : "ITEM-1", "itemData" : { "DOI" : "10.1016/j.ejar.2013.12.007", "ISSN" : "16874285", "abstract" : "Growth, proteins, carbohydrates and chlorophyll a as well as fatty acid compositions of a native marine microalga Picochlorum Sp. were studied in batch culture at light intensity 100\u03bcmolphotonsm\u22122s\u22121, temperature 25\u00b11\u00b0C and 16:8h light and dark diurnal cycles using Walen medium. Under nutrient stresses, the cell counts and biomass productivity of the tested alga decreased as compared by control culture after 12days. Carbohydrate content increased by nearly 21%, and 44% in the cultures grown in media supplemented with (\u221250% &amp; \u2212100% NaNO3), respectively. The proteins showed a remarkable decrease by 54% and 69.7% under the same conditions, respectively. chl a contents of Pichochlorum Sp. culture grown under N-starvation (\u2212100%) decreased and also, a yellowish colour was recorded in the culture. The lipids increased by about 0.55, 1.6 folds in the cultures growing on the medium containing (\u221250% &amp; \u2212100% NaNO3), respectively and a decrease by 0.6% in those growing on the media containing nitrogen (+100% NaNO3), respectively. Considering phosphorus stress, the carbohydrate content increased by nearly 30.27%, 62.38% for the culture growing on \u221250% and \u2212100% NaH2PO4\u00b72H2O with respect to the control culture. The proteins showed a remarkable decrease by 24.5%, 37.3% in the culture medium containing the same concentrations, respectively. On the other hand, phosphorus deficiency (\u221250%) caused an increase in the chl a level of the cultures. Similarly, the lipids increased by about 2.2% and 2.5 folds in the cultures growing on the phosphorus deficient media (\u221250% &amp; \u2212100%), respectively. Fatty Acid Methyl Ester (FAME) was also found to be improved in algal cultures grown under nitrogen &amp; phosphorus stress (\u221250% &amp; \u2212100%) which are mainly saturated fatty acids. The unsaturation of the FAME profile is crucial for the overall performance of the final produced biofuel. With further augmentations of lipid &amp; carbohydrate content and improved fatty acids, the native microalga strain could be a potent candidate for aqua-culture feeding and or biofuel production.", "author" : [ { "dropping-particle" : "", "family" : "El-Kassas", "given" : "Hala Yassin", "non-dropping-particle" : "", "parse-names" : false, "suffix" : "" } ], "container-title" : "The Egyptian Journal of Aquatic Research", "id" : "ITEM-1", "issue" : "4", "issued" : { "date-parts" : [ [ "2013" ] ] }, "page" : "233-239", "title" : "Growth and fatty acid profile of the marine microalga Picochlorum Sp. grown under nutrient stress conditions", "type" : "article-journal", "volume" : "39" }, "uris" : [ "http://www.mendeley.com/documents/?uuid=8a8e6e5f-6978-4dd2-a38a-f3d90d95ec86" ] } ], "mendeley" : { "formattedCitation" : "[139]", "plainTextFormattedCitation" : "[139]", "previouslyFormattedCitation" : "[139]" }, "properties" : { "noteIndex" : 0 }, "schema" : "https://github.com/citation-style-language/schema/raw/master/csl-citation.json" }</w:instrText>
      </w:r>
      <w:r w:rsidR="00E72C3B" w:rsidRPr="00450DEB">
        <w:rPr>
          <w:rFonts w:cs="Arial"/>
          <w:sz w:val="24"/>
          <w:szCs w:val="24"/>
        </w:rPr>
        <w:fldChar w:fldCharType="separate"/>
      </w:r>
      <w:r w:rsidR="00014272" w:rsidRPr="00014272">
        <w:rPr>
          <w:rFonts w:cs="Arial"/>
          <w:noProof/>
          <w:sz w:val="24"/>
          <w:szCs w:val="24"/>
        </w:rPr>
        <w:t>[139]</w:t>
      </w:r>
      <w:r w:rsidR="00E72C3B" w:rsidRPr="00450DEB">
        <w:rPr>
          <w:rFonts w:cs="Arial"/>
          <w:sz w:val="24"/>
          <w:szCs w:val="24"/>
        </w:rPr>
        <w:fldChar w:fldCharType="end"/>
      </w:r>
      <w:r w:rsidRPr="00450DEB">
        <w:rPr>
          <w:rFonts w:cs="Arial"/>
          <w:sz w:val="24"/>
          <w:szCs w:val="24"/>
        </w:rPr>
        <w:t xml:space="preserve">. In fact Hu </w:t>
      </w:r>
      <w:r w:rsidR="000340D0" w:rsidRPr="000340D0">
        <w:rPr>
          <w:rFonts w:cs="Arial"/>
          <w:i/>
          <w:sz w:val="24"/>
          <w:szCs w:val="24"/>
        </w:rPr>
        <w:t>et al.</w:t>
      </w:r>
      <w:r w:rsidRPr="00450DEB">
        <w:rPr>
          <w:rFonts w:cs="Arial"/>
          <w:sz w:val="24"/>
          <w:szCs w:val="24"/>
        </w:rPr>
        <w:t xml:space="preserve"> note that under various stresses algae can increase lipid concentration through </w:t>
      </w:r>
      <w:r w:rsidRPr="00450DEB">
        <w:rPr>
          <w:rFonts w:cs="Arial"/>
          <w:i/>
          <w:sz w:val="24"/>
          <w:szCs w:val="24"/>
        </w:rPr>
        <w:t>de novo</w:t>
      </w:r>
      <w:r w:rsidRPr="00450DEB">
        <w:rPr>
          <w:rFonts w:cs="Arial"/>
          <w:sz w:val="24"/>
          <w:szCs w:val="24"/>
        </w:rPr>
        <w:t xml:space="preserve"> synthesis or conversion of existing membrane polar lipids into triacylglycerols </w:t>
      </w:r>
      <w:r w:rsidR="00E72C3B" w:rsidRPr="00450DEB">
        <w:rPr>
          <w:rFonts w:cs="Arial"/>
          <w:sz w:val="24"/>
          <w:szCs w:val="24"/>
        </w:rPr>
        <w:fldChar w:fldCharType="begin" w:fldLock="1"/>
      </w:r>
      <w:r w:rsidR="002D08F2">
        <w:rPr>
          <w:rFonts w:cs="Arial"/>
          <w:sz w:val="24"/>
          <w:szCs w:val="24"/>
        </w:rPr>
        <w:instrText>ADDIN CSL_CITATION { "citationItems" : [ { "id" : "ITEM-1", "itemData" : { "DOI" : "10.1111/j.1365-313X.2008.03492.x", "ISSN" : "1365-313X", "PMID" : "18476868", "abstract" : "Microalgae represent an exceptionally diverse but highly specialized group of micro-organisms adapted to various ecological habitats. Many microalgae have the ability to produce substantial amounts (e.g. 20-50% dry cell weight) of triacylglycerols (TAG) as a storage lipid under photo-oxidative stress or other adverse environmental conditions. Fatty acids, the building blocks for TAGs and all other cellular lipids, are synthesized in the chloroplast using a single set of enzymes, of which acetyl CoA carboxylase (ACCase) is key in regulating fatty acid synthesis rates. However, the expression of genes involved in fatty acid synthesis is poorly understood in microalgae. Synthesis and sequestration of TAG into cytosolic lipid bodies appear to be a protective mechanism by which algal cells cope with stress conditions, but little is known about regulation of TAG formation at the molecular and cellular level. While the concept of using microalgae as an alternative and renewable source of lipid-rich biomass feedstock for biofuels has been explored over the past few decades, a scalable, commercially viable system has yet to emerge. Today, the production of algal oil is primarily confined to high-value specialty oils with nutritional value, rather than commodity oils for biofuel. This review provides a brief summary of the current knowledge on oleaginous algae and their fatty acid and TAG biosynthesis, algal model systems and genomic approaches to a better understanding of TAG production, and a historical perspective and path forward for microalgae-based biofuel research and commercialization.", "author" : [ { "dropping-particle" : "", "family" : "Hu", "given" : "Qiang", "non-dropping-particle" : "", "parse-names" : false, "suffix" : "" }, { "dropping-particle" : "", "family" : "Sommerfeld", "given" : "Milton", "non-dropping-particle" : "", "parse-names" : false, "suffix" : "" }, { "dropping-particle" : "", "family" : "Jarvis", "given" : "Eric", "non-dropping-particle" : "", "parse-names" : false, "suffix" : "" }, { "dropping-particle" : "", "family" : "Ghirardi", "given" : "Maria", "non-dropping-particle" : "", "parse-names" : false, "suffix" : "" }, { "dropping-particle" : "", "family" : "Posewitz", "given" : "Matthew", "non-dropping-particle" : "", "parse-names" : false, "suffix" : "" }, { "dropping-particle" : "", "family" : "Seibert", "given" : "Michael", "non-dropping-particle" : "", "parse-names" : false, "suffix" : "" }, { "dropping-particle" : "", "family" : "Darzins", "given" : "Al", "non-dropping-particle" : "", "parse-names" : false, "suffix" : "" } ], "container-title" : "The Plant journal : for cell and molecular biology", "id" : "ITEM-1", "issue" : "4", "issued" : { "date-parts" : [ [ "2008", "5" ] ] }, "page" : "621-39", "title" : "Microalgal triacylglycerols as feedstocks for biofuel production: perspectives and advances.", "type" : "article-journal", "volume" : "54" }, "uris" : [ "http://www.mendeley.com/documents/?uuid=ab29d08b-359d-4186-a67f-b9801602be81" ] } ], "mendeley" : { "formattedCitation" : "[138]", "plainTextFormattedCitation" : "[138]", "previouslyFormattedCitation" : "[138]" }, "properties" : { "noteIndex" : 0 }, "schema" : "https://github.com/citation-style-language/schema/raw/master/csl-citation.json" }</w:instrText>
      </w:r>
      <w:r w:rsidR="00E72C3B" w:rsidRPr="00450DEB">
        <w:rPr>
          <w:rFonts w:cs="Arial"/>
          <w:sz w:val="24"/>
          <w:szCs w:val="24"/>
        </w:rPr>
        <w:fldChar w:fldCharType="separate"/>
      </w:r>
      <w:r w:rsidR="00014272" w:rsidRPr="00014272">
        <w:rPr>
          <w:rFonts w:cs="Arial"/>
          <w:noProof/>
          <w:sz w:val="24"/>
          <w:szCs w:val="24"/>
        </w:rPr>
        <w:t>[138]</w:t>
      </w:r>
      <w:r w:rsidR="00E72C3B" w:rsidRPr="00450DEB">
        <w:rPr>
          <w:rFonts w:cs="Arial"/>
          <w:sz w:val="24"/>
          <w:szCs w:val="24"/>
        </w:rPr>
        <w:fldChar w:fldCharType="end"/>
      </w:r>
      <w:r w:rsidRPr="00450DEB">
        <w:rPr>
          <w:rFonts w:cs="Arial"/>
          <w:sz w:val="24"/>
          <w:szCs w:val="24"/>
        </w:rPr>
        <w:t>. UV stress may also cause cells to undergo a similar mechanism.</w:t>
      </w:r>
    </w:p>
    <w:p w14:paraId="722D9B30" w14:textId="2DB3188C" w:rsidR="00316F1A" w:rsidRPr="00450DEB" w:rsidRDefault="00316F1A" w:rsidP="00AB42CB">
      <w:pPr>
        <w:spacing w:line="480" w:lineRule="auto"/>
        <w:jc w:val="both"/>
        <w:rPr>
          <w:rFonts w:cs="Arial"/>
          <w:color w:val="FF0000"/>
          <w:sz w:val="24"/>
          <w:szCs w:val="24"/>
        </w:rPr>
      </w:pPr>
      <w:r w:rsidRPr="00450DEB">
        <w:rPr>
          <w:rFonts w:cs="Arial"/>
          <w:sz w:val="24"/>
          <w:szCs w:val="24"/>
        </w:rPr>
        <w:t xml:space="preserve">Therefore the cell could be storing lipids for survival or convert cell membrane lipids into a more useable forms </w:t>
      </w:r>
      <w:r w:rsidR="00E72C3B" w:rsidRPr="00450DEB">
        <w:rPr>
          <w:rFonts w:cs="Arial"/>
          <w:sz w:val="24"/>
          <w:szCs w:val="24"/>
        </w:rPr>
        <w:fldChar w:fldCharType="begin" w:fldLock="1"/>
      </w:r>
      <w:r w:rsidR="002D08F2">
        <w:rPr>
          <w:rFonts w:cs="Arial"/>
          <w:sz w:val="24"/>
          <w:szCs w:val="24"/>
        </w:rPr>
        <w:instrText>ADDIN CSL_CITATION { "citationItems" : [ { "id" : "ITEM-1", "itemData" : { "DOI" : "10.1111/j.1365-313X.2008.03492.x", "ISSN" : "1365-313X", "PMID" : "18476868", "abstract" : "Microalgae represent an exceptionally diverse but highly specialized group of micro-organisms adapted to various ecological habitats. Many microalgae have the ability to produce substantial amounts (e.g. 20-50% dry cell weight) of triacylglycerols (TAG) as a storage lipid under photo-oxidative stress or other adverse environmental conditions. Fatty acids, the building blocks for TAGs and all other cellular lipids, are synthesized in the chloroplast using a single set of enzymes, of which acetyl CoA carboxylase (ACCase) is key in regulating fatty acid synthesis rates. However, the expression of genes involved in fatty acid synthesis is poorly understood in microalgae. Synthesis and sequestration of TAG into cytosolic lipid bodies appear to be a protective mechanism by which algal cells cope with stress conditions, but little is known about regulation of TAG formation at the molecular and cellular level. While the concept of using microalgae as an alternative and renewable source of lipid-rich biomass feedstock for biofuels has been explored over the past few decades, a scalable, commercially viable system has yet to emerge. Today, the production of algal oil is primarily confined to high-value specialty oils with nutritional value, rather than commodity oils for biofuel. This review provides a brief summary of the current knowledge on oleaginous algae and their fatty acid and TAG biosynthesis, algal model systems and genomic approaches to a better understanding of TAG production, and a historical perspective and path forward for microalgae-based biofuel research and commercialization.", "author" : [ { "dropping-particle" : "", "family" : "Hu", "given" : "Qiang", "non-dropping-particle" : "", "parse-names" : false, "suffix" : "" }, { "dropping-particle" : "", "family" : "Sommerfeld", "given" : "Milton", "non-dropping-particle" : "", "parse-names" : false, "suffix" : "" }, { "dropping-particle" : "", "family" : "Jarvis", "given" : "Eric", "non-dropping-particle" : "", "parse-names" : false, "suffix" : "" }, { "dropping-particle" : "", "family" : "Ghirardi", "given" : "Maria", "non-dropping-particle" : "", "parse-names" : false, "suffix" : "" }, { "dropping-particle" : "", "family" : "Posewitz", "given" : "Matthew", "non-dropping-particle" : "", "parse-names" : false, "suffix" : "" }, { "dropping-particle" : "", "family" : "Seibert", "given" : "Michael", "non-dropping-particle" : "", "parse-names" : false, "suffix" : "" }, { "dropping-particle" : "", "family" : "Darzins", "given" : "Al", "non-dropping-particle" : "", "parse-names" : false, "suffix" : "" } ], "container-title" : "The Plant journal : for cell and molecular biology", "id" : "ITEM-1", "issue" : "4", "issued" : { "date-parts" : [ [ "2008", "5" ] ] }, "page" : "621-39", "title" : "Microalgal triacylglycerols as feedstocks for biofuel production: perspectives and advances.", "type" : "article-journal", "volume" : "54" }, "uris" : [ "http://www.mendeley.com/documents/?uuid=ab29d08b-359d-4186-a67f-b9801602be81" ] }, { "id" : "ITEM-2", "itemData" : { "DOI" : "10.1016/j.ejar.2013.12.007", "ISSN" : "16874285", "abstract" : "Growth, proteins, carbohydrates and chlorophyll a as well as fatty acid compositions of a native marine microalga Picochlorum Sp. were studied in batch culture at light intensity 100\u03bcmolphotonsm\u22122s\u22121, temperature 25\u00b11\u00b0C and 16:8h light and dark diurnal cycles using Walen medium. Under nutrient stresses, the cell counts and biomass productivity of the tested alga decreased as compared by control culture after 12days. Carbohydrate content increased by nearly 21%, and 44% in the cultures grown in media supplemented with (\u221250% &amp; \u2212100% NaNO3), respectively. The proteins showed a remarkable decrease by 54% and 69.7% under the same conditions, respectively. chl a contents of Pichochlorum Sp. culture grown under N-starvation (\u2212100%) decreased and also, a yellowish colour was recorded in the culture. The lipids increased by about 0.55, 1.6 folds in the cultures growing on the medium containing (\u221250% &amp; \u2212100% NaNO3), respectively and a decrease by 0.6% in those growing on the media containing nitrogen (+100% NaNO3), respectively. Considering phosphorus stress, the carbohydrate content increased by nearly 30.27%, 62.38% for the culture growing on \u221250% and \u2212100% NaH2PO4\u00b72H2O with respect to the control culture. The proteins showed a remarkable decrease by 24.5%, 37.3% in the culture medium containing the same concentrations, respectively. On the other hand, phosphorus deficiency (\u221250%) caused an increase in the chl a level of the cultures. Similarly, the lipids increased by about 2.2% and 2.5 folds in the cultures growing on the phosphorus deficient media (\u221250% &amp; \u2212100%), respectively. Fatty Acid Methyl Ester (FAME) was also found to be improved in algal cultures grown under nitrogen &amp; phosphorus stress (\u221250% &amp; \u2212100%) which are mainly saturated fatty acids. The unsaturation of the FAME profile is crucial for the overall performance of the final produced biofuel. With further augmentations of lipid &amp; carbohydrate content and improved fatty acids, the native microalga strain could be a potent candidate for aqua-culture feeding and or biofuel production.", "author" : [ { "dropping-particle" : "", "family" : "El-Kassas", "given" : "Hala Yassin", "non-dropping-particle" : "", "parse-names" : false, "suffix" : "" } ], "container-title" : "The Egyptian Journal of Aquatic Research", "id" : "ITEM-2", "issue" : "4", "issued" : { "date-parts" : [ [ "2013" ] ] }, "page" : "233-239", "title" : "Growth and fatty acid profile of the marine microalga Picochlorum Sp. grown under nutrient stress conditions", "type" : "article-journal", "volume" : "39" }, "uris" : [ "http://www.mendeley.com/documents/?uuid=8a8e6e5f-6978-4dd2-a38a-f3d90d95ec86" ] } ], "mendeley" : { "formattedCitation" : "[138,139]", "plainTextFormattedCitation" : "[138,139]", "previouslyFormattedCitation" : "[138,139]" }, "properties" : { "noteIndex" : 0 }, "schema" : "https://github.com/citation-style-language/schema/raw/master/csl-citation.json" }</w:instrText>
      </w:r>
      <w:r w:rsidR="00E72C3B" w:rsidRPr="00450DEB">
        <w:rPr>
          <w:rFonts w:cs="Arial"/>
          <w:sz w:val="24"/>
          <w:szCs w:val="24"/>
        </w:rPr>
        <w:fldChar w:fldCharType="separate"/>
      </w:r>
      <w:r w:rsidR="00014272" w:rsidRPr="00014272">
        <w:rPr>
          <w:rFonts w:cs="Arial"/>
          <w:noProof/>
          <w:sz w:val="24"/>
          <w:szCs w:val="24"/>
        </w:rPr>
        <w:t>[138,139]</w:t>
      </w:r>
      <w:r w:rsidR="00E72C3B" w:rsidRPr="00450DEB">
        <w:rPr>
          <w:rFonts w:cs="Arial"/>
          <w:sz w:val="24"/>
          <w:szCs w:val="24"/>
        </w:rPr>
        <w:fldChar w:fldCharType="end"/>
      </w:r>
      <w:r w:rsidRPr="00450DEB">
        <w:rPr>
          <w:rFonts w:cs="Arial"/>
          <w:sz w:val="24"/>
          <w:szCs w:val="24"/>
        </w:rPr>
        <w:t xml:space="preserve">. However, as irradiation duration continues this response is mitigated as the cell abandons long term defence strategies in order to survive. </w:t>
      </w:r>
    </w:p>
    <w:p w14:paraId="5AA784FC" w14:textId="72F2E8CB" w:rsidR="00316F1A" w:rsidRDefault="00316F1A" w:rsidP="00AB42CB">
      <w:pPr>
        <w:spacing w:line="480" w:lineRule="auto"/>
        <w:jc w:val="both"/>
        <w:rPr>
          <w:rFonts w:cs="Arial"/>
          <w:sz w:val="24"/>
          <w:szCs w:val="24"/>
        </w:rPr>
      </w:pPr>
      <w:r w:rsidRPr="00450DEB">
        <w:rPr>
          <w:rFonts w:cs="Arial"/>
          <w:sz w:val="24"/>
          <w:szCs w:val="24"/>
        </w:rPr>
        <w:t>The overall effect being that the solvent extracts the majority of intracellular lipids due to a more permeable cell wall and low dosages of UV cause cells to increase free lipid content as a defence mechanism.</w:t>
      </w:r>
    </w:p>
    <w:p w14:paraId="6BD9B31F" w14:textId="3C602B8E" w:rsidR="00043638" w:rsidRDefault="00043638" w:rsidP="00AB42CB">
      <w:pPr>
        <w:spacing w:line="480" w:lineRule="auto"/>
        <w:jc w:val="both"/>
        <w:rPr>
          <w:rFonts w:cs="Arial"/>
          <w:sz w:val="24"/>
          <w:szCs w:val="24"/>
        </w:rPr>
      </w:pPr>
    </w:p>
    <w:p w14:paraId="5073C1A0" w14:textId="084B681F" w:rsidR="00043638" w:rsidRDefault="00043638" w:rsidP="00AB42CB">
      <w:pPr>
        <w:spacing w:line="480" w:lineRule="auto"/>
        <w:jc w:val="both"/>
        <w:rPr>
          <w:rFonts w:cs="Arial"/>
          <w:sz w:val="24"/>
          <w:szCs w:val="24"/>
        </w:rPr>
      </w:pPr>
    </w:p>
    <w:p w14:paraId="4FE61DBD" w14:textId="5184E25D" w:rsidR="00043638" w:rsidRDefault="00043638" w:rsidP="00AB42CB">
      <w:pPr>
        <w:spacing w:line="480" w:lineRule="auto"/>
        <w:jc w:val="both"/>
        <w:rPr>
          <w:rFonts w:cs="Arial"/>
          <w:sz w:val="24"/>
          <w:szCs w:val="24"/>
        </w:rPr>
      </w:pPr>
    </w:p>
    <w:p w14:paraId="71ECDC21" w14:textId="00C5AF90" w:rsidR="00043638" w:rsidRDefault="00043638" w:rsidP="00AB42CB">
      <w:pPr>
        <w:spacing w:line="480" w:lineRule="auto"/>
        <w:jc w:val="both"/>
        <w:rPr>
          <w:rFonts w:cs="Arial"/>
          <w:sz w:val="24"/>
          <w:szCs w:val="24"/>
        </w:rPr>
      </w:pPr>
    </w:p>
    <w:p w14:paraId="3AECC7E8" w14:textId="353E5B03" w:rsidR="00043638" w:rsidRDefault="008F1BE7" w:rsidP="00AB42CB">
      <w:pPr>
        <w:spacing w:line="480" w:lineRule="auto"/>
        <w:jc w:val="both"/>
        <w:rPr>
          <w:rFonts w:cs="Arial"/>
          <w:sz w:val="24"/>
          <w:szCs w:val="24"/>
        </w:rPr>
      </w:pPr>
      <w:r>
        <w:rPr>
          <w:noProof/>
          <w:lang w:val="en-US"/>
        </w:rPr>
        <w:lastRenderedPageBreak/>
        <w:pict w14:anchorId="56B24A71">
          <v:shape id="Text Box 45" o:spid="_x0000_s1241" type="#_x0000_t202" style="position:absolute;left:0;text-align:left;margin-left:-2.75pt;margin-top:21.65pt;width:39.35pt;height:44.5pt;z-index:25170483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" filled="f" stroked="f">
            <v:textbox style="mso-next-textbox:#Text Box 45">
              <w:txbxContent>
                <w:p w14:paraId="07ACFEF8" w14:textId="77777777" w:rsidR="00151245" w:rsidRPr="00E2221B" w:rsidRDefault="00151245" w:rsidP="00043638">
                  <w:pPr>
                    <w:rPr>
                      <w:b/>
                      <w:sz w:val="72"/>
                    </w:rPr>
                  </w:pPr>
                  <w:r w:rsidRPr="00E2221B">
                    <w:rPr>
                      <w:b/>
                      <w:sz w:val="72"/>
                    </w:rPr>
                    <w:t>A</w:t>
                  </w:r>
                </w:p>
              </w:txbxContent>
            </v:textbox>
            <w10:wrap anchorx="margin"/>
          </v:shape>
        </w:pict>
      </w:r>
      <w:r>
        <w:rPr>
          <w:noProof/>
          <w:lang w:val="en-US"/>
        </w:rPr>
        <w:pict w14:anchorId="6FC51A11">
          <v:shape id="Chart 1" o:spid="_x0000_s1028" type="#_x0000_t75" style="position:absolute;left:0;text-align:left;margin-left:8.55pt;margin-top:300.85pt;width:416.1pt;height:216.55pt;z-index:-251613696;visibility:visible" wrapcoords="-40 0 -40 21522 21600 21522 21600 0 -40 0">
            <v:imagedata r:id="rId34" o:title=""/>
            <o:lock v:ext="edit" aspectratio="f"/>
            <w10:wrap type="tight"/>
          </v:shape>
        </w:pict>
      </w:r>
      <w:r w:rsidR="00043638">
        <w:rPr>
          <w:rFonts w:cs="Arial"/>
          <w:noProof/>
          <w:sz w:val="24"/>
          <w:szCs w:val="24"/>
          <w:lang w:val="en-US"/>
        </w:rPr>
        <w:drawing>
          <wp:anchor distT="0" distB="0" distL="114300" distR="114300" simplePos="0" relativeHeight="251614720" behindDoc="1" locked="0" layoutInCell="1" allowOverlap="1" wp14:anchorId="13C63E78" wp14:editId="4C4014AD">
            <wp:simplePos x="0" y="0"/>
            <wp:positionH relativeFrom="margin">
              <wp:posOffset>137160</wp:posOffset>
            </wp:positionH>
            <wp:positionV relativeFrom="paragraph">
              <wp:posOffset>211455</wp:posOffset>
            </wp:positionV>
            <wp:extent cx="5370195" cy="3115310"/>
            <wp:effectExtent l="0" t="0" r="0" b="0"/>
            <wp:wrapTight wrapText="bothSides">
              <wp:wrapPolygon edited="0">
                <wp:start x="0" y="0"/>
                <wp:lineTo x="0" y="21530"/>
                <wp:lineTo x="21531" y="21530"/>
                <wp:lineTo x="21531"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70195" cy="3115310"/>
                    </a:xfrm>
                    <a:prstGeom prst="rect">
                      <a:avLst/>
                    </a:prstGeom>
                    <a:noFill/>
                  </pic:spPr>
                </pic:pic>
              </a:graphicData>
            </a:graphic>
            <wp14:sizeRelH relativeFrom="page">
              <wp14:pctWidth>0</wp14:pctWidth>
            </wp14:sizeRelH>
            <wp14:sizeRelV relativeFrom="page">
              <wp14:pctHeight>0</wp14:pctHeight>
            </wp14:sizeRelV>
          </wp:anchor>
        </w:drawing>
      </w:r>
    </w:p>
    <w:p w14:paraId="09FE3165" w14:textId="343647ED" w:rsidR="00043638" w:rsidRDefault="008F1BE7" w:rsidP="00AB42CB">
      <w:pPr>
        <w:spacing w:line="480" w:lineRule="auto"/>
        <w:jc w:val="both"/>
        <w:rPr>
          <w:rFonts w:cs="Arial"/>
          <w:sz w:val="24"/>
          <w:szCs w:val="24"/>
        </w:rPr>
      </w:pPr>
      <w:r>
        <w:rPr>
          <w:noProof/>
          <w:lang w:val="en-US"/>
        </w:rPr>
        <w:pict w14:anchorId="07A4C1FA">
          <v:shape id="Text Box 33" o:spid="_x0000_s1240" type="#_x0000_t202" style="position:absolute;left:0;text-align:left;margin-left:-.6pt;margin-top:17.75pt;width:39.35pt;height:44.5pt;z-index:25170380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" filled="f" stroked="f">
            <v:textbox style="mso-next-textbox:#Text Box 33">
              <w:txbxContent>
                <w:p w14:paraId="2DD962B8" w14:textId="77777777" w:rsidR="00151245" w:rsidRPr="00E2221B" w:rsidRDefault="00151245" w:rsidP="00043638">
                  <w:pPr>
                    <w:rPr>
                      <w:b/>
                      <w:sz w:val="72"/>
                    </w:rPr>
                  </w:pPr>
                  <w:r>
                    <w:rPr>
                      <w:b/>
                      <w:sz w:val="72"/>
                    </w:rPr>
                    <w:t>B</w:t>
                  </w:r>
                </w:p>
              </w:txbxContent>
            </v:textbox>
            <w10:wrap anchorx="margin"/>
          </v:shape>
        </w:pict>
      </w:r>
      <w:r>
        <w:rPr>
          <w:lang w:val="en-US"/>
        </w:rPr>
        <w:pict w14:anchorId="5654A0AC">
          <v:shape id="Text Box 115" o:spid="_x0000_s1109" type="#_x0000_t202" style="position:absolute;left:0;text-align:left;margin-left:-.6pt;margin-top:290.4pt;width:425.25pt;height:148.05pt;z-index:251655680;visibility:visible;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" stroked="f">
            <v:textbox style="mso-next-textbox:#Text Box 115" inset="0,0,0,0">
              <w:txbxContent>
                <w:p w14:paraId="1FB0CEC3" w14:textId="1E48F0F1" w:rsidR="00151245" w:rsidRPr="009B0511" w:rsidRDefault="00151245" w:rsidP="009B0511">
                  <w:pPr>
                    <w:pStyle w:val="Caption"/>
                    <w:spacing w:line="360" w:lineRule="auto"/>
                    <w:rPr>
                      <w:rFonts w:cs="Arial"/>
                      <w:color w:val="FF0000"/>
                      <w:szCs w:val="24"/>
                    </w:rPr>
                  </w:pPr>
                  <w:bookmarkStart w:id="86" w:name="_Ref449965346"/>
                  <w:r>
                    <w:t xml:space="preserve">Figure </w:t>
                  </w:r>
                  <w:r>
                    <w:fldChar w:fldCharType="begin"/>
                  </w:r>
                  <w:r>
                    <w:instrText xml:space="preserve"> SEQ Figure \* ARABIC </w:instrText>
                  </w:r>
                  <w:r>
                    <w:fldChar w:fldCharType="separate"/>
                  </w:r>
                  <w:r>
                    <w:rPr>
                      <w:noProof/>
                    </w:rPr>
                    <w:t>18</w:t>
                  </w:r>
                  <w:r>
                    <w:rPr>
                      <w:noProof/>
                    </w:rPr>
                    <w:fldChar w:fldCharType="end"/>
                  </w:r>
                  <w:bookmarkEnd w:id="86"/>
                  <w:r>
                    <w:t xml:space="preserve"> -</w:t>
                  </w:r>
                  <w:r w:rsidRPr="003951F3">
                    <w:rPr>
                      <w:b/>
                      <w:szCs w:val="24"/>
                    </w:rPr>
                    <w:t xml:space="preserve"> </w:t>
                  </w:r>
                  <w:r w:rsidRPr="00D37F1E">
                    <w:rPr>
                      <w:b/>
                      <w:szCs w:val="24"/>
                    </w:rPr>
                    <w:t xml:space="preserve">Comparison of biodiesel yield from ultraviolet light exposed </w:t>
                  </w:r>
                  <w:r w:rsidRPr="00D37F1E">
                    <w:rPr>
                      <w:rFonts w:cs="Arial"/>
                      <w:b/>
                      <w:i/>
                      <w:szCs w:val="24"/>
                    </w:rPr>
                    <w:t>Chlamydomonas reinhardtii</w:t>
                  </w:r>
                  <w:r w:rsidRPr="00D37F1E">
                    <w:rPr>
                      <w:b/>
                      <w:szCs w:val="24"/>
                    </w:rPr>
                    <w:t xml:space="preserve">.  </w:t>
                  </w:r>
                  <w:r w:rsidRPr="00D37F1E">
                    <w:rPr>
                      <w:szCs w:val="24"/>
                    </w:rPr>
                    <w:t>Fatty acid methyl ester yields from both bead beating and ultraviolet light irradiation disruption is shown above</w:t>
                  </w:r>
                  <w:r>
                    <w:rPr>
                      <w:szCs w:val="24"/>
                    </w:rPr>
                    <w:t xml:space="preserve"> </w:t>
                  </w:r>
                  <w:r w:rsidRPr="00E77455">
                    <w:rPr>
                      <w:szCs w:val="20"/>
                    </w:rPr>
                    <w:t>at various treatment durations</w:t>
                  </w:r>
                  <w:r w:rsidRPr="00D37F1E">
                    <w:rPr>
                      <w:szCs w:val="24"/>
                    </w:rPr>
                    <w:t xml:space="preserve">. Vast majority </w:t>
                  </w:r>
                  <w:r>
                    <w:rPr>
                      <w:szCs w:val="24"/>
                    </w:rPr>
                    <w:t xml:space="preserve">of </w:t>
                  </w:r>
                  <w:r w:rsidRPr="00D37F1E">
                    <w:rPr>
                      <w:szCs w:val="24"/>
                    </w:rPr>
                    <w:t xml:space="preserve">FAMEs are C16 AND C18 chain lengths. Yields are scaled to represent transesterified lipids from 1L of </w:t>
                  </w:r>
                  <w:r w:rsidRPr="00D37F1E">
                    <w:rPr>
                      <w:rFonts w:cs="Arial"/>
                      <w:szCs w:val="24"/>
                    </w:rPr>
                    <w:t xml:space="preserve">culture. </w:t>
                  </w:r>
                  <w:r w:rsidRPr="00E77455">
                    <w:rPr>
                      <w:szCs w:val="20"/>
                    </w:rPr>
                    <w:t>UVB intensity at 1.5 W/cm</w:t>
                  </w:r>
                  <w:r w:rsidRPr="00E77455">
                    <w:rPr>
                      <w:szCs w:val="20"/>
                      <w:vertAlign w:val="superscript"/>
                    </w:rPr>
                    <w:t>2</w:t>
                  </w:r>
                  <w:r w:rsidRPr="00E77455">
                    <w:rPr>
                      <w:szCs w:val="20"/>
                    </w:rPr>
                    <w:t xml:space="preserve">. BB = Bead beating, Con = Control. Irradiation, bead beating and control carried out as in materials and methods Section </w:t>
                  </w:r>
                  <w:r w:rsidRPr="00E77455">
                    <w:rPr>
                      <w:szCs w:val="20"/>
                    </w:rPr>
                    <w:fldChar w:fldCharType="begin"/>
                  </w:r>
                  <w:r w:rsidRPr="00E77455">
                    <w:rPr>
                      <w:szCs w:val="20"/>
                    </w:rPr>
                    <w:instrText xml:space="preserve"> REF _Ref462949069 \r \h  \* MERGEFORMAT </w:instrText>
                  </w:r>
                  <w:r w:rsidRPr="00E77455">
                    <w:rPr>
                      <w:szCs w:val="20"/>
                    </w:rPr>
                  </w:r>
                  <w:r w:rsidRPr="00E77455">
                    <w:rPr>
                      <w:szCs w:val="20"/>
                    </w:rPr>
                    <w:fldChar w:fldCharType="separate"/>
                  </w:r>
                  <w:r w:rsidRPr="00E77455">
                    <w:rPr>
                      <w:szCs w:val="20"/>
                    </w:rPr>
                    <w:t>2.4</w:t>
                  </w:r>
                  <w:r w:rsidRPr="00E77455">
                    <w:rPr>
                      <w:szCs w:val="20"/>
                    </w:rPr>
                    <w:fldChar w:fldCharType="end"/>
                  </w:r>
                  <w:r w:rsidRPr="00E77455">
                    <w:rPr>
                      <w:szCs w:val="20"/>
                    </w:rPr>
                    <w:t>. Error bars represent the range</w:t>
                  </w:r>
                  <w:r w:rsidRPr="00E77455">
                    <w:rPr>
                      <w:rFonts w:cs="Arial"/>
                      <w:szCs w:val="20"/>
                    </w:rPr>
                    <w:t xml:space="preserve">. </w:t>
                  </w:r>
                  <w:r w:rsidRPr="00685DF4">
                    <w:rPr>
                      <w:rFonts w:cs="Arial"/>
                      <w:b/>
                      <w:szCs w:val="24"/>
                    </w:rPr>
                    <w:t>A.</w:t>
                  </w:r>
                  <w:r w:rsidRPr="00D37F1E">
                    <w:rPr>
                      <w:rFonts w:cs="Arial"/>
                      <w:szCs w:val="24"/>
                    </w:rPr>
                    <w:t xml:space="preserve"> Yields from UV exposed stationary phase </w:t>
                  </w:r>
                  <w:r w:rsidRPr="00D37F1E">
                    <w:rPr>
                      <w:rFonts w:cs="Arial"/>
                      <w:i/>
                      <w:szCs w:val="24"/>
                    </w:rPr>
                    <w:t>C. reinhardtii</w:t>
                  </w:r>
                  <w:r w:rsidRPr="00D37F1E">
                    <w:rPr>
                      <w:rFonts w:cs="Arial"/>
                      <w:szCs w:val="24"/>
                    </w:rPr>
                    <w:t>.</w:t>
                  </w:r>
                  <w:r>
                    <w:rPr>
                      <w:rFonts w:cs="Arial"/>
                      <w:szCs w:val="24"/>
                    </w:rPr>
                    <w:t xml:space="preserve"> n = 1</w:t>
                  </w:r>
                  <w:r w:rsidRPr="00D37F1E">
                    <w:rPr>
                      <w:rFonts w:cs="Arial"/>
                      <w:szCs w:val="24"/>
                    </w:rPr>
                    <w:t xml:space="preserve"> </w:t>
                  </w:r>
                  <w:r w:rsidRPr="00D37F1E">
                    <w:rPr>
                      <w:rFonts w:cs="Arial"/>
                      <w:b/>
                      <w:szCs w:val="24"/>
                    </w:rPr>
                    <w:t xml:space="preserve">B. </w:t>
                  </w:r>
                  <w:r w:rsidRPr="00D37F1E">
                    <w:rPr>
                      <w:rFonts w:cs="Arial"/>
                      <w:szCs w:val="24"/>
                    </w:rPr>
                    <w:t xml:space="preserve">Yields from 72 </w:t>
                  </w:r>
                  <w:r w:rsidRPr="00213DD3">
                    <w:rPr>
                      <w:rFonts w:cs="Arial"/>
                      <w:szCs w:val="24"/>
                    </w:rPr>
                    <w:t xml:space="preserve">hours of nitrate stressed UV exposed </w:t>
                  </w:r>
                  <w:r w:rsidRPr="00213DD3">
                    <w:rPr>
                      <w:rFonts w:cs="Arial"/>
                      <w:i/>
                      <w:szCs w:val="24"/>
                    </w:rPr>
                    <w:t xml:space="preserve">C. reinhardtii, </w:t>
                  </w:r>
                  <w:r w:rsidRPr="00213DD3">
                    <w:rPr>
                      <w:rFonts w:cs="Arial"/>
                      <w:szCs w:val="24"/>
                    </w:rPr>
                    <w:t xml:space="preserve">nitrate stressing carried out as in Section </w:t>
                  </w:r>
                  <w:r w:rsidRPr="00213DD3">
                    <w:rPr>
                      <w:rFonts w:cs="Arial"/>
                      <w:szCs w:val="24"/>
                    </w:rPr>
                    <w:fldChar w:fldCharType="begin"/>
                  </w:r>
                  <w:r w:rsidRPr="00213DD3">
                    <w:rPr>
                      <w:rFonts w:cs="Arial"/>
                      <w:szCs w:val="24"/>
                    </w:rPr>
                    <w:instrText xml:space="preserve"> REF _Ref463120273 \r \h </w:instrText>
                  </w:r>
                  <w:r>
                    <w:rPr>
                      <w:rFonts w:cs="Arial"/>
                      <w:szCs w:val="24"/>
                    </w:rPr>
                    <w:instrText xml:space="preserve"> \* MERGEFORMAT </w:instrText>
                  </w:r>
                  <w:r w:rsidRPr="00213DD3">
                    <w:rPr>
                      <w:rFonts w:cs="Arial"/>
                      <w:szCs w:val="24"/>
                    </w:rPr>
                  </w:r>
                  <w:r w:rsidRPr="00213DD3">
                    <w:rPr>
                      <w:rFonts w:cs="Arial"/>
                      <w:szCs w:val="24"/>
                    </w:rPr>
                    <w:fldChar w:fldCharType="separate"/>
                  </w:r>
                  <w:r w:rsidRPr="00213DD3">
                    <w:rPr>
                      <w:rFonts w:cs="Arial"/>
                      <w:szCs w:val="24"/>
                    </w:rPr>
                    <w:t>2.2</w:t>
                  </w:r>
                  <w:r w:rsidRPr="00213DD3">
                    <w:rPr>
                      <w:rFonts w:cs="Arial"/>
                      <w:szCs w:val="24"/>
                    </w:rPr>
                    <w:fldChar w:fldCharType="end"/>
                  </w:r>
                  <w:r w:rsidRPr="00213DD3">
                    <w:rPr>
                      <w:rFonts w:cs="Arial"/>
                      <w:szCs w:val="24"/>
                    </w:rPr>
                    <w:t xml:space="preserve">. </w:t>
                  </w:r>
                  <w:r w:rsidRPr="00213DD3">
                    <w:rPr>
                      <w:szCs w:val="20"/>
                    </w:rPr>
                    <w:t>n</w:t>
                  </w:r>
                  <w:r>
                    <w:rPr>
                      <w:szCs w:val="20"/>
                    </w:rPr>
                    <w:t xml:space="preserve"> = 2.</w:t>
                  </w:r>
                </w:p>
                <w:p w14:paraId="0672D4FC" w14:textId="10568FBF" w:rsidR="00151245" w:rsidRDefault="00151245" w:rsidP="00213DD3"/>
                <w:p w14:paraId="63D54782" w14:textId="069B29E5" w:rsidR="00151245" w:rsidRPr="009A2C8C" w:rsidRDefault="00151245" w:rsidP="00213DD3"/>
              </w:txbxContent>
            </v:textbox>
            <w10:wrap type="square" anchorx="margin"/>
          </v:shape>
        </w:pict>
      </w:r>
    </w:p>
    <w:p w14:paraId="5CAF7474" w14:textId="7837DB1A" w:rsidR="00F8346E" w:rsidRPr="00450DEB" w:rsidRDefault="00F8346E" w:rsidP="009A2C8C">
      <w:pPr>
        <w:rPr>
          <w:rFonts w:cs="Arial"/>
          <w:szCs w:val="24"/>
        </w:rPr>
      </w:pPr>
    </w:p>
    <w:p w14:paraId="52136C31" w14:textId="77777777" w:rsidR="00316F1A" w:rsidRPr="00450DEB" w:rsidRDefault="00316F1A" w:rsidP="00D82325">
      <w:pPr>
        <w:pStyle w:val="Heading3"/>
      </w:pPr>
      <w:r w:rsidRPr="00450DEB">
        <w:lastRenderedPageBreak/>
        <w:t>Lipid extraction efficiency</w:t>
      </w:r>
    </w:p>
    <w:p w14:paraId="4E2A7CC6" w14:textId="4AA72332" w:rsidR="00316F1A" w:rsidRPr="00450DEB" w:rsidRDefault="00316F1A" w:rsidP="00AB42CB">
      <w:pPr>
        <w:spacing w:line="480" w:lineRule="auto"/>
        <w:jc w:val="both"/>
        <w:rPr>
          <w:rFonts w:cs="Arial"/>
          <w:sz w:val="24"/>
          <w:szCs w:val="24"/>
        </w:rPr>
      </w:pPr>
      <w:r w:rsidRPr="00450DEB">
        <w:rPr>
          <w:rFonts w:cs="Arial"/>
          <w:sz w:val="24"/>
          <w:szCs w:val="24"/>
        </w:rPr>
        <w:t xml:space="preserve">In order to test the hypothesis that the cell wall may be more vulnerable during early stationary phase or when under nitrogen stress a simple experiment was conducted. A nitrate stressed </w:t>
      </w:r>
      <w:r w:rsidRPr="00450DEB">
        <w:rPr>
          <w:rFonts w:cs="Arial"/>
          <w:i/>
          <w:sz w:val="24"/>
          <w:szCs w:val="24"/>
        </w:rPr>
        <w:t xml:space="preserve">C. reinhardtii </w:t>
      </w:r>
      <w:r w:rsidRPr="00450DEB">
        <w:rPr>
          <w:rFonts w:cs="Arial"/>
          <w:sz w:val="24"/>
          <w:szCs w:val="24"/>
        </w:rPr>
        <w:t>culture was irradiated with UV light and subjected to lipid extraction. Cells were exposed to 45 seconds of UV radiation or no radiation as a control. Following this lipid extraction was undertaken on the samples for different times; either a normal solvent extraction or a quick solvent extraction</w:t>
      </w:r>
      <w:r w:rsidR="00A430E2">
        <w:rPr>
          <w:rFonts w:cs="Arial"/>
          <w:sz w:val="24"/>
          <w:szCs w:val="24"/>
        </w:rPr>
        <w:t xml:space="preserve">, both with </w:t>
      </w:r>
      <w:r w:rsidR="00A430E2" w:rsidRPr="00450DEB">
        <w:rPr>
          <w:rFonts w:eastAsia="Times New Roman" w:cs="Times New Roman"/>
          <w:sz w:val="24"/>
          <w:szCs w:val="24"/>
          <w:lang w:eastAsia="en-GB"/>
        </w:rPr>
        <w:t>1.2</w:t>
      </w:r>
      <w:r w:rsidR="00A430E2">
        <w:rPr>
          <w:rFonts w:eastAsia="Times New Roman" w:cs="Times New Roman"/>
          <w:sz w:val="24"/>
          <w:szCs w:val="24"/>
          <w:lang w:eastAsia="en-GB"/>
        </w:rPr>
        <w:t xml:space="preserve"> mL</w:t>
      </w:r>
      <w:r w:rsidR="00A430E2" w:rsidRPr="00450DEB">
        <w:rPr>
          <w:rFonts w:eastAsia="Times New Roman" w:cs="Times New Roman"/>
          <w:sz w:val="24"/>
          <w:szCs w:val="24"/>
          <w:lang w:eastAsia="en-GB"/>
        </w:rPr>
        <w:t xml:space="preserve"> methanol:chloroform mixture (1:2)</w:t>
      </w:r>
      <w:r w:rsidR="00A430E2">
        <w:rPr>
          <w:rFonts w:eastAsia="Times New Roman" w:cs="Times New Roman"/>
          <w:sz w:val="24"/>
          <w:szCs w:val="24"/>
          <w:lang w:eastAsia="en-GB"/>
        </w:rPr>
        <w:t xml:space="preserve"> </w:t>
      </w:r>
      <w:r w:rsidR="00A430E2">
        <w:rPr>
          <w:rFonts w:cs="Arial"/>
          <w:sz w:val="24"/>
          <w:szCs w:val="24"/>
        </w:rPr>
        <w:t xml:space="preserve">as previously </w:t>
      </w:r>
      <w:r w:rsidR="00E93C7D">
        <w:rPr>
          <w:rFonts w:cs="Arial"/>
          <w:sz w:val="24"/>
          <w:szCs w:val="24"/>
        </w:rPr>
        <w:t xml:space="preserve">described in the materials and </w:t>
      </w:r>
      <w:r w:rsidR="00A430E2">
        <w:rPr>
          <w:rFonts w:cs="Arial"/>
          <w:sz w:val="24"/>
          <w:szCs w:val="24"/>
        </w:rPr>
        <w:t xml:space="preserve">methods Section </w:t>
      </w:r>
      <w:r w:rsidR="00A430E2">
        <w:rPr>
          <w:rFonts w:cs="Arial"/>
          <w:sz w:val="24"/>
          <w:szCs w:val="24"/>
        </w:rPr>
        <w:fldChar w:fldCharType="begin"/>
      </w:r>
      <w:r w:rsidR="00A430E2">
        <w:rPr>
          <w:rFonts w:cs="Arial"/>
          <w:sz w:val="24"/>
          <w:szCs w:val="24"/>
        </w:rPr>
        <w:instrText xml:space="preserve"> REF _Ref463004914 \r \h </w:instrText>
      </w:r>
      <w:r w:rsidR="00A430E2">
        <w:rPr>
          <w:rFonts w:cs="Arial"/>
          <w:sz w:val="24"/>
          <w:szCs w:val="24"/>
        </w:rPr>
      </w:r>
      <w:r w:rsidR="00A430E2">
        <w:rPr>
          <w:rFonts w:cs="Arial"/>
          <w:sz w:val="24"/>
          <w:szCs w:val="24"/>
        </w:rPr>
        <w:fldChar w:fldCharType="separate"/>
      </w:r>
      <w:r w:rsidR="00A430E2">
        <w:rPr>
          <w:rFonts w:cs="Arial"/>
          <w:sz w:val="24"/>
          <w:szCs w:val="24"/>
        </w:rPr>
        <w:t>2.5</w:t>
      </w:r>
      <w:r w:rsidR="00A430E2">
        <w:rPr>
          <w:rFonts w:cs="Arial"/>
          <w:sz w:val="24"/>
          <w:szCs w:val="24"/>
        </w:rPr>
        <w:fldChar w:fldCharType="end"/>
      </w:r>
      <w:r w:rsidRPr="00450DEB">
        <w:rPr>
          <w:rFonts w:cs="Arial"/>
          <w:sz w:val="24"/>
          <w:szCs w:val="24"/>
        </w:rPr>
        <w:t xml:space="preserve">. Under normal circumstances the cells are exposed to solvent for approximately 15 minutes. A quick solvent extraction was approximately 5 </w:t>
      </w:r>
      <w:r w:rsidRPr="00740891">
        <w:rPr>
          <w:rFonts w:cs="Arial"/>
          <w:sz w:val="24"/>
          <w:szCs w:val="24"/>
        </w:rPr>
        <w:t xml:space="preserve">minutes. </w:t>
      </w:r>
      <w:r w:rsidR="00F04944">
        <w:fldChar w:fldCharType="begin"/>
      </w:r>
      <w:r w:rsidR="00F04944">
        <w:instrText xml:space="preserve"> REF _Ref449965614 \h  \* MERGEFORMAT </w:instrText>
      </w:r>
      <w:r w:rsidR="00F04944">
        <w:fldChar w:fldCharType="separate"/>
      </w:r>
      <w:r w:rsidR="000B26B0" w:rsidRPr="000B26B0">
        <w:rPr>
          <w:sz w:val="24"/>
          <w:szCs w:val="24"/>
        </w:rPr>
        <w:t xml:space="preserve">Figure </w:t>
      </w:r>
      <w:r w:rsidR="000B26B0" w:rsidRPr="000B26B0">
        <w:rPr>
          <w:noProof/>
          <w:sz w:val="24"/>
          <w:szCs w:val="24"/>
        </w:rPr>
        <w:t>19</w:t>
      </w:r>
      <w:r w:rsidR="00F04944">
        <w:fldChar w:fldCharType="end"/>
      </w:r>
      <w:r w:rsidR="00740891">
        <w:rPr>
          <w:rFonts w:cs="Arial"/>
          <w:sz w:val="24"/>
          <w:szCs w:val="24"/>
        </w:rPr>
        <w:t xml:space="preserve"> </w:t>
      </w:r>
      <w:r w:rsidRPr="00450DEB">
        <w:rPr>
          <w:rFonts w:cs="Arial"/>
          <w:sz w:val="24"/>
          <w:szCs w:val="24"/>
        </w:rPr>
        <w:t>shows the difference in FAME yield between the two extraction methods.</w:t>
      </w:r>
    </w:p>
    <w:p w14:paraId="4F01A420" w14:textId="588E9400" w:rsidR="00316F1A" w:rsidRPr="00450DEB" w:rsidRDefault="00316F1A" w:rsidP="00AB42CB">
      <w:pPr>
        <w:spacing w:line="480" w:lineRule="auto"/>
        <w:jc w:val="both"/>
        <w:rPr>
          <w:rFonts w:cs="Arial"/>
          <w:sz w:val="24"/>
          <w:szCs w:val="24"/>
        </w:rPr>
      </w:pPr>
      <w:r w:rsidRPr="00450DEB">
        <w:rPr>
          <w:rFonts w:cs="Arial"/>
          <w:noProof/>
          <w:sz w:val="24"/>
          <w:szCs w:val="24"/>
          <w:lang w:val="en-US"/>
        </w:rPr>
        <w:drawing>
          <wp:anchor distT="0" distB="0" distL="114300" distR="114300" simplePos="0" relativeHeight="251613696" behindDoc="0" locked="0" layoutInCell="1" allowOverlap="1" wp14:anchorId="2D85289A" wp14:editId="5166036B">
            <wp:simplePos x="0" y="0"/>
            <wp:positionH relativeFrom="margin">
              <wp:posOffset>410210</wp:posOffset>
            </wp:positionH>
            <wp:positionV relativeFrom="paragraph">
              <wp:posOffset>23377</wp:posOffset>
            </wp:positionV>
            <wp:extent cx="4572000" cy="2743200"/>
            <wp:effectExtent l="0" t="0" r="0" b="0"/>
            <wp:wrapSquare wrapText="bothSides"/>
            <wp:docPr id="2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anchor>
        </w:drawing>
      </w:r>
    </w:p>
    <w:p w14:paraId="0D02448F" w14:textId="77777777" w:rsidR="00316F1A" w:rsidRPr="00450DEB" w:rsidRDefault="00316F1A" w:rsidP="00AB42CB">
      <w:pPr>
        <w:spacing w:line="480" w:lineRule="auto"/>
        <w:jc w:val="both"/>
        <w:rPr>
          <w:rFonts w:cs="Arial"/>
          <w:sz w:val="24"/>
          <w:szCs w:val="24"/>
        </w:rPr>
      </w:pPr>
    </w:p>
    <w:p w14:paraId="2B0CC8C4" w14:textId="77777777" w:rsidR="00316F1A" w:rsidRPr="00450DEB" w:rsidRDefault="00316F1A" w:rsidP="00AB42CB">
      <w:pPr>
        <w:spacing w:line="480" w:lineRule="auto"/>
        <w:jc w:val="both"/>
        <w:rPr>
          <w:rFonts w:cs="Arial"/>
          <w:sz w:val="24"/>
          <w:szCs w:val="24"/>
        </w:rPr>
      </w:pPr>
    </w:p>
    <w:p w14:paraId="247EBE21" w14:textId="77777777" w:rsidR="00316F1A" w:rsidRPr="00450DEB" w:rsidRDefault="00316F1A" w:rsidP="00AB42CB">
      <w:pPr>
        <w:spacing w:line="480" w:lineRule="auto"/>
        <w:jc w:val="both"/>
        <w:rPr>
          <w:rFonts w:cs="Arial"/>
          <w:sz w:val="24"/>
          <w:szCs w:val="24"/>
        </w:rPr>
      </w:pPr>
    </w:p>
    <w:p w14:paraId="2D50B0EF" w14:textId="77777777" w:rsidR="00316F1A" w:rsidRPr="00450DEB" w:rsidRDefault="00316F1A" w:rsidP="00AB42CB">
      <w:pPr>
        <w:spacing w:line="480" w:lineRule="auto"/>
        <w:jc w:val="both"/>
        <w:rPr>
          <w:rFonts w:cs="Arial"/>
          <w:sz w:val="24"/>
          <w:szCs w:val="24"/>
        </w:rPr>
      </w:pPr>
    </w:p>
    <w:p w14:paraId="0BA09C77" w14:textId="4719280D" w:rsidR="00F9173B" w:rsidRDefault="008F1BE7" w:rsidP="00AB42CB">
      <w:pPr>
        <w:spacing w:line="480" w:lineRule="auto"/>
        <w:jc w:val="both"/>
        <w:rPr>
          <w:rFonts w:cs="Arial"/>
          <w:sz w:val="24"/>
          <w:szCs w:val="24"/>
        </w:rPr>
      </w:pPr>
      <w:r>
        <w:rPr>
          <w:lang w:val="en-US"/>
        </w:rPr>
        <w:pict w14:anchorId="2F32C070">
          <v:shape id="Text Box 116" o:spid="_x0000_s1110" type="#_x0000_t202" style="position:absolute;left:0;text-align:left;margin-left:.55pt;margin-top:46.1pt;width:424.5pt;height:138.15pt;z-index:251688448;visibility:visible;mso-width-relative:margin" stroked="f">
            <v:textbox style="mso-next-textbox:#Text Box 116;mso-fit-shape-to-text:t" inset="0,0,0,0">
              <w:txbxContent>
                <w:p w14:paraId="17978098" w14:textId="27C0D275" w:rsidR="00151245" w:rsidRPr="00B12CB1" w:rsidRDefault="00151245" w:rsidP="00FB1075">
                  <w:pPr>
                    <w:pStyle w:val="Caption"/>
                    <w:spacing w:line="360" w:lineRule="auto"/>
                    <w:rPr>
                      <w:rFonts w:cs="Arial"/>
                      <w:noProof/>
                      <w:sz w:val="24"/>
                      <w:szCs w:val="24"/>
                    </w:rPr>
                  </w:pPr>
                  <w:bookmarkStart w:id="87" w:name="_Ref449965614"/>
                  <w:r>
                    <w:t xml:space="preserve">Figure </w:t>
                  </w:r>
                  <w:r>
                    <w:fldChar w:fldCharType="begin"/>
                  </w:r>
                  <w:r>
                    <w:instrText xml:space="preserve"> SEQ Figure \* ARABIC </w:instrText>
                  </w:r>
                  <w:r>
                    <w:fldChar w:fldCharType="separate"/>
                  </w:r>
                  <w:r>
                    <w:rPr>
                      <w:noProof/>
                    </w:rPr>
                    <w:t>19</w:t>
                  </w:r>
                  <w:r>
                    <w:rPr>
                      <w:noProof/>
                    </w:rPr>
                    <w:fldChar w:fldCharType="end"/>
                  </w:r>
                  <w:bookmarkEnd w:id="87"/>
                  <w:r>
                    <w:t xml:space="preserve"> - </w:t>
                  </w:r>
                  <w:r>
                    <w:rPr>
                      <w:b/>
                    </w:rPr>
                    <w:t>Comparison of biodiesel yield from UV light exposed</w:t>
                  </w:r>
                  <w:r w:rsidRPr="00C401BB">
                    <w:rPr>
                      <w:b/>
                    </w:rPr>
                    <w:t xml:space="preserve"> </w:t>
                  </w:r>
                  <w:r w:rsidRPr="00C401BB">
                    <w:rPr>
                      <w:rFonts w:cs="Arial"/>
                      <w:b/>
                      <w:i/>
                    </w:rPr>
                    <w:t>Chlamydomonas reinhardtii</w:t>
                  </w:r>
                  <w:r>
                    <w:rPr>
                      <w:rFonts w:cs="Arial"/>
                      <w:b/>
                      <w:i/>
                    </w:rPr>
                    <w:t xml:space="preserve"> </w:t>
                  </w:r>
                  <w:r w:rsidRPr="00EB21EE">
                    <w:rPr>
                      <w:rFonts w:cs="Arial"/>
                      <w:b/>
                    </w:rPr>
                    <w:t>with different solvent extraction durations</w:t>
                  </w:r>
                  <w:r w:rsidRPr="00EB21EE">
                    <w:rPr>
                      <w:b/>
                    </w:rPr>
                    <w:t>.</w:t>
                  </w:r>
                  <w:r>
                    <w:rPr>
                      <w:b/>
                    </w:rPr>
                    <w:t xml:space="preserve">  </w:t>
                  </w:r>
                  <w:r>
                    <w:t xml:space="preserve">Fatty acid methyl ester yields from both bead beating and ultraviolet light irradiation disruption is shown above. Vast majority of FAMEs are C16 AND C18 chain lengths. Yields are scaled to represent transesterified lipids from 1L </w:t>
                  </w:r>
                  <w:r w:rsidRPr="009766ED">
                    <w:t>of</w:t>
                  </w:r>
                  <w:r>
                    <w:t xml:space="preserve"> </w:t>
                  </w:r>
                  <w:r w:rsidRPr="009766ED">
                    <w:rPr>
                      <w:rFonts w:cs="Arial"/>
                    </w:rPr>
                    <w:t>culture</w:t>
                  </w:r>
                  <w:r>
                    <w:rPr>
                      <w:rFonts w:cs="Arial"/>
                    </w:rPr>
                    <w:t>.</w:t>
                  </w:r>
                  <w:r w:rsidRPr="005E2061">
                    <w:rPr>
                      <w:rFonts w:cs="Arial"/>
                      <w:b/>
                    </w:rPr>
                    <w:t xml:space="preserve"> </w:t>
                  </w:r>
                  <w:r w:rsidRPr="00F67235">
                    <w:rPr>
                      <w:rFonts w:cs="Arial"/>
                    </w:rPr>
                    <w:t>Nitrate stressed 72 hours, N</w:t>
                  </w:r>
                  <w:r>
                    <w:rPr>
                      <w:rFonts w:cs="Arial"/>
                    </w:rPr>
                    <w:t xml:space="preserve"> (15 min)</w:t>
                  </w:r>
                  <w:r w:rsidRPr="00F67235">
                    <w:rPr>
                      <w:rFonts w:cs="Arial"/>
                    </w:rPr>
                    <w:t xml:space="preserve"> and Q</w:t>
                  </w:r>
                  <w:r>
                    <w:rPr>
                      <w:rFonts w:cs="Arial"/>
                    </w:rPr>
                    <w:t xml:space="preserve"> (5 min)</w:t>
                  </w:r>
                  <w:r w:rsidRPr="00F67235">
                    <w:rPr>
                      <w:rFonts w:cs="Arial"/>
                    </w:rPr>
                    <w:t xml:space="preserve"> denote normal and quick solvent extraction respectively</w:t>
                  </w:r>
                  <w:r>
                    <w:rPr>
                      <w:rFonts w:cs="Arial"/>
                    </w:rPr>
                    <w:t xml:space="preserve"> as detailed above</w:t>
                  </w:r>
                  <w:r w:rsidRPr="00F67235">
                    <w:rPr>
                      <w:rFonts w:cs="Arial"/>
                    </w:rPr>
                    <w:t>.</w:t>
                  </w:r>
                  <w:r>
                    <w:rPr>
                      <w:rFonts w:cs="Arial"/>
                    </w:rPr>
                    <w:t xml:space="preserve"> </w:t>
                  </w:r>
                  <w:r>
                    <w:rPr>
                      <w:rFonts w:cs="Arial"/>
                      <w:szCs w:val="24"/>
                    </w:rPr>
                    <w:t>N</w:t>
                  </w:r>
                  <w:r w:rsidRPr="00CC258F">
                    <w:rPr>
                      <w:rFonts w:cs="Arial"/>
                      <w:szCs w:val="24"/>
                    </w:rPr>
                    <w:t xml:space="preserve">itrate </w:t>
                  </w:r>
                  <w:r w:rsidRPr="00A71816">
                    <w:rPr>
                      <w:rFonts w:cs="Arial"/>
                      <w:szCs w:val="24"/>
                    </w:rPr>
                    <w:t xml:space="preserve">stressing carried out as in Section </w:t>
                  </w:r>
                  <w:r w:rsidRPr="00A71816">
                    <w:rPr>
                      <w:rFonts w:cs="Arial"/>
                      <w:szCs w:val="24"/>
                    </w:rPr>
                    <w:fldChar w:fldCharType="begin"/>
                  </w:r>
                  <w:r w:rsidRPr="00A71816">
                    <w:rPr>
                      <w:rFonts w:cs="Arial"/>
                      <w:szCs w:val="24"/>
                    </w:rPr>
                    <w:instrText xml:space="preserve"> REF _Ref463120273 \r \h </w:instrText>
                  </w:r>
                  <w:r w:rsidRPr="00A71816">
                    <w:rPr>
                      <w:rFonts w:cs="Arial"/>
                      <w:szCs w:val="24"/>
                    </w:rPr>
                  </w:r>
                  <w:r w:rsidRPr="00A71816">
                    <w:rPr>
                      <w:rFonts w:cs="Arial"/>
                      <w:szCs w:val="24"/>
                    </w:rPr>
                    <w:fldChar w:fldCharType="separate"/>
                  </w:r>
                  <w:r w:rsidRPr="00A71816">
                    <w:rPr>
                      <w:rFonts w:cs="Arial"/>
                      <w:szCs w:val="24"/>
                    </w:rPr>
                    <w:t>2.2</w:t>
                  </w:r>
                  <w:r w:rsidRPr="00A71816">
                    <w:rPr>
                      <w:rFonts w:cs="Arial"/>
                      <w:szCs w:val="24"/>
                    </w:rPr>
                    <w:fldChar w:fldCharType="end"/>
                  </w:r>
                  <w:r w:rsidRPr="00A71816">
                    <w:rPr>
                      <w:rFonts w:cs="Arial"/>
                      <w:szCs w:val="24"/>
                    </w:rPr>
                    <w:t xml:space="preserve">. </w:t>
                  </w:r>
                  <w:r w:rsidRPr="00A71816">
                    <w:rPr>
                      <w:szCs w:val="20"/>
                    </w:rPr>
                    <w:t>UVB</w:t>
                  </w:r>
                  <w:r w:rsidRPr="00E77455">
                    <w:rPr>
                      <w:szCs w:val="20"/>
                    </w:rPr>
                    <w:t xml:space="preserve"> intensity at 1.5 W/cm</w:t>
                  </w:r>
                  <w:r w:rsidRPr="00E77455">
                    <w:rPr>
                      <w:szCs w:val="20"/>
                      <w:vertAlign w:val="superscript"/>
                    </w:rPr>
                    <w:t>2</w:t>
                  </w:r>
                  <w:r>
                    <w:rPr>
                      <w:szCs w:val="20"/>
                    </w:rPr>
                    <w:t>. Con = Control. Irradiation</w:t>
                  </w:r>
                  <w:r w:rsidRPr="00E77455">
                    <w:rPr>
                      <w:szCs w:val="20"/>
                    </w:rPr>
                    <w:t xml:space="preserve"> and control carried out as in materials and methods Section </w:t>
                  </w:r>
                  <w:r w:rsidRPr="00E77455">
                    <w:rPr>
                      <w:szCs w:val="20"/>
                    </w:rPr>
                    <w:fldChar w:fldCharType="begin"/>
                  </w:r>
                  <w:r w:rsidRPr="00E77455">
                    <w:rPr>
                      <w:szCs w:val="20"/>
                    </w:rPr>
                    <w:instrText xml:space="preserve"> REF _Ref462949069 \r \h  \* MERGEFORMAT </w:instrText>
                  </w:r>
                  <w:r w:rsidRPr="00E77455">
                    <w:rPr>
                      <w:szCs w:val="20"/>
                    </w:rPr>
                  </w:r>
                  <w:r w:rsidRPr="00E77455">
                    <w:rPr>
                      <w:szCs w:val="20"/>
                    </w:rPr>
                    <w:fldChar w:fldCharType="separate"/>
                  </w:r>
                  <w:r w:rsidRPr="00E77455">
                    <w:rPr>
                      <w:szCs w:val="20"/>
                    </w:rPr>
                    <w:t>2.4</w:t>
                  </w:r>
                  <w:r w:rsidRPr="00E77455">
                    <w:rPr>
                      <w:szCs w:val="20"/>
                    </w:rPr>
                    <w:fldChar w:fldCharType="end"/>
                  </w:r>
                  <w:r w:rsidRPr="00E77455">
                    <w:rPr>
                      <w:szCs w:val="20"/>
                    </w:rPr>
                    <w:t xml:space="preserve">. </w:t>
                  </w:r>
                  <w:r>
                    <w:rPr>
                      <w:rFonts w:cs="Arial"/>
                    </w:rPr>
                    <w:t>n = 1.</w:t>
                  </w:r>
                </w:p>
              </w:txbxContent>
            </v:textbox>
            <w10:wrap type="topAndBottom"/>
          </v:shape>
        </w:pict>
      </w:r>
    </w:p>
    <w:p w14:paraId="2B9F3A54" w14:textId="63AEE1CC" w:rsidR="00F9173B" w:rsidRDefault="00F9173B" w:rsidP="00AB42CB">
      <w:pPr>
        <w:spacing w:line="480" w:lineRule="auto"/>
        <w:jc w:val="both"/>
        <w:rPr>
          <w:rFonts w:cs="Arial"/>
          <w:sz w:val="24"/>
          <w:szCs w:val="24"/>
        </w:rPr>
      </w:pPr>
    </w:p>
    <w:p w14:paraId="168D6BBB" w14:textId="7B0263B3" w:rsidR="00316F1A" w:rsidRPr="00450DEB" w:rsidRDefault="00316F1A" w:rsidP="00AB42CB">
      <w:pPr>
        <w:spacing w:line="480" w:lineRule="auto"/>
        <w:jc w:val="both"/>
        <w:rPr>
          <w:rFonts w:cs="Arial"/>
          <w:sz w:val="24"/>
          <w:szCs w:val="24"/>
        </w:rPr>
      </w:pPr>
      <w:r w:rsidRPr="00450DEB">
        <w:rPr>
          <w:rFonts w:cs="Arial"/>
          <w:sz w:val="24"/>
          <w:szCs w:val="24"/>
        </w:rPr>
        <w:t>The experiment highlights the fact that</w:t>
      </w:r>
      <w:r w:rsidR="007B5A4B">
        <w:rPr>
          <w:rFonts w:cs="Arial"/>
          <w:sz w:val="24"/>
          <w:szCs w:val="24"/>
        </w:rPr>
        <w:t xml:space="preserve"> the</w:t>
      </w:r>
      <w:r w:rsidRPr="00450DEB">
        <w:rPr>
          <w:rFonts w:cs="Arial"/>
          <w:sz w:val="24"/>
          <w:szCs w:val="24"/>
        </w:rPr>
        <w:t xml:space="preserve"> control and UV samples under normal solvent extraction have almost the same FAME yields. However, quick solvent extraction exhibits that FAME yield in the control is not as high as UV. Meaning lower solvent exposure resulted in a smaller lipid extraction in non-disrupted cells. UV exposed cells that underwent quick solvent extraction had a FAME yield almost as high as normal solvent extraction. This shows that the cells likely have increased permeability to solvent during early stationary phase/nitrogen stressing because a normal extraction resulted in similar yields between control and UV samples. However, during quick extractions the solvent was unable to fully permeate cells to extract lipids but had increased lipid extraction when cells were disrupted after UV radiation.</w:t>
      </w:r>
    </w:p>
    <w:p w14:paraId="4A6A95C9" w14:textId="75159ABF" w:rsidR="00316F1A" w:rsidRDefault="00316F1A" w:rsidP="00AB42CB">
      <w:pPr>
        <w:spacing w:line="480" w:lineRule="auto"/>
        <w:jc w:val="both"/>
        <w:rPr>
          <w:rFonts w:cs="Arial"/>
          <w:sz w:val="24"/>
          <w:szCs w:val="24"/>
        </w:rPr>
      </w:pPr>
      <w:r w:rsidRPr="00450DEB">
        <w:rPr>
          <w:rFonts w:cs="Arial"/>
          <w:sz w:val="24"/>
          <w:szCs w:val="24"/>
        </w:rPr>
        <w:t xml:space="preserve">A more in depth study of the effects of cell cycle and health is clearly needed to understand its full effects on lipid extract efficiency. The data presented here shows the interaction between solvent and cells for intracellular extraction is complex. In </w:t>
      </w:r>
      <w:r w:rsidR="00DF24D1" w:rsidRPr="00450DEB">
        <w:rPr>
          <w:rFonts w:cs="Arial"/>
          <w:sz w:val="24"/>
          <w:szCs w:val="24"/>
        </w:rPr>
        <w:t>fact</w:t>
      </w:r>
      <w:r w:rsidR="009C7EF5">
        <w:rPr>
          <w:rFonts w:cs="Arial"/>
          <w:sz w:val="24"/>
          <w:szCs w:val="24"/>
        </w:rPr>
        <w:t xml:space="preserve"> in</w:t>
      </w:r>
      <w:r w:rsidRPr="00450DEB">
        <w:rPr>
          <w:rFonts w:cs="Arial"/>
          <w:sz w:val="24"/>
          <w:szCs w:val="24"/>
        </w:rPr>
        <w:t xml:space="preserve"> the majority of cases</w:t>
      </w:r>
      <w:r w:rsidR="009C7EF5">
        <w:rPr>
          <w:rFonts w:cs="Arial"/>
          <w:sz w:val="24"/>
          <w:szCs w:val="24"/>
        </w:rPr>
        <w:t>,</w:t>
      </w:r>
      <w:r w:rsidRPr="00450DEB">
        <w:rPr>
          <w:rFonts w:cs="Arial"/>
          <w:sz w:val="24"/>
          <w:szCs w:val="24"/>
        </w:rPr>
        <w:t xml:space="preserve"> research is focussed on maximising extraction yield through mechanisms such as nitrate stress and little focus is placed on how the cell biology may impact physical extraction processes.</w:t>
      </w:r>
      <w:r w:rsidR="00DF24D1">
        <w:rPr>
          <w:rFonts w:cs="Arial"/>
          <w:sz w:val="24"/>
          <w:szCs w:val="24"/>
        </w:rPr>
        <w:t xml:space="preserve"> </w:t>
      </w:r>
    </w:p>
    <w:p w14:paraId="76012A57" w14:textId="77777777" w:rsidR="00DF24D1" w:rsidRDefault="00DF24D1" w:rsidP="00AB42CB">
      <w:pPr>
        <w:spacing w:line="480" w:lineRule="auto"/>
        <w:jc w:val="both"/>
        <w:rPr>
          <w:rFonts w:cs="Arial"/>
          <w:sz w:val="24"/>
          <w:szCs w:val="24"/>
        </w:rPr>
      </w:pPr>
    </w:p>
    <w:p w14:paraId="25C24225" w14:textId="77777777" w:rsidR="00DF24D1" w:rsidRDefault="00DF24D1" w:rsidP="00AB42CB">
      <w:pPr>
        <w:spacing w:line="480" w:lineRule="auto"/>
        <w:jc w:val="both"/>
        <w:rPr>
          <w:rFonts w:cs="Arial"/>
          <w:sz w:val="24"/>
          <w:szCs w:val="24"/>
        </w:rPr>
      </w:pPr>
    </w:p>
    <w:p w14:paraId="287046B5" w14:textId="77777777" w:rsidR="00DF24D1" w:rsidRPr="00450DEB" w:rsidRDefault="00DF24D1" w:rsidP="00AB42CB">
      <w:pPr>
        <w:spacing w:line="480" w:lineRule="auto"/>
        <w:jc w:val="both"/>
        <w:rPr>
          <w:rFonts w:cs="Arial"/>
          <w:sz w:val="24"/>
          <w:szCs w:val="24"/>
        </w:rPr>
      </w:pPr>
    </w:p>
    <w:p w14:paraId="7655493E" w14:textId="77777777" w:rsidR="00316F1A" w:rsidRPr="00450DEB" w:rsidRDefault="00316F1A" w:rsidP="00AB42CB">
      <w:pPr>
        <w:spacing w:line="480" w:lineRule="auto"/>
        <w:jc w:val="both"/>
        <w:rPr>
          <w:rFonts w:cs="Arial"/>
          <w:sz w:val="24"/>
          <w:szCs w:val="24"/>
        </w:rPr>
      </w:pPr>
    </w:p>
    <w:p w14:paraId="40E7D845" w14:textId="77777777" w:rsidR="00316F1A" w:rsidRPr="00B503BA" w:rsidRDefault="00316F1A" w:rsidP="00D82325">
      <w:pPr>
        <w:pStyle w:val="Heading3"/>
      </w:pPr>
      <w:r w:rsidRPr="00B503BA">
        <w:lastRenderedPageBreak/>
        <w:t xml:space="preserve">Ultraviolet light irradiation of </w:t>
      </w:r>
      <w:r w:rsidRPr="00A71816">
        <w:rPr>
          <w:i/>
        </w:rPr>
        <w:t>Micractinium inermum</w:t>
      </w:r>
    </w:p>
    <w:p w14:paraId="19609594" w14:textId="580B2F40" w:rsidR="00316F1A" w:rsidRPr="00450DEB" w:rsidRDefault="00316F1A" w:rsidP="00AB42CB">
      <w:pPr>
        <w:spacing w:line="480" w:lineRule="auto"/>
        <w:jc w:val="both"/>
        <w:rPr>
          <w:sz w:val="24"/>
          <w:szCs w:val="24"/>
        </w:rPr>
      </w:pPr>
      <w:r w:rsidRPr="00450DEB">
        <w:rPr>
          <w:rFonts w:cs="Arial"/>
          <w:sz w:val="24"/>
          <w:szCs w:val="24"/>
        </w:rPr>
        <w:t xml:space="preserve">Following the irradiation of stationary phase </w:t>
      </w:r>
      <w:r w:rsidRPr="00450DEB">
        <w:rPr>
          <w:rFonts w:cs="Arial"/>
          <w:i/>
          <w:sz w:val="24"/>
          <w:szCs w:val="24"/>
        </w:rPr>
        <w:t>C. reinhardtii</w:t>
      </w:r>
      <w:r w:rsidRPr="00450DEB">
        <w:rPr>
          <w:sz w:val="24"/>
          <w:szCs w:val="24"/>
        </w:rPr>
        <w:t xml:space="preserve"> it became apparent that whilst it is a useful species for study due to its growth characteristics and lipid yields, its electrostatically linked glycoprotein cell wall is not as strong as other more resilient species of algae </w:t>
      </w:r>
      <w:r w:rsidR="00E72C3B" w:rsidRPr="00450DEB">
        <w:rPr>
          <w:sz w:val="24"/>
          <w:szCs w:val="24"/>
        </w:rPr>
        <w:fldChar w:fldCharType="begin" w:fldLock="1"/>
      </w:r>
      <w:r w:rsidR="002D08F2">
        <w:rPr>
          <w:sz w:val="24"/>
          <w:szCs w:val="24"/>
        </w:rPr>
        <w:instrText>ADDIN CSL_CITATION { "citationItems" : [ { "id" : "ITEM-1", "itemData" : { "ISBN" : "1461588731", "abstract" : "Forest trees constitute one of the major resources of the world and their utilization, either for structural purposes or for the materials which they yield, dates back to antiquity. Over the centuries, the exploitation of this resource has become progressively more sophisticated, and, in many parts of the world has led to the development of highly complex forest-based industries. The research and development work which led to these industrial uses fostered the formation of numerous technical societies and associations, which, through their meetings and publi cations, have facilitated communication and the exchange of ideas. Over the years, there have been numerous symposia devoted to wood and the many facets of its properties and utilization. However, rarely has the emphasis in such symposia been placed upon the living tree and the changes which it undergoes in relation to its ultimate utilization. Hence the Phytochemical Society of North America arranged the symposium, \"The Structure, Biosynthesis, and Degradation of Wood\", held at the University of British Columbia in August, 1976. the contributions to which form the basis of the present volume.", "id" : "ITEM-1", "issued" : { "date-parts" : [ [ "2012" ] ] }, "number-of-pages" : "527", "publisher" : "Springer Science &amp; Business Media", "title" : "The Structure, Biosynthesis, and Degradation of Wood", "type" : "book" }, "uris" : [ "http://www.mendeley.com/documents/?uuid=cf5dfefb-4ef4-45ab-a309-8840297225a3" ] } ], "mendeley" : { "formattedCitation" : "[10]", "plainTextFormattedCitation" : "[10]", "previouslyFormattedCitation" : "[10]" }, "properties" : { "noteIndex" : 0 }, "schema" : "https://github.com/citation-style-language/schema/raw/master/csl-citation.json" }</w:instrText>
      </w:r>
      <w:r w:rsidR="00E72C3B" w:rsidRPr="00450DEB">
        <w:rPr>
          <w:sz w:val="24"/>
          <w:szCs w:val="24"/>
        </w:rPr>
        <w:fldChar w:fldCharType="separate"/>
      </w:r>
      <w:r w:rsidR="00014272" w:rsidRPr="00014272">
        <w:rPr>
          <w:noProof/>
          <w:sz w:val="24"/>
          <w:szCs w:val="24"/>
        </w:rPr>
        <w:t>[10]</w:t>
      </w:r>
      <w:r w:rsidR="00E72C3B" w:rsidRPr="00450DEB">
        <w:rPr>
          <w:sz w:val="24"/>
          <w:szCs w:val="24"/>
        </w:rPr>
        <w:fldChar w:fldCharType="end"/>
      </w:r>
      <w:r w:rsidRPr="00450DEB">
        <w:rPr>
          <w:sz w:val="24"/>
          <w:szCs w:val="24"/>
        </w:rPr>
        <w:t xml:space="preserve">. In particular species such as </w:t>
      </w:r>
      <w:r w:rsidRPr="00A71816">
        <w:rPr>
          <w:i/>
          <w:sz w:val="24"/>
          <w:szCs w:val="24"/>
        </w:rPr>
        <w:t>Chlorella</w:t>
      </w:r>
      <w:r w:rsidRPr="00450DEB">
        <w:rPr>
          <w:sz w:val="24"/>
          <w:szCs w:val="24"/>
        </w:rPr>
        <w:t xml:space="preserve"> which possess a thick covalently linked cell wall that often has to be freeze thawed several times to lyse </w:t>
      </w:r>
      <w:r w:rsidR="00E72C3B" w:rsidRPr="00450DEB">
        <w:rPr>
          <w:sz w:val="24"/>
          <w:szCs w:val="24"/>
        </w:rPr>
        <w:fldChar w:fldCharType="begin" w:fldLock="1"/>
      </w:r>
      <w:r w:rsidR="002D08F2">
        <w:rPr>
          <w:sz w:val="24"/>
          <w:szCs w:val="24"/>
        </w:rPr>
        <w:instrText>ADDIN CSL_CITATION { "citationItems" : [ { "id" : "ITEM-1", "itemData" : { "ISBN" : "1461588731", "abstract" : "Forest trees constitute one of the major resources of the world and their utilization, either for structural purposes or for the materials which they yield, dates back to antiquity. Over the centuries, the exploitation of this resource has become progressively more sophisticated, and, in many parts of the world has led to the development of highly complex forest-based industries. The research and development work which led to these industrial uses fostered the formation of numerous technical societies and associations, which, through their meetings and publi cations, have facilitated communication and the exchange of ideas. Over the years, there have been numerous symposia devoted to wood and the many facets of its properties and utilization. However, rarely has the emphasis in such symposia been placed upon the living tree and the changes which it undergoes in relation to its ultimate utilization. Hence the Phytochemical Society of North America arranged the symposium, \"The Structure, Biosynthesis, and Degradation of Wood\", held at the University of British Columbia in August, 1976. the contributions to which form the basis of the present volume.", "id" : "ITEM-1", "issued" : { "date-parts" : [ [ "2012" ] ] }, "number-of-pages" : "527", "publisher" : "Springer Science &amp; Business Media", "title" : "The Structure, Biosynthesis, and Degradation of Wood", "type" : "book" }, "uris" : [ "http://www.mendeley.com/documents/?uuid=cf5dfefb-4ef4-45ab-a309-8840297225a3" ] } ], "mendeley" : { "formattedCitation" : "[10]", "plainTextFormattedCitation" : "[10]", "previouslyFormattedCitation" : "[10]" }, "properties" : { "noteIndex" : 0 }, "schema" : "https://github.com/citation-style-language/schema/raw/master/csl-citation.json" }</w:instrText>
      </w:r>
      <w:r w:rsidR="00E72C3B" w:rsidRPr="00450DEB">
        <w:rPr>
          <w:sz w:val="24"/>
          <w:szCs w:val="24"/>
        </w:rPr>
        <w:fldChar w:fldCharType="separate"/>
      </w:r>
      <w:r w:rsidR="00014272" w:rsidRPr="00014272">
        <w:rPr>
          <w:noProof/>
          <w:sz w:val="24"/>
          <w:szCs w:val="24"/>
        </w:rPr>
        <w:t>[10]</w:t>
      </w:r>
      <w:r w:rsidR="00E72C3B" w:rsidRPr="00450DEB">
        <w:rPr>
          <w:sz w:val="24"/>
          <w:szCs w:val="24"/>
        </w:rPr>
        <w:fldChar w:fldCharType="end"/>
      </w:r>
      <w:r w:rsidRPr="00450DEB">
        <w:rPr>
          <w:sz w:val="24"/>
          <w:szCs w:val="24"/>
        </w:rPr>
        <w:t xml:space="preserve">. </w:t>
      </w:r>
      <w:r w:rsidRPr="00450DEB">
        <w:rPr>
          <w:rFonts w:cs="Arial"/>
          <w:i/>
        </w:rPr>
        <w:t xml:space="preserve">Micractinium </w:t>
      </w:r>
      <w:r w:rsidRPr="00450DEB">
        <w:rPr>
          <w:i/>
          <w:sz w:val="24"/>
          <w:szCs w:val="24"/>
        </w:rPr>
        <w:t xml:space="preserve">inermum </w:t>
      </w:r>
      <w:r w:rsidRPr="00450DEB">
        <w:rPr>
          <w:sz w:val="24"/>
          <w:szCs w:val="24"/>
        </w:rPr>
        <w:t xml:space="preserve">is another species which is similar to </w:t>
      </w:r>
      <w:r w:rsidRPr="00A71816">
        <w:rPr>
          <w:i/>
          <w:sz w:val="24"/>
          <w:szCs w:val="24"/>
        </w:rPr>
        <w:t>Chlorella</w:t>
      </w:r>
      <w:r w:rsidRPr="00450DEB">
        <w:rPr>
          <w:sz w:val="24"/>
          <w:szCs w:val="24"/>
        </w:rPr>
        <w:t xml:space="preserve"> and has a thick cell wall. Previous chapters demonstrate that ultraviolet light is capable of disrupting both </w:t>
      </w:r>
      <w:r w:rsidRPr="00450DEB">
        <w:rPr>
          <w:rFonts w:cs="Arial"/>
          <w:i/>
          <w:sz w:val="24"/>
          <w:szCs w:val="24"/>
        </w:rPr>
        <w:t xml:space="preserve">C. reinhardtii </w:t>
      </w:r>
      <w:r w:rsidRPr="00450DEB">
        <w:rPr>
          <w:rFonts w:cs="Arial"/>
          <w:sz w:val="24"/>
          <w:szCs w:val="24"/>
        </w:rPr>
        <w:t>and</w:t>
      </w:r>
      <w:r w:rsidRPr="00450DEB">
        <w:rPr>
          <w:rFonts w:cs="Arial"/>
          <w:i/>
          <w:sz w:val="24"/>
          <w:szCs w:val="24"/>
        </w:rPr>
        <w:t xml:space="preserve"> D</w:t>
      </w:r>
      <w:r w:rsidR="008E3E8A">
        <w:rPr>
          <w:rFonts w:cs="Arial"/>
          <w:i/>
          <w:sz w:val="24"/>
          <w:szCs w:val="24"/>
        </w:rPr>
        <w:t>.</w:t>
      </w:r>
      <w:r w:rsidRPr="00450DEB">
        <w:rPr>
          <w:rFonts w:cs="Arial"/>
          <w:i/>
          <w:sz w:val="24"/>
          <w:szCs w:val="24"/>
        </w:rPr>
        <w:t xml:space="preserve"> salina, </w:t>
      </w:r>
      <w:r w:rsidRPr="00450DEB">
        <w:rPr>
          <w:rFonts w:cs="Arial"/>
          <w:sz w:val="24"/>
          <w:szCs w:val="24"/>
        </w:rPr>
        <w:t>however both</w:t>
      </w:r>
      <w:r w:rsidRPr="00450DEB">
        <w:rPr>
          <w:rFonts w:cs="Arial"/>
          <w:i/>
          <w:sz w:val="24"/>
          <w:szCs w:val="24"/>
        </w:rPr>
        <w:t xml:space="preserve"> </w:t>
      </w:r>
      <w:r w:rsidRPr="00450DEB">
        <w:rPr>
          <w:rFonts w:cs="Arial"/>
          <w:sz w:val="24"/>
          <w:szCs w:val="24"/>
        </w:rPr>
        <w:t xml:space="preserve">lack thick cell walls that are difficult to disrupt. Therefore </w:t>
      </w:r>
      <w:r w:rsidRPr="00450DEB">
        <w:rPr>
          <w:i/>
          <w:sz w:val="24"/>
          <w:szCs w:val="24"/>
        </w:rPr>
        <w:t xml:space="preserve">M. inermum </w:t>
      </w:r>
      <w:r w:rsidRPr="00450DEB">
        <w:rPr>
          <w:sz w:val="24"/>
          <w:szCs w:val="24"/>
        </w:rPr>
        <w:t>was exposed to ultraviolet light at various dosages to determine its efficacy for cell disruption and FAME yield following lipid extraction and transesterification.</w:t>
      </w:r>
    </w:p>
    <w:p w14:paraId="2956FF52" w14:textId="77777777" w:rsidR="00316F1A" w:rsidRPr="00450DEB" w:rsidRDefault="00F04944" w:rsidP="00AB42CB">
      <w:pPr>
        <w:spacing w:line="480" w:lineRule="auto"/>
        <w:jc w:val="both"/>
        <w:rPr>
          <w:rFonts w:cs="Arial"/>
          <w:sz w:val="24"/>
          <w:szCs w:val="24"/>
        </w:rPr>
      </w:pPr>
      <w:r>
        <w:fldChar w:fldCharType="begin"/>
      </w:r>
      <w:r>
        <w:instrText xml:space="preserve"> REF _Ref449965368 \h  \* MERGEFORMAT </w:instrText>
      </w:r>
      <w:r>
        <w:fldChar w:fldCharType="separate"/>
      </w:r>
      <w:r w:rsidR="000B26B0" w:rsidRPr="000B26B0">
        <w:rPr>
          <w:sz w:val="24"/>
          <w:szCs w:val="24"/>
        </w:rPr>
        <w:t xml:space="preserve">Figure </w:t>
      </w:r>
      <w:r w:rsidR="000B26B0" w:rsidRPr="000B26B0">
        <w:rPr>
          <w:noProof/>
          <w:sz w:val="24"/>
          <w:szCs w:val="24"/>
        </w:rPr>
        <w:t>20</w:t>
      </w:r>
      <w:r>
        <w:fldChar w:fldCharType="end"/>
      </w:r>
      <w:r w:rsidR="00B068A7" w:rsidRPr="00B068A7">
        <w:rPr>
          <w:sz w:val="24"/>
          <w:szCs w:val="24"/>
        </w:rPr>
        <w:t xml:space="preserve"> </w:t>
      </w:r>
      <w:r w:rsidR="00316F1A" w:rsidRPr="00B068A7">
        <w:rPr>
          <w:sz w:val="24"/>
          <w:szCs w:val="24"/>
        </w:rPr>
        <w:t>shows</w:t>
      </w:r>
      <w:r w:rsidR="00C22DCA">
        <w:rPr>
          <w:sz w:val="24"/>
          <w:szCs w:val="24"/>
        </w:rPr>
        <w:t xml:space="preserve"> that with increasing</w:t>
      </w:r>
      <w:r w:rsidR="00316F1A" w:rsidRPr="00450DEB">
        <w:rPr>
          <w:sz w:val="24"/>
          <w:szCs w:val="24"/>
        </w:rPr>
        <w:t xml:space="preserve"> UV irradiance, FAME yield from </w:t>
      </w:r>
      <w:r w:rsidR="00316F1A" w:rsidRPr="00450DEB">
        <w:rPr>
          <w:i/>
          <w:sz w:val="24"/>
          <w:szCs w:val="24"/>
        </w:rPr>
        <w:t xml:space="preserve">M. inermum </w:t>
      </w:r>
      <w:r w:rsidR="00316F1A" w:rsidRPr="00450DEB">
        <w:rPr>
          <w:sz w:val="24"/>
          <w:szCs w:val="24"/>
        </w:rPr>
        <w:t xml:space="preserve">increases. </w:t>
      </w:r>
      <w:r w:rsidR="00316F1A" w:rsidRPr="00450DEB">
        <w:rPr>
          <w:rFonts w:cs="Arial"/>
          <w:sz w:val="24"/>
          <w:szCs w:val="24"/>
        </w:rPr>
        <w:t xml:space="preserve">The duration of exposure required to fully extract lipids is much longer than seen with </w:t>
      </w:r>
      <w:r w:rsidR="00316F1A" w:rsidRPr="00450DEB">
        <w:rPr>
          <w:rFonts w:cs="Arial"/>
          <w:i/>
          <w:sz w:val="24"/>
          <w:szCs w:val="24"/>
        </w:rPr>
        <w:t xml:space="preserve">C. reinhardtii. </w:t>
      </w:r>
      <w:r w:rsidR="00316F1A" w:rsidRPr="00450DEB">
        <w:rPr>
          <w:rFonts w:cs="Arial"/>
          <w:sz w:val="24"/>
          <w:szCs w:val="24"/>
        </w:rPr>
        <w:t>This is likely due to the increased cell wall thickness and covalent nature.</w:t>
      </w:r>
      <w:r w:rsidR="00316F1A" w:rsidRPr="00450DEB">
        <w:rPr>
          <w:rFonts w:cs="Arial"/>
          <w:color w:val="FF0000"/>
          <w:sz w:val="24"/>
          <w:szCs w:val="24"/>
        </w:rPr>
        <w:t xml:space="preserve"> </w:t>
      </w:r>
      <w:r w:rsidR="00316F1A" w:rsidRPr="00450DEB">
        <w:rPr>
          <w:rFonts w:cs="Arial"/>
          <w:sz w:val="24"/>
          <w:szCs w:val="24"/>
        </w:rPr>
        <w:t xml:space="preserve">Bead beating was performed for 2min cycles fifteen times as opposed to 1min to ensure the cells were sufficiently disrupted. </w:t>
      </w:r>
    </w:p>
    <w:p w14:paraId="098DBB3E" w14:textId="77777777" w:rsidR="00DB2285" w:rsidRDefault="00316F1A" w:rsidP="00AB42CB">
      <w:pPr>
        <w:spacing w:line="480" w:lineRule="auto"/>
        <w:jc w:val="both"/>
        <w:rPr>
          <w:rFonts w:cs="Arial"/>
          <w:sz w:val="24"/>
          <w:szCs w:val="24"/>
        </w:rPr>
      </w:pPr>
      <w:r w:rsidRPr="00450DEB">
        <w:rPr>
          <w:rFonts w:cs="Arial"/>
          <w:sz w:val="24"/>
          <w:szCs w:val="24"/>
        </w:rPr>
        <w:t>As expected the irradiation duration required was much higher but ultimately successful due to the mechanism by which UV light causes cell disruption; primarily though DNA damage. Even with the thick cell walls and smaller cells UV light successfully disrupted the cells given a high enough duration.</w:t>
      </w:r>
    </w:p>
    <w:p w14:paraId="1D54F3D2" w14:textId="77777777" w:rsidR="00316F1A" w:rsidRPr="00DB2285" w:rsidRDefault="00316F1A" w:rsidP="00AB42CB">
      <w:pPr>
        <w:spacing w:line="480" w:lineRule="auto"/>
        <w:jc w:val="both"/>
        <w:rPr>
          <w:rFonts w:cs="Arial"/>
          <w:sz w:val="24"/>
          <w:szCs w:val="24"/>
        </w:rPr>
      </w:pPr>
      <w:r w:rsidRPr="00DB2285">
        <w:rPr>
          <w:rFonts w:cs="Arial"/>
          <w:sz w:val="24"/>
          <w:szCs w:val="24"/>
        </w:rPr>
        <w:lastRenderedPageBreak/>
        <w:t xml:space="preserve">This approach is far quicker and has </w:t>
      </w:r>
      <w:r w:rsidR="00E436AA" w:rsidRPr="00DB2285">
        <w:rPr>
          <w:rFonts w:cs="Arial"/>
          <w:sz w:val="24"/>
          <w:szCs w:val="24"/>
        </w:rPr>
        <w:t>fewer</w:t>
      </w:r>
      <w:r w:rsidRPr="00DB2285">
        <w:rPr>
          <w:rFonts w:cs="Arial"/>
          <w:sz w:val="24"/>
          <w:szCs w:val="24"/>
        </w:rPr>
        <w:t xml:space="preserve"> steps involved than using a traditional freeze thaw or many bead beats, as well as scaling more easily to industrial applications using a flow cell.</w:t>
      </w:r>
    </w:p>
    <w:p w14:paraId="5F1A7EE7" w14:textId="77777777" w:rsidR="00E436AA" w:rsidRPr="004C50A7" w:rsidRDefault="00E436AA" w:rsidP="00AB42CB">
      <w:pPr>
        <w:spacing w:line="480" w:lineRule="auto"/>
        <w:jc w:val="both"/>
        <w:rPr>
          <w:rFonts w:cs="Arial"/>
          <w:color w:val="FF0000"/>
          <w:sz w:val="24"/>
          <w:szCs w:val="24"/>
        </w:rPr>
      </w:pPr>
    </w:p>
    <w:p w14:paraId="168345ED" w14:textId="77777777" w:rsidR="00DF79C1" w:rsidRPr="00E436AA" w:rsidRDefault="008F1BE7" w:rsidP="00AB42CB">
      <w:pPr>
        <w:spacing w:line="480" w:lineRule="auto"/>
        <w:jc w:val="both"/>
        <w:rPr>
          <w:rFonts w:cs="Arial"/>
          <w:color w:val="FF0000"/>
          <w:sz w:val="24"/>
          <w:szCs w:val="24"/>
        </w:rPr>
      </w:pPr>
      <w:r>
        <w:rPr>
          <w:lang w:val="en-US"/>
        </w:rPr>
        <w:pict w14:anchorId="490D4528">
          <v:shape id="Text Box 117" o:spid="_x0000_s1111" type="#_x0000_t202" style="position:absolute;left:0;text-align:left;margin-left:0;margin-top:250.25pt;width:423pt;height:.05pt;z-index:251656704;visibility:visible;mso-position-horizontal:left;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" stroked="f">
            <v:textbox style="mso-next-textbox:#Text Box 117;mso-fit-shape-to-text:t" inset="0,0,0,0">
              <w:txbxContent>
                <w:p w14:paraId="19AE9AF1" w14:textId="309A2573" w:rsidR="00151245" w:rsidRPr="008F58FE" w:rsidRDefault="00151245" w:rsidP="00DF24D1">
                  <w:pPr>
                    <w:pStyle w:val="Caption"/>
                    <w:spacing w:line="360" w:lineRule="auto"/>
                    <w:rPr>
                      <w:rFonts w:cs="Arial"/>
                      <w:noProof/>
                      <w:sz w:val="24"/>
                      <w:szCs w:val="24"/>
                      <w:u w:val="single"/>
                    </w:rPr>
                  </w:pPr>
                  <w:bookmarkStart w:id="88" w:name="_Ref449965368"/>
                  <w:r>
                    <w:t xml:space="preserve">Figure </w:t>
                  </w:r>
                  <w:r>
                    <w:fldChar w:fldCharType="begin"/>
                  </w:r>
                  <w:r>
                    <w:instrText xml:space="preserve"> SEQ Figure \* ARABIC </w:instrText>
                  </w:r>
                  <w:r>
                    <w:fldChar w:fldCharType="separate"/>
                  </w:r>
                  <w:r>
                    <w:rPr>
                      <w:noProof/>
                    </w:rPr>
                    <w:t>20</w:t>
                  </w:r>
                  <w:r>
                    <w:rPr>
                      <w:noProof/>
                    </w:rPr>
                    <w:fldChar w:fldCharType="end"/>
                  </w:r>
                  <w:bookmarkEnd w:id="88"/>
                  <w:r>
                    <w:t xml:space="preserve"> - </w:t>
                  </w:r>
                  <w:r>
                    <w:rPr>
                      <w:b/>
                    </w:rPr>
                    <w:t>Comparison of biodiesel yield from UV light exposed</w:t>
                  </w:r>
                  <w:r w:rsidRPr="00C401BB">
                    <w:rPr>
                      <w:b/>
                    </w:rPr>
                    <w:t xml:space="preserve"> </w:t>
                  </w:r>
                  <w:r w:rsidRPr="008947A9">
                    <w:rPr>
                      <w:rFonts w:cs="Arial"/>
                      <w:b/>
                      <w:i/>
                    </w:rPr>
                    <w:t>Micractinium inermum</w:t>
                  </w:r>
                  <w:r>
                    <w:rPr>
                      <w:rFonts w:cs="Arial"/>
                      <w:b/>
                      <w:i/>
                    </w:rPr>
                    <w:t xml:space="preserve">. </w:t>
                  </w:r>
                  <w:r>
                    <w:t xml:space="preserve">Fatty acid methyl ester yields from both bead beating and ultraviolet light irradiation disruption is shown above. Vast majority of FAMEs are C16 and unsaturated C18 chain lengths.  Yields are scaled to represent transesterified lipids from 1L </w:t>
                  </w:r>
                  <w:r w:rsidRPr="009766ED">
                    <w:t>of</w:t>
                  </w:r>
                  <w:r>
                    <w:t xml:space="preserve"> </w:t>
                  </w:r>
                  <w:r w:rsidRPr="009766ED">
                    <w:rPr>
                      <w:rFonts w:cs="Arial"/>
                    </w:rPr>
                    <w:t>culture</w:t>
                  </w:r>
                  <w:r>
                    <w:rPr>
                      <w:rFonts w:cs="Arial"/>
                    </w:rPr>
                    <w:t xml:space="preserve">. </w:t>
                  </w:r>
                  <w:r w:rsidRPr="00E77455">
                    <w:rPr>
                      <w:szCs w:val="20"/>
                    </w:rPr>
                    <w:t>UVB intensity at 1.5 W/cm</w:t>
                  </w:r>
                  <w:r w:rsidRPr="00E77455">
                    <w:rPr>
                      <w:szCs w:val="20"/>
                      <w:vertAlign w:val="superscript"/>
                    </w:rPr>
                    <w:t>2</w:t>
                  </w:r>
                  <w:r w:rsidRPr="00E77455">
                    <w:rPr>
                      <w:szCs w:val="20"/>
                    </w:rPr>
                    <w:t>. BB = Bead beating, Con = Control.</w:t>
                  </w:r>
                  <w:r>
                    <w:rPr>
                      <w:szCs w:val="20"/>
                    </w:rPr>
                    <w:t xml:space="preserve"> 20 min over 30 min represents 40 seconds of irradiation per minute for 30 minutes.</w:t>
                  </w:r>
                  <w:r w:rsidRPr="00E77455">
                    <w:rPr>
                      <w:szCs w:val="20"/>
                    </w:rPr>
                    <w:t xml:space="preserve"> Irradiation, bead beating and control carried out as in materials and methods Section </w:t>
                  </w:r>
                  <w:r w:rsidRPr="00E77455">
                    <w:rPr>
                      <w:szCs w:val="20"/>
                    </w:rPr>
                    <w:fldChar w:fldCharType="begin"/>
                  </w:r>
                  <w:r w:rsidRPr="00E77455">
                    <w:rPr>
                      <w:szCs w:val="20"/>
                    </w:rPr>
                    <w:instrText xml:space="preserve"> REF _Ref462949069 \r \h  \* MERGEFORMAT </w:instrText>
                  </w:r>
                  <w:r w:rsidRPr="00E77455">
                    <w:rPr>
                      <w:szCs w:val="20"/>
                    </w:rPr>
                  </w:r>
                  <w:r w:rsidRPr="00E77455">
                    <w:rPr>
                      <w:szCs w:val="20"/>
                    </w:rPr>
                    <w:fldChar w:fldCharType="separate"/>
                  </w:r>
                  <w:r w:rsidRPr="00E77455">
                    <w:rPr>
                      <w:szCs w:val="20"/>
                    </w:rPr>
                    <w:t>2.4</w:t>
                  </w:r>
                  <w:r w:rsidRPr="00E77455">
                    <w:rPr>
                      <w:szCs w:val="20"/>
                    </w:rPr>
                    <w:fldChar w:fldCharType="end"/>
                  </w:r>
                  <w:r w:rsidRPr="00E77455">
                    <w:rPr>
                      <w:szCs w:val="20"/>
                    </w:rPr>
                    <w:t>. Error bars represent the range</w:t>
                  </w:r>
                  <w:r>
                    <w:rPr>
                      <w:szCs w:val="20"/>
                    </w:rPr>
                    <w:t>.</w:t>
                  </w:r>
                  <w:r>
                    <w:rPr>
                      <w:rFonts w:cs="Arial"/>
                    </w:rPr>
                    <w:t xml:space="preserve"> n = 2.</w:t>
                  </w:r>
                </w:p>
              </w:txbxContent>
            </v:textbox>
            <w10:wrap type="square" anchorx="margin"/>
          </v:shape>
        </w:pict>
      </w:r>
      <w:r w:rsidR="00DF24D1" w:rsidRPr="00450DEB">
        <w:rPr>
          <w:rFonts w:cs="Arial"/>
          <w:noProof/>
          <w:sz w:val="24"/>
          <w:szCs w:val="24"/>
          <w:u w:val="single"/>
          <w:lang w:val="en-US"/>
        </w:rPr>
        <w:drawing>
          <wp:anchor distT="0" distB="0" distL="114300" distR="114300" simplePos="0" relativeHeight="251612672" behindDoc="0" locked="0" layoutInCell="1" allowOverlap="1" wp14:anchorId="1D22D96A" wp14:editId="519E0027">
            <wp:simplePos x="0" y="0"/>
            <wp:positionH relativeFrom="margin">
              <wp:align>center</wp:align>
            </wp:positionH>
            <wp:positionV relativeFrom="paragraph">
              <wp:posOffset>0</wp:posOffset>
            </wp:positionV>
            <wp:extent cx="5410200" cy="2905125"/>
            <wp:effectExtent l="0" t="0" r="0" b="9525"/>
            <wp:wrapSquare wrapText="bothSides"/>
            <wp:docPr id="26"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anchor>
        </w:drawing>
      </w:r>
    </w:p>
    <w:p w14:paraId="451E5F0D" w14:textId="60083404" w:rsidR="00316F1A" w:rsidRPr="00DB2285" w:rsidRDefault="00316F1A" w:rsidP="00AB42CB">
      <w:pPr>
        <w:spacing w:line="480" w:lineRule="auto"/>
        <w:jc w:val="both"/>
        <w:rPr>
          <w:rFonts w:cs="Arial"/>
          <w:sz w:val="24"/>
          <w:szCs w:val="24"/>
        </w:rPr>
      </w:pPr>
      <w:r w:rsidRPr="00DB2285">
        <w:rPr>
          <w:rFonts w:cs="Arial"/>
          <w:sz w:val="24"/>
          <w:szCs w:val="24"/>
        </w:rPr>
        <w:t xml:space="preserve">Bead beaten samples that underwent lipid extraction and transesterification had a smaller FAME yield. Perhaps as in the case of </w:t>
      </w:r>
      <w:r w:rsidRPr="00DB2285">
        <w:rPr>
          <w:rFonts w:cs="Arial"/>
          <w:i/>
          <w:sz w:val="24"/>
          <w:szCs w:val="24"/>
        </w:rPr>
        <w:t>C. reinhardtii</w:t>
      </w:r>
      <w:r w:rsidRPr="00DB2285">
        <w:rPr>
          <w:rFonts w:cs="Arial"/>
          <w:sz w:val="24"/>
          <w:szCs w:val="24"/>
        </w:rPr>
        <w:t xml:space="preserve"> this could be due to a UV stress effect causing the cell to undergo </w:t>
      </w:r>
      <w:r w:rsidRPr="00DB2285">
        <w:rPr>
          <w:rFonts w:cs="Arial"/>
          <w:i/>
          <w:sz w:val="24"/>
          <w:szCs w:val="24"/>
        </w:rPr>
        <w:t>de novo</w:t>
      </w:r>
      <w:r w:rsidRPr="00DB2285">
        <w:rPr>
          <w:rFonts w:cs="Arial"/>
          <w:sz w:val="24"/>
          <w:szCs w:val="24"/>
        </w:rPr>
        <w:t xml:space="preserve"> synthesis or conversion of existing membrane polar lipids into triacylglycerols. However, it is possible that UV radiation allows for enhanced lipid extraction due to cells packaging lipids into apoptotic bodies </w:t>
      </w:r>
      <w:r w:rsidRPr="00DB2285">
        <w:rPr>
          <w:rFonts w:cs="Arial"/>
          <w:sz w:val="24"/>
          <w:szCs w:val="24"/>
        </w:rPr>
        <w:lastRenderedPageBreak/>
        <w:t xml:space="preserve">or simply that necrotic cell rupture causes more catastrophic cell wall damage than the physical process of bead beating. Regardless of the mechanism, in the cases of both </w:t>
      </w:r>
      <w:r w:rsidRPr="00DB2285">
        <w:rPr>
          <w:rFonts w:cs="Arial"/>
          <w:i/>
          <w:sz w:val="24"/>
          <w:szCs w:val="24"/>
        </w:rPr>
        <w:t>C. reinhardtii</w:t>
      </w:r>
      <w:r w:rsidRPr="00DB2285">
        <w:rPr>
          <w:rFonts w:cs="Arial"/>
          <w:sz w:val="24"/>
          <w:szCs w:val="24"/>
        </w:rPr>
        <w:t xml:space="preserve"> and </w:t>
      </w:r>
      <w:r w:rsidRPr="00DB2285">
        <w:rPr>
          <w:rFonts w:cs="Arial"/>
          <w:i/>
          <w:sz w:val="24"/>
          <w:szCs w:val="24"/>
        </w:rPr>
        <w:t>M.</w:t>
      </w:r>
      <w:r w:rsidR="00935764">
        <w:rPr>
          <w:rFonts w:cs="Arial"/>
          <w:i/>
          <w:sz w:val="24"/>
          <w:szCs w:val="24"/>
        </w:rPr>
        <w:t xml:space="preserve"> </w:t>
      </w:r>
      <w:r w:rsidRPr="00DB2285">
        <w:rPr>
          <w:rFonts w:cs="Arial"/>
          <w:i/>
          <w:sz w:val="24"/>
          <w:szCs w:val="24"/>
        </w:rPr>
        <w:t xml:space="preserve">inermum, </w:t>
      </w:r>
      <w:r w:rsidRPr="00DB2285">
        <w:rPr>
          <w:rFonts w:cs="Arial"/>
          <w:sz w:val="24"/>
          <w:szCs w:val="24"/>
        </w:rPr>
        <w:t>UV radiation has been shown to be a more effective cell disruption method than bead beating for lipid extraction.</w:t>
      </w:r>
    </w:p>
    <w:p w14:paraId="39315A47" w14:textId="77777777" w:rsidR="00316F1A" w:rsidRPr="00450DEB" w:rsidRDefault="00316F1A" w:rsidP="00C52534">
      <w:pPr>
        <w:pStyle w:val="Heading2"/>
      </w:pPr>
      <w:bookmarkStart w:id="89" w:name="_Toc468205777"/>
      <w:r w:rsidRPr="00450DEB">
        <w:t>The effect of ultraviolet ligh</w:t>
      </w:r>
      <w:r w:rsidR="00155981">
        <w:t>t to disrupt cells and increase</w:t>
      </w:r>
      <w:r w:rsidRPr="00450DEB">
        <w:t xml:space="preserve"> lipid extraction</w:t>
      </w:r>
      <w:bookmarkEnd w:id="89"/>
    </w:p>
    <w:p w14:paraId="3561267E" w14:textId="46354B8D" w:rsidR="00316F1A" w:rsidRPr="003A74EA" w:rsidRDefault="00316F1A" w:rsidP="00AB42CB">
      <w:pPr>
        <w:spacing w:line="480" w:lineRule="auto"/>
        <w:jc w:val="both"/>
        <w:rPr>
          <w:rFonts w:cs="Arial"/>
          <w:sz w:val="24"/>
          <w:szCs w:val="24"/>
        </w:rPr>
      </w:pPr>
      <w:r w:rsidRPr="003A74EA">
        <w:rPr>
          <w:sz w:val="24"/>
          <w:szCs w:val="24"/>
        </w:rPr>
        <w:t xml:space="preserve">The FAME yields from both </w:t>
      </w:r>
      <w:r w:rsidRPr="003A74EA">
        <w:rPr>
          <w:rFonts w:cs="Arial"/>
          <w:i/>
          <w:sz w:val="24"/>
          <w:szCs w:val="24"/>
        </w:rPr>
        <w:t>C. reinhardtii</w:t>
      </w:r>
      <w:r w:rsidRPr="003A74EA">
        <w:rPr>
          <w:rFonts w:cs="Arial"/>
          <w:sz w:val="24"/>
          <w:szCs w:val="24"/>
        </w:rPr>
        <w:t xml:space="preserve"> and </w:t>
      </w:r>
      <w:r w:rsidRPr="003A74EA">
        <w:rPr>
          <w:rFonts w:cs="Arial"/>
          <w:i/>
          <w:sz w:val="24"/>
          <w:szCs w:val="24"/>
        </w:rPr>
        <w:t>M.</w:t>
      </w:r>
      <w:r w:rsidR="00935764">
        <w:rPr>
          <w:rFonts w:cs="Arial"/>
          <w:i/>
          <w:sz w:val="24"/>
          <w:szCs w:val="24"/>
        </w:rPr>
        <w:t xml:space="preserve"> </w:t>
      </w:r>
      <w:r w:rsidRPr="003A74EA">
        <w:rPr>
          <w:rFonts w:cs="Arial"/>
          <w:i/>
          <w:sz w:val="24"/>
          <w:szCs w:val="24"/>
        </w:rPr>
        <w:t xml:space="preserve">inermum </w:t>
      </w:r>
      <w:r w:rsidRPr="003A74EA">
        <w:rPr>
          <w:rFonts w:cs="Arial"/>
          <w:sz w:val="24"/>
          <w:szCs w:val="24"/>
        </w:rPr>
        <w:t xml:space="preserve">following UV radiation demonstrate this technique as a viable alternative for cell disruption for algal biofuel. In fact, further research may conclude that UV radiation could be used as a possible downstream processing tool for microalgae in many algal biotechnological applications. The fact that UV radiation is already used for sterilisation of drinking and waste water means the infrastructure is already present to support this </w:t>
      </w:r>
      <w:r w:rsidR="00E72C3B" w:rsidRPr="003A74EA">
        <w:rPr>
          <w:rFonts w:cs="Arial"/>
          <w:sz w:val="24"/>
          <w:szCs w:val="24"/>
        </w:rPr>
        <w:fldChar w:fldCharType="begin" w:fldLock="1"/>
      </w:r>
      <w:r w:rsidR="002D08F2">
        <w:rPr>
          <w:rFonts w:cs="Arial"/>
          <w:sz w:val="24"/>
          <w:szCs w:val="24"/>
        </w:rPr>
        <w:instrText>ADDIN CSL_CITATION { "citationItems" : [ { "id" : "ITEM-1", "itemData" : { "DOI" : "10.1016/j.watres.2005.10.030", "ISSN" : "0043-1354", "PMID" : "16386286", "abstract" : "UV disinfection technology is of growing interest in the water industry since it was demonstrated that UV radiation is very effective against (oo)cysts of Cryptosporidium and Giardia, two pathogenic micro-organisms of major importance for the safety of drinking water. Quantitative Microbial Risk Assessment, the new concept for microbial safety of drinking water and wastewater, requires quantitative data of the inactivation or removal of pathogenic micro-organisms by water treatment processes. The objective of this study was to review the literature on UV disinfection and extract quantitative information about the relation between the inactivation of micro-organisms and the applied UV fluence. The quality of the available studies was evaluated and only high-quality studies were incorporated in the analysis of the inactivation kinetics. The results show that UV is effective against all waterborne pathogens. The inactivation of micro-organisms by UV could be described with first-order kinetics using fluence-inactivation data from laboratory studies in collimated beam tests. No inactivation at low fluences (offset) and/or no further increase of inactivation at higher fluences (tailing) was observed for some micro-organisms. Where observed, these were included in the description of the inactivation kinetics, even though the cause of tailing is still a matter of debate. The parameters that were used to describe inactivation are the inactivation rate constant k (cm(2)/mJ), the maximum inactivation demonstrated and (only for bacterial spores and Acanthamoeba) the offset value. These parameters were the basis for the calculation of the microbial inactivation credit (MIC=\"log-credits\") that can be assigned to a certain UV fluence. The most UV-resistant organisms are viruses, specifically Adenoviruses, and bacterial spores. The protozoon Acanthamoeba is also highly UV resistant. Bacteria and (oo)cysts of Cryptosporidium and Giardia are more susceptible with a fluence requirement of &lt;20 mJ/cm(2) for an MIC of 3 log. Several studies have reported an increased UV resistance of environmental bacteria and bacterial spores, compared to lab-grown strains. This means that higher UV fluences are required to obtain the same level of inactivation. Hence, for bacteria and spores, a correction factor of 2 and 4 was included in the MIC calculation, respectively, whereas some wastewater studies suggest that a correction of a factor of 7 is needed under these conditions. For phag\u2026", "author" : [ { "dropping-particle" : "", "family" : "Hijnen", "given" : "W A M", "non-dropping-particle" : "", "parse-names" : false, "suffix" : "" }, { "dropping-particle" : "", "family" : "Beerendonk", "given" : "E F", "non-dropping-particle" : "", "parse-names" : false, "suffix" : "" }, { "dropping-particle" : "", "family" : "Medema", "given" : "G J", "non-dropping-particle" : "", "parse-names" : false, "suffix" : "" } ], "container-title" : "Water research", "id" : "ITEM-1", "issue" : "1", "issued" : { "date-parts" : [ [ "2006", "1" ] ] }, "page" : "3-22", "title" : "Inactivation credit of UV radiation for viruses, bacteria and protozoan (oo)cysts in water: a review.", "type" : "article-journal", "volume" : "40" }, "uris" : [ "http://www.mendeley.com/documents/?uuid=c7b08c49-1bff-4164-907e-a59c7eeb30fb" ] } ], "mendeley" : { "formattedCitation" : "[140]", "plainTextFormattedCitation" : "[140]", "previouslyFormattedCitation" : "[140]" }, "properties" : { "noteIndex" : 0 }, "schema" : "https://github.com/citation-style-language/schema/raw/master/csl-citation.json" }</w:instrText>
      </w:r>
      <w:r w:rsidR="00E72C3B" w:rsidRPr="003A74EA">
        <w:rPr>
          <w:rFonts w:cs="Arial"/>
          <w:sz w:val="24"/>
          <w:szCs w:val="24"/>
        </w:rPr>
        <w:fldChar w:fldCharType="separate"/>
      </w:r>
      <w:r w:rsidR="00014272" w:rsidRPr="00014272">
        <w:rPr>
          <w:rFonts w:cs="Arial"/>
          <w:noProof/>
          <w:sz w:val="24"/>
          <w:szCs w:val="24"/>
        </w:rPr>
        <w:t>[140]</w:t>
      </w:r>
      <w:r w:rsidR="00E72C3B" w:rsidRPr="003A74EA">
        <w:rPr>
          <w:rFonts w:cs="Arial"/>
          <w:sz w:val="24"/>
          <w:szCs w:val="24"/>
        </w:rPr>
        <w:fldChar w:fldCharType="end"/>
      </w:r>
      <w:r w:rsidRPr="003A74EA">
        <w:rPr>
          <w:rFonts w:cs="Arial"/>
          <w:sz w:val="24"/>
          <w:szCs w:val="24"/>
        </w:rPr>
        <w:t>.</w:t>
      </w:r>
    </w:p>
    <w:p w14:paraId="6B0E7B4D" w14:textId="76F0638D" w:rsidR="00316F1A" w:rsidRPr="003A74EA" w:rsidRDefault="00316F1A" w:rsidP="00AB42CB">
      <w:pPr>
        <w:spacing w:line="480" w:lineRule="auto"/>
        <w:jc w:val="both"/>
        <w:rPr>
          <w:sz w:val="24"/>
          <w:szCs w:val="24"/>
        </w:rPr>
      </w:pPr>
      <w:r w:rsidRPr="003A74EA">
        <w:rPr>
          <w:sz w:val="24"/>
          <w:szCs w:val="24"/>
        </w:rPr>
        <w:t>Using a UV curer is the optimal choice for a biotechnological application due to its ease of use and reliability</w:t>
      </w:r>
      <w:r w:rsidR="005052D7">
        <w:rPr>
          <w:sz w:val="24"/>
          <w:szCs w:val="24"/>
        </w:rPr>
        <w:t xml:space="preserve"> (though a specific UV irradiation system would likely be developed for industry)</w:t>
      </w:r>
      <w:r w:rsidRPr="003A74EA">
        <w:rPr>
          <w:sz w:val="24"/>
          <w:szCs w:val="24"/>
        </w:rPr>
        <w:t xml:space="preserve">. However, the data presented on the use of a solar tracker for UV light concentration show it is possible to use sunlight as the UV source to disrupt algal cells for lipid extraction. Using sunlight in a biofuel application would be the preferred choice due to the cost and energy </w:t>
      </w:r>
      <w:r w:rsidR="003A74EA" w:rsidRPr="003A74EA">
        <w:rPr>
          <w:sz w:val="24"/>
          <w:szCs w:val="24"/>
        </w:rPr>
        <w:t>savings;</w:t>
      </w:r>
      <w:r w:rsidRPr="003A74EA">
        <w:rPr>
          <w:sz w:val="24"/>
          <w:szCs w:val="24"/>
        </w:rPr>
        <w:t xml:space="preserve"> however this would only work in a prevalently sunny climate. Additional research needs to be performed to conclude the ideal conditions for UV concentration such as wavelength selection and irradiance duration. However, the work presented here confirms its possibility as a low energy disruption method for algal cells, which would be particularly useful for algal biofuel production.</w:t>
      </w:r>
    </w:p>
    <w:p w14:paraId="259D1669" w14:textId="0D7695DD" w:rsidR="00316F1A" w:rsidRPr="003A74EA" w:rsidRDefault="00316F1A" w:rsidP="00AB42CB">
      <w:pPr>
        <w:spacing w:line="480" w:lineRule="auto"/>
        <w:jc w:val="both"/>
        <w:rPr>
          <w:sz w:val="24"/>
          <w:szCs w:val="24"/>
        </w:rPr>
      </w:pPr>
      <w:r w:rsidRPr="003A74EA">
        <w:rPr>
          <w:sz w:val="24"/>
          <w:szCs w:val="24"/>
        </w:rPr>
        <w:lastRenderedPageBreak/>
        <w:t xml:space="preserve">The data presented on the UV irradiation of </w:t>
      </w:r>
      <w:r w:rsidRPr="003A74EA">
        <w:rPr>
          <w:i/>
          <w:sz w:val="24"/>
          <w:szCs w:val="24"/>
        </w:rPr>
        <w:t xml:space="preserve">C. reinhardtii </w:t>
      </w:r>
      <w:r w:rsidRPr="003A74EA">
        <w:rPr>
          <w:sz w:val="24"/>
          <w:szCs w:val="24"/>
        </w:rPr>
        <w:t xml:space="preserve">shows a complex relationship between cell cycle/health and lipid extraction efficacy. Whether or not cell disruption occurs, the cell cycle and health of the cells clearly plays a huge role in susceptibility to solvents, as the data suggests. The variance between lipid extraction efficiency of </w:t>
      </w:r>
      <w:r w:rsidRPr="003A74EA">
        <w:rPr>
          <w:i/>
          <w:sz w:val="24"/>
          <w:szCs w:val="24"/>
        </w:rPr>
        <w:t xml:space="preserve">C. reinhardtii </w:t>
      </w:r>
      <w:r w:rsidRPr="003A74EA">
        <w:rPr>
          <w:sz w:val="24"/>
          <w:szCs w:val="24"/>
        </w:rPr>
        <w:t xml:space="preserve">across the figures presented indicates differences in solvent extraction efficiency, especially in the control samples. It would be expected that beat beating would always have a far larger lipid extraction that the control (where no disruption occurs). However, in some cases (including omitted data) </w:t>
      </w:r>
      <w:r w:rsidR="008C319A">
        <w:rPr>
          <w:sz w:val="24"/>
          <w:szCs w:val="24"/>
        </w:rPr>
        <w:t xml:space="preserve">the </w:t>
      </w:r>
      <w:r w:rsidRPr="003A74EA">
        <w:rPr>
          <w:sz w:val="24"/>
          <w:szCs w:val="24"/>
        </w:rPr>
        <w:t xml:space="preserve">control samples had a similar efficiency to BB and UV. The only explanation to this (given its repeated occurrence) is that a cultures health and in particular its cell cycle phase is important, and impacts solvent permeability of cells. This is further shown by the difference in lipid extraction efficiency depending on solvent contact time in </w:t>
      </w:r>
      <w:r w:rsidR="00F04944">
        <w:fldChar w:fldCharType="begin"/>
      </w:r>
      <w:r w:rsidR="00F04944">
        <w:instrText xml:space="preserve"> REF _Ref449965614 \h  \* MERGEFORMAT </w:instrText>
      </w:r>
      <w:r w:rsidR="00F04944">
        <w:fldChar w:fldCharType="separate"/>
      </w:r>
      <w:r w:rsidR="000B26B0" w:rsidRPr="000B26B0">
        <w:rPr>
          <w:sz w:val="24"/>
          <w:szCs w:val="24"/>
        </w:rPr>
        <w:t xml:space="preserve">Figure </w:t>
      </w:r>
      <w:r w:rsidR="000B26B0" w:rsidRPr="000B26B0">
        <w:rPr>
          <w:noProof/>
          <w:sz w:val="24"/>
          <w:szCs w:val="24"/>
        </w:rPr>
        <w:t>19</w:t>
      </w:r>
      <w:r w:rsidR="00F04944">
        <w:fldChar w:fldCharType="end"/>
      </w:r>
      <w:r w:rsidRPr="003A74EA">
        <w:rPr>
          <w:sz w:val="24"/>
          <w:szCs w:val="24"/>
        </w:rPr>
        <w:t>. A shorter contact time leading to smaller FAME yield.</w:t>
      </w:r>
    </w:p>
    <w:p w14:paraId="1671811B" w14:textId="4422C174" w:rsidR="00316F1A" w:rsidRPr="003A74EA" w:rsidRDefault="00316F1A" w:rsidP="00AB42CB">
      <w:pPr>
        <w:spacing w:line="480" w:lineRule="auto"/>
        <w:jc w:val="both"/>
        <w:rPr>
          <w:rFonts w:cs="Arial"/>
          <w:sz w:val="24"/>
          <w:szCs w:val="24"/>
        </w:rPr>
      </w:pPr>
      <w:r w:rsidRPr="003A74EA">
        <w:rPr>
          <w:sz w:val="24"/>
          <w:szCs w:val="24"/>
        </w:rPr>
        <w:t xml:space="preserve">The effect of cell cycle on solvent permeability has not been previously reported in the literature but as mentioned a possible explanation is that cells in log phase or early stationary phase cells may not have </w:t>
      </w:r>
      <w:r w:rsidRPr="003A74EA">
        <w:rPr>
          <w:rFonts w:cs="Arial"/>
          <w:sz w:val="24"/>
          <w:szCs w:val="24"/>
        </w:rPr>
        <w:t xml:space="preserve">cell wall thickness at optimal levels </w:t>
      </w:r>
      <w:r w:rsidR="00E72C3B" w:rsidRPr="003A74EA">
        <w:rPr>
          <w:rFonts w:cs="Arial"/>
          <w:sz w:val="24"/>
          <w:szCs w:val="24"/>
        </w:rPr>
        <w:fldChar w:fldCharType="begin" w:fldLock="1"/>
      </w:r>
      <w:r w:rsidR="002D08F2">
        <w:rPr>
          <w:rFonts w:cs="Arial"/>
          <w:sz w:val="24"/>
          <w:szCs w:val="24"/>
        </w:rPr>
        <w:instrText>ADDIN CSL_CITATION { "citationItems" : [ { "id" : "ITEM-1", "itemData" : { "DOI" : "10.1080/00071619100650101", "ISSN" : "0007-1617", "abstract" : "A unicellular green alga recently isolated from a Yorkshire (UK) tidal rockpool is shown to be a species of Chlorcoccum, very similar to the previously characterized species C. submarinum. Although the original description of C. submarinum is incomplete and does not meet current taxonomic specifications, we nevertheless consider our isolate conspecific with it. Our isolate can be differentiated from all other currently recognized species of Chlorococcum. A full description of C. submarinum is given, with comments on the use of standard techniques in taxonomic assessments.", "author" : [ { "dropping-particle" : "", "family" : "Blackwell", "given" : "John R.", "non-dropping-particle" : "", "parse-names" : false, "suffix" : "" }, { "dropping-particle" : "", "family" : "Cox", "given" : "Eileen J.", "non-dropping-particle" : "", "parse-names" : false, "suffix" : "" }, { "dropping-particle" : "", "family" : "Gilmour", "given" : "D. James", "non-dropping-particle" : "", "parse-names" : false, "suffix" : "" } ], "container-title" : "British Phycological Journal", "id" : "ITEM-1", "issue" : "2", "issued" : { "date-parts" : [ [ "1991", "6", "17" ] ] }, "language" : "en", "page" : "133-139", "publisher" : "Taylor &amp; Francis Group", "title" : "The morphology and taxonomy of Chlorococcum submarinum (Chlorococcales) isolated from a tidal rockpool", "type" : "article-journal", "volume" : "26" }, "uris" : [ "http://www.mendeley.com/documents/?uuid=5431cefe-771c-4b37-ae43-94fc82dccded" ] } ], "mendeley" : { "formattedCitation" : "[135]", "plainTextFormattedCitation" : "[135]", "previouslyFormattedCitation" : "[135]" }, "properties" : { "noteIndex" : 0 }, "schema" : "https://github.com/citation-style-language/schema/raw/master/csl-citation.json" }</w:instrText>
      </w:r>
      <w:r w:rsidR="00E72C3B" w:rsidRPr="003A74EA">
        <w:rPr>
          <w:rFonts w:cs="Arial"/>
          <w:sz w:val="24"/>
          <w:szCs w:val="24"/>
        </w:rPr>
        <w:fldChar w:fldCharType="separate"/>
      </w:r>
      <w:r w:rsidR="00014272" w:rsidRPr="00014272">
        <w:rPr>
          <w:rFonts w:cs="Arial"/>
          <w:noProof/>
          <w:sz w:val="24"/>
          <w:szCs w:val="24"/>
        </w:rPr>
        <w:t>[135]</w:t>
      </w:r>
      <w:r w:rsidR="00E72C3B" w:rsidRPr="003A74EA">
        <w:rPr>
          <w:rFonts w:cs="Arial"/>
          <w:sz w:val="24"/>
          <w:szCs w:val="24"/>
        </w:rPr>
        <w:fldChar w:fldCharType="end"/>
      </w:r>
      <w:r w:rsidRPr="003A74EA">
        <w:rPr>
          <w:rFonts w:cs="Arial"/>
          <w:sz w:val="24"/>
          <w:szCs w:val="24"/>
        </w:rPr>
        <w:t xml:space="preserve">. Cultures were grown using fresh media and the subculture was from a healthy stock meaning it is unlikely the cells were unhealthy. Again as previously mentioned sexual reproduction can cause cell wall partial digestion leading to increased solvent permeability. </w:t>
      </w:r>
    </w:p>
    <w:p w14:paraId="1B729CD0" w14:textId="774FAD98" w:rsidR="00A20213" w:rsidRPr="003A74EA" w:rsidRDefault="00316F1A" w:rsidP="00990056">
      <w:pPr>
        <w:spacing w:line="480" w:lineRule="auto"/>
        <w:jc w:val="both"/>
        <w:rPr>
          <w:rFonts w:cs="Arial"/>
          <w:sz w:val="24"/>
          <w:szCs w:val="24"/>
        </w:rPr>
      </w:pPr>
      <w:r w:rsidRPr="003A74EA">
        <w:rPr>
          <w:rFonts w:cs="Arial"/>
          <w:sz w:val="24"/>
          <w:szCs w:val="24"/>
        </w:rPr>
        <w:t xml:space="preserve">Regardless of the mechanism of increased solvent permeability due to a cultures cell cycle phase, it is clearly important in a biotechnological application and more research is required to ascertain its impacts on extraction of valuable chemicals from microalgae. Whether this effect is conserved across many species is unknown. </w:t>
      </w:r>
      <w:r w:rsidRPr="003A74EA">
        <w:rPr>
          <w:rFonts w:cs="Arial"/>
          <w:sz w:val="24"/>
          <w:szCs w:val="24"/>
        </w:rPr>
        <w:lastRenderedPageBreak/>
        <w:t>However, the data presented here is sufficient to confirm that of UV radiation is an effective method to disrupt algal cells for enhanced lipid extraction. In fact, it may even be superior to other methods due to its scalability, high efficacy, low cost, low energy and transmission through water</w:t>
      </w:r>
      <w:r w:rsidR="009D5A71">
        <w:rPr>
          <w:rFonts w:cs="Arial"/>
          <w:sz w:val="24"/>
          <w:szCs w:val="24"/>
        </w:rPr>
        <w:t xml:space="preserve"> </w:t>
      </w:r>
      <w:r w:rsidR="008C319A">
        <w:rPr>
          <w:rFonts w:cs="Arial"/>
          <w:sz w:val="24"/>
          <w:szCs w:val="24"/>
        </w:rPr>
        <w:fldChar w:fldCharType="begin" w:fldLock="1"/>
      </w:r>
      <w:r w:rsidR="002D08F2">
        <w:rPr>
          <w:rFonts w:cs="Arial"/>
          <w:sz w:val="24"/>
          <w:szCs w:val="24"/>
        </w:rPr>
        <w:instrText>ADDIN CSL_CITATION { "citationItems" : [ { "id" : "ITEM-1", "itemData" : { "DOI" : "10.1007/978-0-387-49560-6", "ISBN" : "0387307532 (ISBN); 9780387307534 (ISBN)", "abstract" : "This book takes a fresh, holistic approach to the problems of light absorption and absorbers in seawaters, discussing the fundamentals of light absorption at various depths in seawaters of different trophicity by absorbers of diverse origin. The authors have drawn their information from a substantial body of contemporary research results published in the subject literature (over 700 references) as well as their own work during the last 30 years. No other book presently available examines the issues of light absorption and absorbers in seawaters in such a manner. The book is intended primarily for students, engineers and scientists professionally involved with the marine environment; nevertheless, the authors hope that it will also find favor among all who take an interest in the nature of our Earth, especially the seas and oceans. The components most strongly differentiating the various types of sea/ocean waters from the optical point of view - the water itself, the organic and inorganic substances dissolved in it, and the manifold particles suspended in it - receive comprehensive treatment. The spectral absorption of light by pure water in its various states of matter and by atoms and ions of sea salt is also given ample coverage. The interaction of light with various kinds of organic molecules is analyzed in detail, as are the light absorption spectra of the principal groups of these substances present in the sea in dissolved form. The physical and chemical properties, as well as the optical constants, of organic and inorganic suspended particulate matter (SPM), are discussed in the context of their relationship to the light absorption properties of SPM. Special emphasis is placed on the role of the phytoplankton and the pigments it contains which are particularly strong and important absorbers of visible light in the sea. The authors are professors of physics with practical experience in the field of marine research going back 35 (BW) and 45 (JD) years. They are also the authors of a large number of research papers and several books, e.g., J. Dera, Marine Physics (Elsevier (The Netherlands) and PWN (Poland)), W. Smekot-Wensierski, B. Wozniak et al. Absorptionseigenschaften des marinen Phytoplanktons [Absorption properties of marine phytoplankton] (GKSS-Forschungszentrum Geesthacht GmbH, Germany). \u00a9 2007 Springer Science+Business Media, LLC. All rights reserved.", "author" : [ { "dropping-particle" : "", "family" : "Wozniak", "given" : "B", "non-dropping-particle" : "", "parse-names" : false, "suffix" : "" }, { "dropping-particle" : "", "family" : "Dera", "given" : "J", "non-dropping-particle" : "", "parse-names" : false, "suffix" : "" } ], "container-title" : "Light Absorption in Sea Water", "id" : "ITEM-1", "issued" : { "date-parts" : [ [ "2007" ] ] }, "number-of-pages" : "1-453", "title" : "Light absorption in sea water", "type" : "book", "volume" : "33" }, "uris" : [ "http://www.mendeley.com/documents/?uuid=f5f150ab-2c11-42e9-b14a-a1fb6acdfeca" ] } ], "mendeley" : { "formattedCitation" : "[124]", "plainTextFormattedCitation" : "[124]", "previouslyFormattedCitation" : "[124]" }, "properties" : { "noteIndex" : 0 }, "schema" : "https://github.com/citation-style-language/schema/raw/master/csl-citation.json" }</w:instrText>
      </w:r>
      <w:r w:rsidR="008C319A">
        <w:rPr>
          <w:rFonts w:cs="Arial"/>
          <w:sz w:val="24"/>
          <w:szCs w:val="24"/>
        </w:rPr>
        <w:fldChar w:fldCharType="separate"/>
      </w:r>
      <w:r w:rsidR="00014272" w:rsidRPr="00014272">
        <w:rPr>
          <w:rFonts w:cs="Arial"/>
          <w:noProof/>
          <w:sz w:val="24"/>
          <w:szCs w:val="24"/>
        </w:rPr>
        <w:t>[124]</w:t>
      </w:r>
      <w:r w:rsidR="008C319A">
        <w:rPr>
          <w:rFonts w:cs="Arial"/>
          <w:sz w:val="24"/>
          <w:szCs w:val="24"/>
        </w:rPr>
        <w:fldChar w:fldCharType="end"/>
      </w:r>
      <w:r w:rsidRPr="003A74EA">
        <w:rPr>
          <w:rFonts w:cs="Arial"/>
          <w:sz w:val="24"/>
          <w:szCs w:val="24"/>
        </w:rPr>
        <w:t xml:space="preserve">. </w:t>
      </w:r>
    </w:p>
    <w:p w14:paraId="16F68D4A" w14:textId="77777777" w:rsidR="00B503BA" w:rsidRPr="00B503BA" w:rsidRDefault="00B503BA" w:rsidP="00C52534">
      <w:pPr>
        <w:pStyle w:val="Heading2"/>
      </w:pPr>
      <w:bookmarkStart w:id="90" w:name="_Toc468205778"/>
      <w:r w:rsidRPr="00B503BA">
        <w:t>Conclusion</w:t>
      </w:r>
      <w:bookmarkEnd w:id="90"/>
    </w:p>
    <w:p w14:paraId="0B970C6E" w14:textId="4A287641" w:rsidR="00316F1A" w:rsidRDefault="00316F1A" w:rsidP="00AB42CB">
      <w:pPr>
        <w:spacing w:line="480" w:lineRule="auto"/>
        <w:jc w:val="both"/>
        <w:rPr>
          <w:sz w:val="24"/>
          <w:szCs w:val="24"/>
        </w:rPr>
      </w:pPr>
      <w:r w:rsidRPr="003A74EA">
        <w:rPr>
          <w:sz w:val="24"/>
          <w:szCs w:val="24"/>
        </w:rPr>
        <w:t>Putting the magnitude of this work into perspective, approximately 30 experiments were performed which include UV irradiation, lipid extraction, transesterification and GC-FID on multiple samples, which is by no means trivial and takes several days. Much of this data has been omitted due to the cells having too few lipids (possibly due to cell cycle) or low UV levels during summer months. Data that has been presented shows the most coherent depiction of the effect of UV radiation on algal cells for lipid extraction.</w:t>
      </w:r>
    </w:p>
    <w:p w14:paraId="0D4D8ACF" w14:textId="7AACAE6B" w:rsidR="00935764" w:rsidRPr="00935764" w:rsidRDefault="00935764" w:rsidP="00AB42CB">
      <w:pPr>
        <w:spacing w:line="480" w:lineRule="auto"/>
        <w:jc w:val="both"/>
        <w:rPr>
          <w:sz w:val="24"/>
          <w:szCs w:val="24"/>
        </w:rPr>
      </w:pPr>
      <w:r>
        <w:rPr>
          <w:sz w:val="24"/>
          <w:szCs w:val="24"/>
        </w:rPr>
        <w:t xml:space="preserve">This chapter was aimed at determining if solar radiation could be concentrated in order to provide the necessary ultraviolet light to lyse cells in a similar manner to that of the previous chapter. An </w:t>
      </w:r>
      <w:r w:rsidR="00DA7CEB">
        <w:rPr>
          <w:sz w:val="24"/>
          <w:szCs w:val="24"/>
        </w:rPr>
        <w:t>a</w:t>
      </w:r>
      <w:r>
        <w:rPr>
          <w:sz w:val="24"/>
          <w:szCs w:val="24"/>
        </w:rPr>
        <w:t xml:space="preserve">dditional aim was to determine if </w:t>
      </w:r>
      <w:r w:rsidRPr="003A74EA">
        <w:rPr>
          <w:rFonts w:cs="Arial"/>
          <w:i/>
          <w:sz w:val="24"/>
          <w:szCs w:val="24"/>
        </w:rPr>
        <w:t>M.</w:t>
      </w:r>
      <w:r>
        <w:rPr>
          <w:rFonts w:cs="Arial"/>
          <w:i/>
          <w:sz w:val="24"/>
          <w:szCs w:val="24"/>
        </w:rPr>
        <w:t xml:space="preserve"> </w:t>
      </w:r>
      <w:r w:rsidRPr="003A74EA">
        <w:rPr>
          <w:rFonts w:cs="Arial"/>
          <w:i/>
          <w:sz w:val="24"/>
          <w:szCs w:val="24"/>
        </w:rPr>
        <w:t>inermum</w:t>
      </w:r>
      <w:r>
        <w:rPr>
          <w:rFonts w:cs="Arial"/>
          <w:i/>
          <w:sz w:val="24"/>
          <w:szCs w:val="24"/>
        </w:rPr>
        <w:t xml:space="preserve">, </w:t>
      </w:r>
      <w:r>
        <w:rPr>
          <w:rFonts w:cs="Arial"/>
          <w:sz w:val="24"/>
          <w:szCs w:val="24"/>
        </w:rPr>
        <w:t xml:space="preserve">a thicker cell walled species than </w:t>
      </w:r>
      <w:r w:rsidRPr="003A74EA">
        <w:rPr>
          <w:i/>
          <w:sz w:val="24"/>
          <w:szCs w:val="24"/>
        </w:rPr>
        <w:t>C. reinhardtii</w:t>
      </w:r>
      <w:r>
        <w:rPr>
          <w:i/>
          <w:sz w:val="24"/>
          <w:szCs w:val="24"/>
        </w:rPr>
        <w:t xml:space="preserve"> </w:t>
      </w:r>
      <w:r>
        <w:rPr>
          <w:sz w:val="24"/>
          <w:szCs w:val="24"/>
        </w:rPr>
        <w:t>could be lysed using ultraviolet light.</w:t>
      </w:r>
    </w:p>
    <w:p w14:paraId="3CC48272" w14:textId="7CEF100C" w:rsidR="00316F1A" w:rsidRPr="003A74EA" w:rsidRDefault="00316F1A" w:rsidP="00AB42CB">
      <w:pPr>
        <w:spacing w:line="480" w:lineRule="auto"/>
        <w:jc w:val="both"/>
        <w:rPr>
          <w:rFonts w:cs="Arial"/>
          <w:sz w:val="24"/>
          <w:szCs w:val="24"/>
        </w:rPr>
      </w:pPr>
      <w:r w:rsidRPr="003A74EA">
        <w:rPr>
          <w:rFonts w:cs="Arial"/>
          <w:sz w:val="24"/>
          <w:szCs w:val="24"/>
        </w:rPr>
        <w:t>The ability of UV radiation to disrupt algal cells for lipid extraction has been shown using an ultraviolet curer and solar tracker. UV radiation has been shown as a more effective method for cell disruption and lipid extraction than bead beating</w:t>
      </w:r>
      <w:r w:rsidR="0061104A">
        <w:rPr>
          <w:rFonts w:cs="Arial"/>
          <w:sz w:val="24"/>
          <w:szCs w:val="24"/>
        </w:rPr>
        <w:t>, UV radiation</w:t>
      </w:r>
      <w:r w:rsidR="00E12709">
        <w:rPr>
          <w:rFonts w:cs="Arial"/>
          <w:sz w:val="24"/>
          <w:szCs w:val="24"/>
        </w:rPr>
        <w:t xml:space="preserve"> (30s)</w:t>
      </w:r>
      <w:r w:rsidR="0061104A">
        <w:rPr>
          <w:rFonts w:cs="Arial"/>
          <w:sz w:val="24"/>
          <w:szCs w:val="24"/>
        </w:rPr>
        <w:t xml:space="preserve"> achieving a</w:t>
      </w:r>
      <w:r w:rsidR="00E12709">
        <w:rPr>
          <w:rFonts w:cs="Arial"/>
          <w:sz w:val="24"/>
          <w:szCs w:val="24"/>
        </w:rPr>
        <w:t xml:space="preserve"> </w:t>
      </w:r>
      <w:r w:rsidR="0061104A">
        <w:rPr>
          <w:rFonts w:cs="Arial"/>
          <w:sz w:val="24"/>
          <w:szCs w:val="24"/>
        </w:rPr>
        <w:t>FAME yield following transesterification of extracted lipid of 101 mg/L</w:t>
      </w:r>
      <w:r w:rsidR="00F8319C">
        <w:rPr>
          <w:rFonts w:cs="Arial"/>
          <w:sz w:val="24"/>
          <w:szCs w:val="24"/>
        </w:rPr>
        <w:t xml:space="preserve"> extracted algae</w:t>
      </w:r>
      <w:r w:rsidR="0061104A">
        <w:rPr>
          <w:rFonts w:cs="Arial"/>
          <w:sz w:val="24"/>
          <w:szCs w:val="24"/>
        </w:rPr>
        <w:t xml:space="preserve"> and 89 mg/L</w:t>
      </w:r>
      <w:r w:rsidR="00F8319C">
        <w:rPr>
          <w:rFonts w:cs="Arial"/>
          <w:sz w:val="24"/>
          <w:szCs w:val="24"/>
        </w:rPr>
        <w:t xml:space="preserve"> extracted algae</w:t>
      </w:r>
      <w:r w:rsidR="0061104A">
        <w:rPr>
          <w:rFonts w:cs="Arial"/>
          <w:sz w:val="24"/>
          <w:szCs w:val="24"/>
        </w:rPr>
        <w:t xml:space="preserve"> for bead beating</w:t>
      </w:r>
      <w:r w:rsidRPr="003A74EA">
        <w:rPr>
          <w:rFonts w:cs="Arial"/>
          <w:sz w:val="24"/>
          <w:szCs w:val="24"/>
        </w:rPr>
        <w:t>.</w:t>
      </w:r>
      <w:r w:rsidR="00E12709">
        <w:rPr>
          <w:rFonts w:cs="Arial"/>
          <w:sz w:val="24"/>
          <w:szCs w:val="24"/>
        </w:rPr>
        <w:t xml:space="preserve"> Ultraviolet light was also successful in enhancing lipid extraction of </w:t>
      </w:r>
      <w:r w:rsidR="00E12709" w:rsidRPr="003A74EA">
        <w:rPr>
          <w:rFonts w:cs="Arial"/>
          <w:i/>
          <w:sz w:val="24"/>
          <w:szCs w:val="24"/>
        </w:rPr>
        <w:t>M.</w:t>
      </w:r>
      <w:r w:rsidR="00E12709">
        <w:rPr>
          <w:rFonts w:cs="Arial"/>
          <w:i/>
          <w:sz w:val="24"/>
          <w:szCs w:val="24"/>
        </w:rPr>
        <w:t xml:space="preserve"> </w:t>
      </w:r>
      <w:r w:rsidR="00E12709" w:rsidRPr="003A74EA">
        <w:rPr>
          <w:rFonts w:cs="Arial"/>
          <w:i/>
          <w:sz w:val="24"/>
          <w:szCs w:val="24"/>
        </w:rPr>
        <w:t>inermum</w:t>
      </w:r>
      <w:r w:rsidR="00E12709">
        <w:rPr>
          <w:rFonts w:cs="Arial"/>
          <w:i/>
          <w:sz w:val="24"/>
          <w:szCs w:val="24"/>
        </w:rPr>
        <w:t xml:space="preserve">, </w:t>
      </w:r>
      <w:r w:rsidR="00E12709">
        <w:rPr>
          <w:rFonts w:cs="Arial"/>
          <w:sz w:val="24"/>
          <w:szCs w:val="24"/>
        </w:rPr>
        <w:t xml:space="preserve">UV radiation (30 min) achieving a FAME yield following transesterification of extracted lipid of 226 mg/L </w:t>
      </w:r>
      <w:r w:rsidR="00E12709">
        <w:rPr>
          <w:rFonts w:cs="Arial"/>
          <w:sz w:val="24"/>
          <w:szCs w:val="24"/>
        </w:rPr>
        <w:lastRenderedPageBreak/>
        <w:t>extracted algae and 208 mg/L extracted algae for bead beating</w:t>
      </w:r>
      <w:r w:rsidR="00E12709" w:rsidRPr="003A74EA">
        <w:rPr>
          <w:rFonts w:cs="Arial"/>
          <w:sz w:val="24"/>
          <w:szCs w:val="24"/>
        </w:rPr>
        <w:t>.</w:t>
      </w:r>
      <w:r w:rsidRPr="003A74EA">
        <w:rPr>
          <w:rFonts w:cs="Arial"/>
          <w:sz w:val="24"/>
          <w:szCs w:val="24"/>
        </w:rPr>
        <w:t xml:space="preserve"> A designed and manufactured solar tracker effectively demonstrated the usage of sunlight as a source of UV</w:t>
      </w:r>
      <w:r w:rsidR="00DE26D7">
        <w:rPr>
          <w:rFonts w:cs="Arial"/>
          <w:sz w:val="24"/>
          <w:szCs w:val="24"/>
        </w:rPr>
        <w:t xml:space="preserve"> light</w:t>
      </w:r>
      <w:r w:rsidRPr="003A74EA">
        <w:rPr>
          <w:rFonts w:cs="Arial"/>
          <w:sz w:val="24"/>
          <w:szCs w:val="24"/>
        </w:rPr>
        <w:t xml:space="preserve"> for cell disruption. This adds an additional method of algal cell disruption for biofuel production in sunny climates which is cheap and simple.</w:t>
      </w:r>
      <w:r w:rsidR="00E12709">
        <w:rPr>
          <w:rFonts w:cs="Arial"/>
          <w:sz w:val="24"/>
          <w:szCs w:val="24"/>
        </w:rPr>
        <w:t xml:space="preserve"> </w:t>
      </w:r>
    </w:p>
    <w:p w14:paraId="59CD28E1" w14:textId="4B344768" w:rsidR="00316F1A" w:rsidRPr="003A74EA" w:rsidRDefault="00316F1A" w:rsidP="00AB42CB">
      <w:pPr>
        <w:spacing w:line="480" w:lineRule="auto"/>
        <w:jc w:val="both"/>
        <w:rPr>
          <w:rFonts w:cs="Arial"/>
          <w:sz w:val="24"/>
          <w:szCs w:val="24"/>
        </w:rPr>
      </w:pPr>
      <w:r w:rsidRPr="003A74EA">
        <w:rPr>
          <w:rFonts w:cs="Arial"/>
          <w:sz w:val="24"/>
          <w:szCs w:val="24"/>
        </w:rPr>
        <w:t>Future research should focus on using UV for cell disruption on multiple species for extraction of many valuable chemicals produced by microalgae. Additionally, the solar tracker design should be improved upon to select only wavelengths of importance, and utilise the other wavelengths as a method for heating cell cultures.</w:t>
      </w:r>
    </w:p>
    <w:p w14:paraId="2EA614EF" w14:textId="77777777" w:rsidR="00316F1A" w:rsidRPr="00450DEB" w:rsidRDefault="00316F1A" w:rsidP="00AB42CB">
      <w:pPr>
        <w:spacing w:line="480" w:lineRule="auto"/>
        <w:jc w:val="both"/>
        <w:rPr>
          <w:color w:val="FF0000"/>
          <w:sz w:val="24"/>
          <w:szCs w:val="24"/>
        </w:rPr>
      </w:pPr>
    </w:p>
    <w:p w14:paraId="347DDC75" w14:textId="77777777" w:rsidR="00316F1A" w:rsidRPr="00450DEB" w:rsidRDefault="00316F1A" w:rsidP="00AB42CB">
      <w:pPr>
        <w:jc w:val="both"/>
        <w:rPr>
          <w:rFonts w:cs="Arial"/>
          <w:sz w:val="24"/>
          <w:szCs w:val="24"/>
          <w:u w:val="single"/>
        </w:rPr>
      </w:pPr>
    </w:p>
    <w:p w14:paraId="5B7F40DB" w14:textId="77777777" w:rsidR="00B503BA" w:rsidRDefault="00B503BA" w:rsidP="00AB42CB">
      <w:pPr>
        <w:jc w:val="both"/>
        <w:rPr>
          <w:rFonts w:cs="Arial"/>
          <w:sz w:val="24"/>
          <w:szCs w:val="24"/>
          <w:u w:val="single"/>
        </w:rPr>
      </w:pPr>
    </w:p>
    <w:p w14:paraId="3BE7EEEB" w14:textId="0CC71FF6" w:rsidR="00B503BA" w:rsidRDefault="00B503BA" w:rsidP="00AB42CB">
      <w:pPr>
        <w:jc w:val="both"/>
        <w:rPr>
          <w:rFonts w:cs="Arial"/>
          <w:sz w:val="24"/>
          <w:szCs w:val="24"/>
          <w:u w:val="single"/>
        </w:rPr>
      </w:pPr>
    </w:p>
    <w:p w14:paraId="4E21E287" w14:textId="648BE829" w:rsidR="001F393C" w:rsidRDefault="001F393C" w:rsidP="00AB42CB">
      <w:pPr>
        <w:jc w:val="both"/>
        <w:rPr>
          <w:rFonts w:cs="Arial"/>
          <w:sz w:val="24"/>
          <w:szCs w:val="24"/>
          <w:u w:val="single"/>
        </w:rPr>
      </w:pPr>
    </w:p>
    <w:p w14:paraId="66564A1A" w14:textId="57059480" w:rsidR="001F393C" w:rsidRDefault="001F393C" w:rsidP="00AB42CB">
      <w:pPr>
        <w:jc w:val="both"/>
        <w:rPr>
          <w:rFonts w:cs="Arial"/>
          <w:sz w:val="24"/>
          <w:szCs w:val="24"/>
          <w:u w:val="single"/>
        </w:rPr>
      </w:pPr>
    </w:p>
    <w:p w14:paraId="0C1ED423" w14:textId="0BD4FD74" w:rsidR="001F393C" w:rsidRDefault="001F393C" w:rsidP="00AB42CB">
      <w:pPr>
        <w:jc w:val="both"/>
        <w:rPr>
          <w:rFonts w:cs="Arial"/>
          <w:sz w:val="24"/>
          <w:szCs w:val="24"/>
          <w:u w:val="single"/>
        </w:rPr>
      </w:pPr>
    </w:p>
    <w:p w14:paraId="050C0CB5" w14:textId="2F90D75D" w:rsidR="001F393C" w:rsidRDefault="001F393C" w:rsidP="00AB42CB">
      <w:pPr>
        <w:jc w:val="both"/>
        <w:rPr>
          <w:rFonts w:cs="Arial"/>
          <w:sz w:val="24"/>
          <w:szCs w:val="24"/>
          <w:u w:val="single"/>
        </w:rPr>
      </w:pPr>
    </w:p>
    <w:p w14:paraId="712E02C0" w14:textId="63A6D240" w:rsidR="001F393C" w:rsidRDefault="001F393C" w:rsidP="00AB42CB">
      <w:pPr>
        <w:jc w:val="both"/>
        <w:rPr>
          <w:rFonts w:cs="Arial"/>
          <w:sz w:val="24"/>
          <w:szCs w:val="24"/>
          <w:u w:val="single"/>
        </w:rPr>
      </w:pPr>
    </w:p>
    <w:p w14:paraId="11DCDCE3" w14:textId="77777777" w:rsidR="001F393C" w:rsidRDefault="001F393C" w:rsidP="00AB42CB">
      <w:pPr>
        <w:jc w:val="both"/>
        <w:rPr>
          <w:rFonts w:cs="Arial"/>
          <w:sz w:val="24"/>
          <w:szCs w:val="24"/>
          <w:u w:val="single"/>
        </w:rPr>
      </w:pPr>
    </w:p>
    <w:p w14:paraId="4BC593A6" w14:textId="77777777" w:rsidR="00A20213" w:rsidRDefault="00A20213" w:rsidP="00AB42CB">
      <w:pPr>
        <w:jc w:val="both"/>
        <w:rPr>
          <w:rFonts w:cs="Arial"/>
          <w:sz w:val="24"/>
          <w:szCs w:val="24"/>
          <w:u w:val="single"/>
        </w:rPr>
      </w:pPr>
    </w:p>
    <w:p w14:paraId="75BE1ED1" w14:textId="0206A903" w:rsidR="001D35D1" w:rsidRPr="00450DEB" w:rsidRDefault="001D35D1" w:rsidP="007319F0">
      <w:pPr>
        <w:pStyle w:val="Heading1"/>
        <w:rPr>
          <w:rFonts w:eastAsia="Calibri"/>
        </w:rPr>
      </w:pPr>
      <w:bookmarkStart w:id="91" w:name="_Toc468205779"/>
      <w:r w:rsidRPr="00450DEB">
        <w:rPr>
          <w:rFonts w:eastAsia="Calibri"/>
        </w:rPr>
        <w:lastRenderedPageBreak/>
        <w:t>A recyclable magnetic flocculant for algal dewatering and lipid extraction</w:t>
      </w:r>
      <w:bookmarkEnd w:id="91"/>
    </w:p>
    <w:p w14:paraId="19B13E20" w14:textId="77777777" w:rsidR="001D35D1" w:rsidRPr="00450DEB" w:rsidRDefault="001D35D1" w:rsidP="00C52534">
      <w:pPr>
        <w:pStyle w:val="Heading2"/>
      </w:pPr>
      <w:bookmarkStart w:id="92" w:name="_Toc468205780"/>
      <w:r w:rsidRPr="00450DEB">
        <w:t>Summary</w:t>
      </w:r>
      <w:bookmarkEnd w:id="92"/>
    </w:p>
    <w:p w14:paraId="3FA91164" w14:textId="77777777" w:rsidR="001D35D1" w:rsidRPr="00394F77" w:rsidRDefault="001D35D1" w:rsidP="00AB42CB">
      <w:pPr>
        <w:spacing w:line="480" w:lineRule="auto"/>
        <w:jc w:val="both"/>
        <w:rPr>
          <w:rFonts w:eastAsia="Calibri" w:cs="Arial"/>
          <w:sz w:val="24"/>
          <w:szCs w:val="24"/>
        </w:rPr>
      </w:pPr>
      <w:r w:rsidRPr="00394F77">
        <w:rPr>
          <w:rFonts w:eastAsia="Calibri" w:cs="Arial"/>
          <w:sz w:val="24"/>
          <w:szCs w:val="24"/>
        </w:rPr>
        <w:t xml:space="preserve">A large bottle neck in algal downstream processing is the harvesting step; where the algal biomass is separated from the culture medium. This generally involves an industrial centrifuge which due to high energy and monetary costs causes this bottleneck to hold back the industry. This chapter explores the use of a novel </w:t>
      </w:r>
      <w:r w:rsidR="00B71A72" w:rsidRPr="00394F77">
        <w:rPr>
          <w:rFonts w:eastAsia="Calibri" w:cs="Arial"/>
          <w:sz w:val="24"/>
          <w:szCs w:val="24"/>
        </w:rPr>
        <w:t xml:space="preserve">recyclable </w:t>
      </w:r>
      <w:r w:rsidRPr="00394F77">
        <w:rPr>
          <w:rFonts w:eastAsia="Calibri" w:cs="Arial"/>
          <w:sz w:val="24"/>
          <w:szCs w:val="24"/>
        </w:rPr>
        <w:t>magnetic flocculant. This flocculant is comprised of magnetic nanoparticles which are coated with a polymer flocculant and has successfully flocculated algae, with flocculation/deflocculation switchable by altering pH. The novel synthesis method presented allows for industrial scale up, which using traditional synthesis</w:t>
      </w:r>
      <w:r w:rsidR="004236F0" w:rsidRPr="00394F77">
        <w:rPr>
          <w:rFonts w:eastAsia="Calibri" w:cs="Arial"/>
          <w:sz w:val="24"/>
          <w:szCs w:val="24"/>
        </w:rPr>
        <w:t xml:space="preserve"> methods would not be possible. </w:t>
      </w:r>
      <w:r w:rsidR="00811136" w:rsidRPr="00394F77">
        <w:rPr>
          <w:rFonts w:eastAsia="Calibri" w:cs="Arial"/>
          <w:sz w:val="24"/>
          <w:szCs w:val="24"/>
        </w:rPr>
        <w:t xml:space="preserve">The flocculant is capable of concentrating algae and with additional research may reduce the need </w:t>
      </w:r>
      <w:r w:rsidR="004236F0" w:rsidRPr="00394F77">
        <w:rPr>
          <w:rFonts w:eastAsia="Calibri" w:cs="Arial"/>
          <w:sz w:val="24"/>
          <w:szCs w:val="24"/>
        </w:rPr>
        <w:t>for</w:t>
      </w:r>
      <w:r w:rsidR="00811136" w:rsidRPr="00394F77">
        <w:rPr>
          <w:rFonts w:eastAsia="Calibri" w:cs="Arial"/>
          <w:sz w:val="24"/>
          <w:szCs w:val="24"/>
        </w:rPr>
        <w:t xml:space="preserve"> large centrifuges </w:t>
      </w:r>
      <w:r w:rsidR="004236F0" w:rsidRPr="00394F77">
        <w:rPr>
          <w:rFonts w:eastAsia="Calibri" w:cs="Arial"/>
          <w:sz w:val="24"/>
          <w:szCs w:val="24"/>
        </w:rPr>
        <w:t>in</w:t>
      </w:r>
      <w:r w:rsidR="00811136" w:rsidRPr="00394F77">
        <w:rPr>
          <w:rFonts w:eastAsia="Calibri" w:cs="Arial"/>
          <w:sz w:val="24"/>
          <w:szCs w:val="24"/>
        </w:rPr>
        <w:t xml:space="preserve"> industrial processing of microalgae. </w:t>
      </w:r>
      <w:r w:rsidRPr="00394F77">
        <w:rPr>
          <w:rFonts w:eastAsia="Calibri" w:cs="Arial"/>
          <w:sz w:val="24"/>
          <w:szCs w:val="24"/>
        </w:rPr>
        <w:t>Furthermore, the method provides a platform for the synthesis of polymer coated magnetic nanoparticles with many novel properties that could potentially be used for extraction of specific chemicals or species.</w:t>
      </w:r>
    </w:p>
    <w:p w14:paraId="540CF2E8" w14:textId="77777777" w:rsidR="001D35D1" w:rsidRPr="00450DEB" w:rsidRDefault="001D35D1" w:rsidP="00C52534">
      <w:pPr>
        <w:pStyle w:val="Heading2"/>
      </w:pPr>
      <w:bookmarkStart w:id="93" w:name="_Toc468205781"/>
      <w:r w:rsidRPr="00450DEB">
        <w:t>Introduction</w:t>
      </w:r>
      <w:bookmarkEnd w:id="93"/>
    </w:p>
    <w:p w14:paraId="0FCF965C" w14:textId="020066A4" w:rsidR="001D35D1" w:rsidRPr="00450DEB" w:rsidRDefault="001D35D1" w:rsidP="00AB42CB">
      <w:pPr>
        <w:spacing w:line="480" w:lineRule="auto"/>
        <w:jc w:val="both"/>
        <w:rPr>
          <w:rFonts w:eastAsia="Calibri" w:cs="Arial"/>
          <w:color w:val="FF0000"/>
          <w:sz w:val="24"/>
          <w:szCs w:val="24"/>
        </w:rPr>
      </w:pPr>
      <w:r w:rsidRPr="00450DEB">
        <w:rPr>
          <w:rFonts w:eastAsia="Calibri" w:cs="Arial"/>
          <w:sz w:val="24"/>
          <w:szCs w:val="24"/>
        </w:rPr>
        <w:t xml:space="preserve">Microalgae have been used for a wide range of purposes throughout history. In the last century a great deal of research effort has been applied aimed at utilising algae for food and fuel production. They are in fact remarkable micro factories for a variety of useful chemicals and their biology can be manipulated to great benefit. For example, algae have been used in producing vaccines, pharmaceuticals and in a recent publication even to combat cancer </w:t>
      </w:r>
      <w:r w:rsidR="00E72C3B"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"DOI" : "10.1038/ncomms9791", "ISSN" : "2041-1723", "PMID" : "26556723", "abstract" : "The ability to selectively kill cancerous cell populations while leaving healthy cells unaffected is a key goal in anticancer therapeutics. The use of nanoporous silica-based materials as drug-delivery vehicles has recently proven successful, yet production of these materials requires costly and toxic chemicals. Here we use diatom microalgae-derived nanoporous biosilica to deliver chemotherapeutic drugs to cancer cells. The diatom Thalassiosira pseudonana is genetically engineered to display an IgG-binding domain of protein G on the biosilica surface, enabling attachment of cell-targeting antibodies. Neuroblastoma and B-lymphoma cells are selectively targeted and killed by biosilica displaying specific antibodies sorbed with drug-loaded nanoparticles. Treatment with the same biosilica leads to tumour growth regression in a subcutaneous mouse xenograft model of neuroblastoma. These data indicate that genetically engineered biosilica frustules may be used as versatile 'backpacks' for the targeted delivery of poorly water-soluble anticancer drugs to tumour sites.", "author" : [ { "dropping-particle" : "", "family" : "Delalat", "given" : "Bahman", "non-dropping-particle" : "", "parse-names" : false, "suffix" : "" }, { "dropping-particle" : "", "family" : "Sheppard", "given" : "Vonda C", "non-dropping-particle" : "", "parse-names" : false, "suffix" : "" }, { "dropping-particle" : "", "family" : "Rasi Ghaemi", "given" : "Soraya", "non-dropping-particle" : "", "parse-names" : false, "suffix" : "" }, { "dropping-particle" : "", "family" : "Rao", "given" : "Shasha", "non-dropping-particle" : "", "parse-names" : false, "suffix" : "" }, { "dropping-particle" : "", "family" : "Prestidge", "given" : "Clive A", "non-dropping-particle" : "", "parse-names" : false, "suffix" : "" }, { "dropping-particle" : "", "family" : "McPhee", "given" : "Gordon", "non-dropping-particle" : "", "parse-names" : false, "suffix" : "" }, { "dropping-particle" : "", "family" : "Rogers", "given" : "Mary-Louise", "non-dropping-particle" : "", "parse-names" : false, "suffix" : "" }, { "dropping-particle" : "", "family" : "Donoghue", "given" : "Jacqueline F", "non-dropping-particle" : "", "parse-names" : false, "suffix" : "" }, { "dropping-particle" : "", "family" : "Pillay", "given" : "Vinochani", "non-dropping-particle" : "", "parse-names" : false, "suffix" : "" }, { "dropping-particle" : "", "family" : "Johns", "given" : "Terrance G", "non-dropping-particle" : "", "parse-names" : false, "suffix" : "" }, { "dropping-particle" : "", "family" : "Kr\u00f6ger", "given" : "Nils", "non-dropping-particle" : "", "parse-names" : false, "suffix" : "" }, { "dropping-particle" : "", "family" : "Voelcker", "given" : "Nicolas H", "non-dropping-particle" : "", "parse-names" : false, "suffix" : "" } ], "container-title" : "Nature communications", "id" : "ITEM-1", "issued" : { "date-parts" : [ [ "2015", "1", "10" ] ] }, "language" : "en", "page" : "8791", "publisher" : "Nature Publishing Group", "title" : "Targeted drug delivery using genetically engineered diatom biosilica.", "type" : "article-journal", "volume" : "6" }, "uris" : [ "http://www.mendeley.com/documents/?uuid=8a204f9b-0d59-479c-accc-2e7b23c122eb" ] } ], "mendeley" : { "formattedCitation" : "[141]", "plainTextFormattedCitation" : "[141]", "previouslyFormattedCitation" : "[141]" }, "properties" : { "noteIndex" : 0 }, "schema" : "https://github.com/citation-style-language/schema/raw/master/csl-citation.json" }</w:instrText>
      </w:r>
      <w:r w:rsidR="00E72C3B" w:rsidRPr="00450DEB">
        <w:rPr>
          <w:rFonts w:eastAsia="Calibri" w:cs="Arial"/>
          <w:sz w:val="24"/>
          <w:szCs w:val="24"/>
        </w:rPr>
        <w:fldChar w:fldCharType="separate"/>
      </w:r>
      <w:r w:rsidR="00014272" w:rsidRPr="00014272">
        <w:rPr>
          <w:rFonts w:eastAsia="Calibri" w:cs="Arial"/>
          <w:noProof/>
          <w:sz w:val="24"/>
          <w:szCs w:val="24"/>
        </w:rPr>
        <w:t>[141]</w:t>
      </w:r>
      <w:r w:rsidR="00E72C3B" w:rsidRPr="00450DEB">
        <w:rPr>
          <w:rFonts w:eastAsia="Calibri" w:cs="Arial"/>
          <w:sz w:val="24"/>
          <w:szCs w:val="24"/>
        </w:rPr>
        <w:fldChar w:fldCharType="end"/>
      </w:r>
      <w:r w:rsidRPr="00450DEB">
        <w:rPr>
          <w:rFonts w:eastAsia="Calibri" w:cs="Arial"/>
          <w:sz w:val="24"/>
          <w:szCs w:val="24"/>
        </w:rPr>
        <w:t xml:space="preserve">.  </w:t>
      </w:r>
    </w:p>
    <w:p w14:paraId="29C8065D" w14:textId="77777777" w:rsidR="001D35D1" w:rsidRPr="00450DEB" w:rsidRDefault="001D35D1" w:rsidP="00AB42CB">
      <w:pPr>
        <w:spacing w:line="480" w:lineRule="auto"/>
        <w:jc w:val="both"/>
        <w:rPr>
          <w:rFonts w:eastAsia="Calibri" w:cs="Arial"/>
          <w:sz w:val="24"/>
          <w:szCs w:val="24"/>
        </w:rPr>
      </w:pPr>
      <w:r w:rsidRPr="00450DEB">
        <w:rPr>
          <w:rFonts w:eastAsia="Calibri" w:cs="Arial"/>
          <w:sz w:val="24"/>
          <w:szCs w:val="24"/>
        </w:rPr>
        <w:lastRenderedPageBreak/>
        <w:t>Regardless of the application the algal biomass must generally be harvested before use. This is especially true in the case of biofuel or high value chemicals production. The procedure generally involves an industrial centrifuge. This presents a problem as the high energy and monetary cost associated with centrifuging imposes financial and energy constraints in the downstream processing of microalgae. This has proven to be a difficult problem to solve, even with extremely high biomass and product yield, harvesting proves too costly. This constraint is a major factor holding up development of the industry preventing it from fulfilling the promise the technology holds.</w:t>
      </w:r>
    </w:p>
    <w:p w14:paraId="79A8E770" w14:textId="662F815C" w:rsidR="001D35D1" w:rsidRDefault="001D35D1" w:rsidP="00AB42CB">
      <w:pPr>
        <w:spacing w:line="480" w:lineRule="auto"/>
        <w:jc w:val="both"/>
        <w:rPr>
          <w:rFonts w:eastAsia="Calibri" w:cs="Arial"/>
          <w:sz w:val="24"/>
          <w:szCs w:val="24"/>
        </w:rPr>
      </w:pPr>
      <w:r w:rsidRPr="00450DEB">
        <w:rPr>
          <w:rFonts w:eastAsia="Calibri" w:cs="Arial"/>
          <w:sz w:val="24"/>
          <w:szCs w:val="24"/>
        </w:rPr>
        <w:t>In the case of producing biofuel this is such a bottleneck it often results in a net negative energy production, effectively meaning any advancement in growth, product yield or extraction has negligible impact on the overall viability.</w:t>
      </w:r>
    </w:p>
    <w:p w14:paraId="60C63DCB" w14:textId="77777777" w:rsidR="00D81506" w:rsidRDefault="00852FD5" w:rsidP="00AB42CB">
      <w:pPr>
        <w:spacing w:line="480" w:lineRule="auto"/>
        <w:jc w:val="both"/>
        <w:rPr>
          <w:sz w:val="24"/>
          <w:szCs w:val="24"/>
        </w:rPr>
      </w:pPr>
      <w:r>
        <w:rPr>
          <w:rFonts w:eastAsia="Calibri" w:cs="Arial"/>
          <w:sz w:val="24"/>
          <w:szCs w:val="24"/>
        </w:rPr>
        <w:t xml:space="preserve">Polymers may be able to provide solutions to this problem as they have applications in many fields and a wide range of practical uses and properties as detailed in Section </w:t>
      </w:r>
      <w:r w:rsidRPr="00640F8E">
        <w:rPr>
          <w:sz w:val="24"/>
          <w:szCs w:val="24"/>
        </w:rPr>
        <w:t xml:space="preserve">  </w:t>
      </w:r>
      <w:r>
        <w:rPr>
          <w:sz w:val="24"/>
          <w:szCs w:val="24"/>
        </w:rPr>
        <w:fldChar w:fldCharType="begin"/>
      </w:r>
      <w:r>
        <w:rPr>
          <w:sz w:val="24"/>
          <w:szCs w:val="24"/>
        </w:rPr>
        <w:instrText xml:space="preserve"> REF _Ref463196793 \r \h </w:instrText>
      </w:r>
      <w:r>
        <w:rPr>
          <w:sz w:val="24"/>
          <w:szCs w:val="24"/>
        </w:rPr>
      </w:r>
      <w:r>
        <w:rPr>
          <w:sz w:val="24"/>
          <w:szCs w:val="24"/>
        </w:rPr>
        <w:fldChar w:fldCharType="separate"/>
      </w:r>
      <w:r>
        <w:rPr>
          <w:sz w:val="24"/>
          <w:szCs w:val="24"/>
        </w:rPr>
        <w:t>1.7</w:t>
      </w:r>
      <w:r>
        <w:rPr>
          <w:sz w:val="24"/>
          <w:szCs w:val="24"/>
        </w:rPr>
        <w:fldChar w:fldCharType="end"/>
      </w:r>
      <w:r>
        <w:rPr>
          <w:sz w:val="24"/>
          <w:szCs w:val="24"/>
        </w:rPr>
        <w:t xml:space="preserve"> onward. Such applications include</w:t>
      </w:r>
      <w:r w:rsidR="00D81506">
        <w:rPr>
          <w:sz w:val="24"/>
          <w:szCs w:val="24"/>
        </w:rPr>
        <w:t xml:space="preserve"> packaging material or casing; the polymer polystyrene is often used in such circumstances as it is a cheap thermoplastic that can be used as both in solid form or foamed to fit a desired application. </w:t>
      </w:r>
    </w:p>
    <w:p w14:paraId="478295C4" w14:textId="751D299D" w:rsidR="00852FD5" w:rsidRPr="00450DEB" w:rsidRDefault="00D81506" w:rsidP="00AB42CB">
      <w:pPr>
        <w:spacing w:line="480" w:lineRule="auto"/>
        <w:jc w:val="both"/>
        <w:rPr>
          <w:rFonts w:eastAsia="Calibri" w:cs="Arial"/>
          <w:sz w:val="24"/>
          <w:szCs w:val="24"/>
        </w:rPr>
      </w:pPr>
      <w:r>
        <w:rPr>
          <w:sz w:val="24"/>
          <w:szCs w:val="24"/>
        </w:rPr>
        <w:t>Many polymers are now used in everyday applications for household commercial needs, however speciality polymers are also useful. Such speciality polymers include pH sensitive polymers which can increase size via swelling upon a pH change and</w:t>
      </w:r>
      <w:r w:rsidR="00A861A7">
        <w:rPr>
          <w:sz w:val="24"/>
          <w:szCs w:val="24"/>
        </w:rPr>
        <w:t xml:space="preserve"> thermoresponsive</w:t>
      </w:r>
      <w:r>
        <w:rPr>
          <w:sz w:val="24"/>
          <w:szCs w:val="24"/>
        </w:rPr>
        <w:t xml:space="preserve"> polymers which respond to temperature changes. Th</w:t>
      </w:r>
      <w:r w:rsidR="00D66BF1">
        <w:rPr>
          <w:sz w:val="24"/>
          <w:szCs w:val="24"/>
        </w:rPr>
        <w:t>ermoresponsive polymers</w:t>
      </w:r>
      <w:r>
        <w:rPr>
          <w:sz w:val="24"/>
          <w:szCs w:val="24"/>
        </w:rPr>
        <w:t xml:space="preserve"> have promise in the field of biomedicine for drug and gene delivery </w:t>
      </w:r>
      <w:r w:rsidR="002D08F2">
        <w:rPr>
          <w:sz w:val="24"/>
          <w:szCs w:val="24"/>
        </w:rPr>
        <w:t xml:space="preserve">where a polymer may be able to carry a chemical for release given a stimulus at the necessary site </w:t>
      </w:r>
      <w:r w:rsidR="002D08F2">
        <w:rPr>
          <w:sz w:val="24"/>
          <w:szCs w:val="24"/>
        </w:rPr>
        <w:fldChar w:fldCharType="begin" w:fldLock="1"/>
      </w:r>
      <w:r w:rsidR="002D08F2">
        <w:rPr>
          <w:sz w:val="24"/>
          <w:szCs w:val="24"/>
        </w:rPr>
        <w:instrText>ADDIN CSL_CITATION { "citationItems" : [ { "id" : "ITEM-1", "itemData" : { "DOI" : "10.3390/polym3031215", "ISSN" : "2073-4360", "abstract" : "Thermoresponsive polymers are a class of \u201csmart\u201d materials that have the ability to respond to a change in temperature; a property that makes them useful materials in a wide range of applications and consequently attracts much scientific interest. This review focuses mainly on the studies published over the last 10 years on the synthesis and use of thermoresponsive polymers for biomedical applications including drug delivery, tissue engineering and gene delivery. A summary of the main applications is given following the different studies on thermoresponsive polymers which are categorized based on their 3-dimensional structure; hydrogels, interpenetrating networks, micelles, crosslinked micelles, polymersomes, films and particles.", "author" : [ { "dropping-particle" : "", "family" : "Ward", "given" : "Mark A.", "non-dropping-particle" : "", "parse-names" : false, "suffix" : "" }, { "dropping-particle" : "", "family" : "Georgiou", "given" : "Theoni K.", "non-dropping-particle" : "", "parse-names" : false, "suffix" : "" } ], "container-title" : "Polymers", "id" : "ITEM-1", "issue" : "4", "issued" : { "date-parts" : [ [ "2011", "8", "3" ] ] }, "page" : "1215-1242", "publisher" : "Molecular Diversity Preservation International", "title" : "Thermoresponsive Polymers for Biomedical Applications", "type" : "article-journal", "volume" : "3" }, "uris" : [ "http://www.mendeley.com/documents/?uuid=dac33ad9-5306-36cb-ae0c-26b5db8feee5" ] } ], "mendeley" : { "formattedCitation" : "[142]", "plainTextFormattedCitation" : "[142]", "previouslyFormattedCitation" : "[142]" }, "properties" : { "noteIndex" : 0 }, "schema" : "https://github.com/citation-style-language/schema/raw/master/csl-citation.json" }</w:instrText>
      </w:r>
      <w:r w:rsidR="002D08F2">
        <w:rPr>
          <w:sz w:val="24"/>
          <w:szCs w:val="24"/>
        </w:rPr>
        <w:fldChar w:fldCharType="separate"/>
      </w:r>
      <w:r w:rsidR="002D08F2" w:rsidRPr="002D08F2">
        <w:rPr>
          <w:noProof/>
          <w:sz w:val="24"/>
          <w:szCs w:val="24"/>
        </w:rPr>
        <w:t>[142]</w:t>
      </w:r>
      <w:r w:rsidR="002D08F2">
        <w:rPr>
          <w:sz w:val="24"/>
          <w:szCs w:val="24"/>
        </w:rPr>
        <w:fldChar w:fldCharType="end"/>
      </w:r>
      <w:r w:rsidR="002D08F2">
        <w:rPr>
          <w:sz w:val="24"/>
          <w:szCs w:val="24"/>
        </w:rPr>
        <w:t xml:space="preserve">. Polymers are also excellent flocculants due to </w:t>
      </w:r>
      <w:r w:rsidR="002D08F2">
        <w:rPr>
          <w:sz w:val="24"/>
          <w:szCs w:val="24"/>
        </w:rPr>
        <w:lastRenderedPageBreak/>
        <w:t>their repeating unit nature and capacity to have electrostatic groups on monomer residues</w:t>
      </w:r>
      <w:r w:rsidR="008869EB">
        <w:rPr>
          <w:sz w:val="24"/>
          <w:szCs w:val="24"/>
        </w:rPr>
        <w:t>;</w:t>
      </w:r>
      <w:r w:rsidR="002D08F2">
        <w:rPr>
          <w:sz w:val="24"/>
          <w:szCs w:val="24"/>
        </w:rPr>
        <w:t xml:space="preserve"> they are often used in wastewater treatment </w:t>
      </w:r>
      <w:r w:rsidR="002D08F2">
        <w:rPr>
          <w:sz w:val="24"/>
          <w:szCs w:val="24"/>
        </w:rPr>
        <w:fldChar w:fldCharType="begin" w:fldLock="1"/>
      </w:r>
      <w:r w:rsidR="002D08F2">
        <w:rPr>
          <w:sz w:val="24"/>
          <w:szCs w:val="24"/>
        </w:rPr>
        <w:instrText>ADDIN CSL_CITATION { "citationItems" : [ { "id" : "ITEM-1", "itemData" : { "abstract" : "The fact that water is the most important material used by mankind defines the importance of water purification. Wastewater and industrial effluent treatment require removal of suspended solids for purification and possible re-usage. The removal can be accomplished by gravitation (very slow), by coagulation (dependent on electric charge situation) and by flocculation (not dependent on electric charges and the fastest). Inorganic flocculants are used in very large quantities, they leave large amounts of sludge and are strongly affected by pH changes. We describe the mechanism of flocculation by polymers in ppm concentrations by strong solvation of the liquid by the flocculant, thus pushing the solid particles outside the solvated domains. The solid particles aggregate in much smaller regions then available to them. Polymeric flocculants cause formation of large cohesive aggregates (flocs) and are inert to pH changes. Both natural and synthetic polymers are used as flocculants. Natural polymers are biodegradable, are effective at large dosages and are shear stable. Synthetic polymers are highly effective flocculants at small dosages and have high tailorability but poor shear stability. Concern for environmental and ecological issues warrants the use of biodegradable flocculants. Natural polysaccharides such as starch, guar gum, alginate, glycogen or dextran can be used. Chemical modification of these polysaccharides to improve their flocculation efficacy is possible, including grafting polyacrylamide branches on polysaccharide backbones and insertion of cationic moieties on the backbones. We discuss flocculants based on polysaccharides more in detail since they provide both shear stability and biodegradability. Since flocculants exist as polymers in solution, their standard characterization is in terms of the radius of gyration; that radius is related to the flocculation efficacy. Drag reduction (DR) is also related to flocculation since the same polymeric agents cause both. DR is briefly described and the common mechanism of both phenomena is explained. Possibilities of using recycled industrial water after flocculation as agricultural water are pointed out. Such usage results in less contamination of the environment and also in saving fresh water.", "author" : [ { "dropping-particle" : "", "family" : "Brostow", "given" : "Witold", "non-dropping-particle" : "", "parse-names" : false, "suffix" : "" }, { "dropping-particle" : "", "family" : "Hagg Lobland", "given" : "Haley E", "non-dropping-particle" : "", "parse-names" : false, "suffix" : "" }, { "dropping-particle" : "", "family" : "Pal", "given" : "Sagar", "non-dropping-particle" : "", "parse-names" : false, "suffix" : "" }, { "dropping-particle" : "", "family" : "Singh", "given" : "Ram P", "non-dropping-particle" : "", "parse-names" : false, "suffix" : "" } ], "container-title" : "Journal of Materials Education Pal and Singh Journal of Materials Education", "id" : "ITEM-1", "issue" : "31", "issued" : { "date-parts" : [ [ "2009" ] ] }, "page" : "3-4", "title" : "POLYMERIC FLOCCULANTS FOR WASTEWATER AND INDUSTRIAL EFFLUENT TREATMENT", "type" : "article-journal", "volume" : "31" }, "uris" : [ "http://www.mendeley.com/documents/?uuid=90d599c8-8999-383e-b4e7-75a4734109d7" ] } ], "mendeley" : { "formattedCitation" : "[143]", "plainTextFormattedCitation" : "[143]" }, "properties" : { "noteIndex" : 0 }, "schema" : "https://github.com/citation-style-language/schema/raw/master/csl-citation.json" }</w:instrText>
      </w:r>
      <w:r w:rsidR="002D08F2">
        <w:rPr>
          <w:sz w:val="24"/>
          <w:szCs w:val="24"/>
        </w:rPr>
        <w:fldChar w:fldCharType="separate"/>
      </w:r>
      <w:r w:rsidR="002D08F2" w:rsidRPr="002D08F2">
        <w:rPr>
          <w:noProof/>
          <w:sz w:val="24"/>
          <w:szCs w:val="24"/>
        </w:rPr>
        <w:t>[143]</w:t>
      </w:r>
      <w:r w:rsidR="002D08F2">
        <w:rPr>
          <w:sz w:val="24"/>
          <w:szCs w:val="24"/>
        </w:rPr>
        <w:fldChar w:fldCharType="end"/>
      </w:r>
      <w:r w:rsidR="002D08F2">
        <w:rPr>
          <w:sz w:val="24"/>
          <w:szCs w:val="24"/>
        </w:rPr>
        <w:t>.</w:t>
      </w:r>
      <w:r w:rsidR="00D66BF1">
        <w:rPr>
          <w:sz w:val="24"/>
          <w:szCs w:val="24"/>
        </w:rPr>
        <w:t xml:space="preserve"> </w:t>
      </w:r>
    </w:p>
    <w:p w14:paraId="5FC3A2BB" w14:textId="77777777" w:rsidR="001D35D1" w:rsidRPr="00450DEB" w:rsidRDefault="001D35D1" w:rsidP="00AB42CB">
      <w:pPr>
        <w:spacing w:line="480" w:lineRule="auto"/>
        <w:jc w:val="both"/>
        <w:rPr>
          <w:rFonts w:eastAsia="Calibri" w:cs="Times New Roman"/>
          <w:sz w:val="24"/>
          <w:szCs w:val="24"/>
        </w:rPr>
      </w:pPr>
      <w:r w:rsidRPr="00450DEB">
        <w:rPr>
          <w:rFonts w:eastAsia="Calibri" w:cs="Times New Roman"/>
          <w:sz w:val="24"/>
          <w:szCs w:val="24"/>
        </w:rPr>
        <w:t xml:space="preserve">Here the development of a magnetic flocculant that is effective at concentrating microalgae is reported. An important and unique aspect of this work is the fact that the flocculant can be recycled by altering the solution pH or salt concentration. This recyclable nature means the flocculant can be used multiple times and, by pH switching, release bound algae as desired. The magnetic properties allow facile recovery, separation and transport. Once extracted from growth media the algae can be processed for chemical extraction by normal methods or reconstituted into a smaller volume as desired. </w:t>
      </w:r>
    </w:p>
    <w:p w14:paraId="6F46C143" w14:textId="1ADBDD87" w:rsidR="001D35D1" w:rsidRPr="00450DEB" w:rsidRDefault="001D35D1" w:rsidP="00AB42CB">
      <w:pPr>
        <w:spacing w:line="480" w:lineRule="auto"/>
        <w:jc w:val="both"/>
        <w:rPr>
          <w:rFonts w:eastAsia="Calibri" w:cs="Times New Roman"/>
          <w:sz w:val="24"/>
          <w:szCs w:val="24"/>
        </w:rPr>
      </w:pPr>
      <w:r w:rsidRPr="00450DEB">
        <w:rPr>
          <w:rFonts w:eastAsia="Calibri" w:cs="Times New Roman"/>
          <w:sz w:val="24"/>
          <w:szCs w:val="24"/>
        </w:rPr>
        <w:t xml:space="preserve">The flocculant may also be designed to bind more specifically to one species or chemical group. The concept is based on ionic exchange chromatography (IEC), to obtain specificity, whilst at the same time the discrete nature of the particles allow facile addition of the flocculant to a culture and </w:t>
      </w:r>
      <w:r w:rsidR="006D460D">
        <w:rPr>
          <w:rFonts w:eastAsia="Calibri" w:cs="Times New Roman"/>
          <w:sz w:val="24"/>
          <w:szCs w:val="24"/>
        </w:rPr>
        <w:t>its</w:t>
      </w:r>
      <w:r w:rsidR="006D460D" w:rsidRPr="00450DEB">
        <w:rPr>
          <w:rFonts w:eastAsia="Calibri" w:cs="Times New Roman"/>
          <w:sz w:val="24"/>
          <w:szCs w:val="24"/>
        </w:rPr>
        <w:t xml:space="preserve"> </w:t>
      </w:r>
      <w:r w:rsidRPr="00450DEB">
        <w:rPr>
          <w:rFonts w:eastAsia="Calibri" w:cs="Times New Roman"/>
          <w:sz w:val="24"/>
          <w:szCs w:val="24"/>
        </w:rPr>
        <w:t>subsequent retrieval. Then similarly to IEC, reuse the particles afterward, this being aimed at a quicker, more scalable and cheaper process.</w:t>
      </w:r>
    </w:p>
    <w:p w14:paraId="087125AC" w14:textId="48F8186E" w:rsidR="001D35D1" w:rsidRPr="00450DEB" w:rsidRDefault="001D35D1" w:rsidP="00AB42CB">
      <w:pPr>
        <w:spacing w:line="480" w:lineRule="auto"/>
        <w:jc w:val="both"/>
        <w:rPr>
          <w:rFonts w:eastAsia="Calibri" w:cs="Times New Roman"/>
          <w:sz w:val="24"/>
          <w:szCs w:val="24"/>
        </w:rPr>
      </w:pPr>
      <w:r w:rsidRPr="00450DEB">
        <w:rPr>
          <w:rFonts w:eastAsia="Calibri" w:cs="Times New Roman"/>
          <w:sz w:val="24"/>
          <w:szCs w:val="24"/>
        </w:rPr>
        <w:t xml:space="preserve">At the chemical level the flocculant is a magnetic iron oxide nanoparticle (MNP) that is coated in polymer with a cross linking agent to ensure the polymer remains fixed around the nanoparticle. The polymer can be tuned to the desired range of binding properties by selecting the appropriate monomers. The synthesis method is rapid, cheap and simple. In brief, the co-precipitation method is utilised for the synthesis of the uncoated iron oxide nanoparticles. The coating is formed through an </w:t>
      </w:r>
      <w:r w:rsidR="00644949" w:rsidRPr="00644949">
        <w:rPr>
          <w:rFonts w:eastAsia="Calibri" w:cs="Times New Roman"/>
          <w:i/>
          <w:sz w:val="24"/>
          <w:szCs w:val="24"/>
        </w:rPr>
        <w:t>in situ</w:t>
      </w:r>
      <w:r w:rsidRPr="00450DEB">
        <w:rPr>
          <w:rFonts w:eastAsia="Calibri" w:cs="Times New Roman"/>
          <w:sz w:val="24"/>
          <w:szCs w:val="24"/>
        </w:rPr>
        <w:t xml:space="preserve"> dispersion polymerisation; the polymer forms around the nanoparticles with </w:t>
      </w:r>
      <w:r w:rsidRPr="00450DEB">
        <w:rPr>
          <w:rFonts w:eastAsia="Calibri" w:cs="Times New Roman"/>
          <w:sz w:val="24"/>
          <w:szCs w:val="24"/>
        </w:rPr>
        <w:lastRenderedPageBreak/>
        <w:t xml:space="preserve">crosslinker to form a shell.  This requires no surface modification of the nanoparticle, as the polymer is only held around the nanoparticle due to crosslinking. </w:t>
      </w:r>
    </w:p>
    <w:p w14:paraId="77BEF48C" w14:textId="36BD1140" w:rsidR="001D35D1" w:rsidRPr="00450DEB" w:rsidRDefault="001D35D1" w:rsidP="00AB42CB">
      <w:pPr>
        <w:spacing w:line="480" w:lineRule="auto"/>
        <w:jc w:val="both"/>
        <w:rPr>
          <w:rFonts w:eastAsia="Calibri" w:cs="Times New Roman"/>
          <w:sz w:val="24"/>
          <w:szCs w:val="24"/>
        </w:rPr>
      </w:pPr>
      <w:r w:rsidRPr="00450DEB">
        <w:rPr>
          <w:rFonts w:eastAsia="Calibri" w:cs="Times New Roman"/>
          <w:sz w:val="24"/>
          <w:szCs w:val="24"/>
        </w:rPr>
        <w:t xml:space="preserve">There is great potential for this flocculant to alleviate the need for a centrifuge in industrial processing of microalgae. Removing this bottleneck in downstream processing would allow the microalgal industry to grow and fulfil its expectations. The ultimate goal for this technology is to lyse an algal culture using ultraviolet light, add flocculant to the media and extract the desired species or chemical. </w:t>
      </w:r>
      <w:r w:rsidR="00757768">
        <w:rPr>
          <w:rFonts w:eastAsia="Calibri" w:cs="Times New Roman"/>
          <w:sz w:val="24"/>
          <w:szCs w:val="24"/>
        </w:rPr>
        <w:t xml:space="preserve">Additional research needs to go into investigating the efficiency of this </w:t>
      </w:r>
      <w:r w:rsidR="004E02E4">
        <w:rPr>
          <w:rFonts w:eastAsia="Calibri" w:cs="Times New Roman"/>
          <w:sz w:val="24"/>
          <w:szCs w:val="24"/>
        </w:rPr>
        <w:t xml:space="preserve">magnetic flocculant for the extraction of algae. It was unfortunately not possible due a lack of flocculant produced as well as time to produce more in order to perform the necessary experiments to calculate the efficiency. With that in mind this work is a more qualitative approach toward providing a solution, though is promising due to its mechanism of action and focus to provide an inexpensive solution that utilises a magnetic capacity, recyclability and large surface area for extraction. </w:t>
      </w:r>
    </w:p>
    <w:p w14:paraId="73B8A07C" w14:textId="77777777" w:rsidR="00974335" w:rsidRDefault="00974335" w:rsidP="00AB42CB">
      <w:pPr>
        <w:tabs>
          <w:tab w:val="left" w:pos="3555"/>
        </w:tabs>
        <w:spacing w:line="480" w:lineRule="auto"/>
        <w:jc w:val="both"/>
        <w:rPr>
          <w:rFonts w:eastAsia="Calibri" w:cs="Arial"/>
          <w:sz w:val="24"/>
          <w:szCs w:val="24"/>
          <w:u w:val="single"/>
        </w:rPr>
      </w:pPr>
    </w:p>
    <w:p w14:paraId="0CF1982E" w14:textId="77777777" w:rsidR="002937D0" w:rsidRDefault="002937D0" w:rsidP="00AB42CB">
      <w:pPr>
        <w:tabs>
          <w:tab w:val="left" w:pos="3555"/>
        </w:tabs>
        <w:spacing w:line="480" w:lineRule="auto"/>
        <w:jc w:val="both"/>
        <w:rPr>
          <w:rFonts w:eastAsia="Calibri" w:cs="Arial"/>
          <w:sz w:val="24"/>
          <w:szCs w:val="24"/>
          <w:u w:val="single"/>
        </w:rPr>
      </w:pPr>
    </w:p>
    <w:p w14:paraId="2B67DC2D" w14:textId="77777777" w:rsidR="002937D0" w:rsidRDefault="002937D0" w:rsidP="00AB42CB">
      <w:pPr>
        <w:tabs>
          <w:tab w:val="left" w:pos="3555"/>
        </w:tabs>
        <w:spacing w:line="480" w:lineRule="auto"/>
        <w:jc w:val="both"/>
        <w:rPr>
          <w:rFonts w:eastAsia="Calibri" w:cs="Arial"/>
          <w:sz w:val="24"/>
          <w:szCs w:val="24"/>
          <w:u w:val="single"/>
        </w:rPr>
      </w:pPr>
    </w:p>
    <w:p w14:paraId="4A767E6B" w14:textId="77777777" w:rsidR="002937D0" w:rsidRDefault="002937D0" w:rsidP="00AB42CB">
      <w:pPr>
        <w:tabs>
          <w:tab w:val="left" w:pos="3555"/>
        </w:tabs>
        <w:spacing w:line="480" w:lineRule="auto"/>
        <w:jc w:val="both"/>
        <w:rPr>
          <w:rFonts w:eastAsia="Calibri" w:cs="Arial"/>
          <w:sz w:val="24"/>
          <w:szCs w:val="24"/>
          <w:u w:val="single"/>
        </w:rPr>
      </w:pPr>
    </w:p>
    <w:p w14:paraId="3EDCA111" w14:textId="77777777" w:rsidR="00C82FE7" w:rsidRPr="00450DEB" w:rsidRDefault="00C82FE7" w:rsidP="00AB42CB">
      <w:pPr>
        <w:tabs>
          <w:tab w:val="left" w:pos="3555"/>
        </w:tabs>
        <w:spacing w:line="480" w:lineRule="auto"/>
        <w:jc w:val="both"/>
        <w:rPr>
          <w:rFonts w:eastAsia="Calibri" w:cs="Arial"/>
          <w:sz w:val="24"/>
          <w:szCs w:val="24"/>
          <w:u w:val="single"/>
        </w:rPr>
      </w:pPr>
    </w:p>
    <w:p w14:paraId="311BECFB" w14:textId="77777777" w:rsidR="00B052A0" w:rsidRPr="00450DEB" w:rsidRDefault="00B052A0" w:rsidP="00AB42CB">
      <w:pPr>
        <w:tabs>
          <w:tab w:val="left" w:pos="3555"/>
        </w:tabs>
        <w:spacing w:line="480" w:lineRule="auto"/>
        <w:jc w:val="both"/>
        <w:rPr>
          <w:rFonts w:eastAsia="Calibri" w:cs="Arial"/>
          <w:sz w:val="24"/>
          <w:szCs w:val="24"/>
          <w:u w:val="single"/>
        </w:rPr>
      </w:pPr>
    </w:p>
    <w:p w14:paraId="175F30ED" w14:textId="77777777" w:rsidR="001D35D1" w:rsidRPr="00450DEB" w:rsidRDefault="001D35D1" w:rsidP="00C52534">
      <w:pPr>
        <w:pStyle w:val="Heading2"/>
      </w:pPr>
      <w:bookmarkStart w:id="94" w:name="_Toc468205782"/>
      <w:r w:rsidRPr="00450DEB">
        <w:lastRenderedPageBreak/>
        <w:t>Results and discussion</w:t>
      </w:r>
      <w:bookmarkEnd w:id="94"/>
    </w:p>
    <w:p w14:paraId="39E4C279" w14:textId="77777777" w:rsidR="001D35D1" w:rsidRPr="00450DEB" w:rsidRDefault="001D35D1" w:rsidP="00D82325">
      <w:pPr>
        <w:pStyle w:val="Heading3"/>
      </w:pPr>
      <w:r w:rsidRPr="00450DEB">
        <w:t>Lipid extraction</w:t>
      </w:r>
    </w:p>
    <w:p w14:paraId="180575A6" w14:textId="77777777" w:rsidR="001D35D1" w:rsidRPr="00450DEB" w:rsidRDefault="001D35D1" w:rsidP="00AB42CB">
      <w:pPr>
        <w:tabs>
          <w:tab w:val="left" w:pos="3555"/>
        </w:tabs>
        <w:spacing w:line="480" w:lineRule="auto"/>
        <w:jc w:val="both"/>
        <w:rPr>
          <w:rFonts w:eastAsia="Calibri" w:cs="Arial"/>
          <w:sz w:val="24"/>
          <w:szCs w:val="24"/>
        </w:rPr>
      </w:pPr>
      <w:r w:rsidRPr="00450DEB">
        <w:rPr>
          <w:rFonts w:eastAsia="Calibri" w:cs="Arial"/>
          <w:sz w:val="24"/>
          <w:szCs w:val="24"/>
        </w:rPr>
        <w:t xml:space="preserve">One of the largest problems in downstream processing of microalgae is the reliance on using a centrifuge, which is costly and consumes a large amount of energy. Compounded to the problem of centrifugation, is once harvested, the cells must be lysed and then the chemicals extracted. </w:t>
      </w:r>
    </w:p>
    <w:p w14:paraId="247F250B" w14:textId="77777777" w:rsidR="001D35D1" w:rsidRPr="00450DEB" w:rsidRDefault="001D35D1" w:rsidP="00AB42CB">
      <w:pPr>
        <w:tabs>
          <w:tab w:val="left" w:pos="3555"/>
        </w:tabs>
        <w:spacing w:line="480" w:lineRule="auto"/>
        <w:jc w:val="both"/>
        <w:rPr>
          <w:rFonts w:eastAsia="Calibri" w:cs="Arial"/>
          <w:sz w:val="24"/>
          <w:szCs w:val="24"/>
        </w:rPr>
      </w:pPr>
      <w:r w:rsidRPr="00450DEB">
        <w:rPr>
          <w:rFonts w:eastAsia="Calibri" w:cs="Arial"/>
          <w:sz w:val="24"/>
          <w:szCs w:val="24"/>
        </w:rPr>
        <w:t>Previously an effective method was developed to lyse cells cheaply with little energy cost that is scalable through the use of UV light</w:t>
      </w:r>
      <w:r w:rsidRPr="00450DEB">
        <w:rPr>
          <w:rFonts w:eastAsia="Calibri" w:cs="Arial"/>
          <w:color w:val="FF0000"/>
          <w:sz w:val="24"/>
          <w:szCs w:val="24"/>
        </w:rPr>
        <w:t xml:space="preserve"> </w:t>
      </w:r>
      <w:r w:rsidR="001470AA">
        <w:rPr>
          <w:rFonts w:eastAsia="Calibri" w:cs="Arial"/>
          <w:sz w:val="24"/>
          <w:szCs w:val="24"/>
        </w:rPr>
        <w:t>as seen in chapter 3</w:t>
      </w:r>
      <w:r w:rsidRPr="00450DEB">
        <w:rPr>
          <w:rFonts w:eastAsia="Calibri" w:cs="Arial"/>
          <w:sz w:val="24"/>
          <w:szCs w:val="24"/>
        </w:rPr>
        <w:t>. Conventional lysis methods have a high energy and financial cost associated. Once lysed the desired chemical can be extracted using solvents. Solvents can be hazardous to health, expensive and particularly important in the case of biofuel, have a large energy input. Unfortunately, these factors add to the difficulty faced with downstream processing of algae.</w:t>
      </w:r>
    </w:p>
    <w:p w14:paraId="3CBCD244" w14:textId="15ADD5FE" w:rsidR="001D35D1" w:rsidRDefault="001D35D1" w:rsidP="00AB42CB">
      <w:pPr>
        <w:spacing w:line="480" w:lineRule="auto"/>
        <w:jc w:val="both"/>
        <w:rPr>
          <w:rFonts w:eastAsia="Calibri" w:cs="Times New Roman"/>
          <w:sz w:val="24"/>
          <w:szCs w:val="24"/>
        </w:rPr>
      </w:pPr>
      <w:r w:rsidRPr="00450DEB">
        <w:rPr>
          <w:rFonts w:eastAsia="Calibri" w:cs="Arial"/>
          <w:sz w:val="24"/>
          <w:szCs w:val="24"/>
        </w:rPr>
        <w:t xml:space="preserve">Originally the focus was on providing a solution to the harvest and extraction problems without the use of a centrifuge by extracting directly from the lysed cells in aqueous media. To accomplish this a fresh approach was taken rather than optimising previous technologies, initially taking inspiration from polymers and their ability to </w:t>
      </w:r>
      <w:r w:rsidRPr="00450DEB">
        <w:rPr>
          <w:rFonts w:eastAsia="Calibri" w:cs="Times New Roman"/>
          <w:sz w:val="24"/>
          <w:szCs w:val="24"/>
        </w:rPr>
        <w:t>extract proteins, lipids and DNA. Thus various solutions were synthesised and tested including oil-water separati</w:t>
      </w:r>
      <w:r w:rsidR="000A399A">
        <w:rPr>
          <w:rFonts w:eastAsia="Calibri" w:cs="Times New Roman"/>
          <w:sz w:val="24"/>
          <w:szCs w:val="24"/>
        </w:rPr>
        <w:t>on membranes, superhydrophobic-</w:t>
      </w:r>
      <w:r w:rsidRPr="00450DEB">
        <w:rPr>
          <w:rFonts w:eastAsia="Calibri" w:cs="Times New Roman"/>
          <w:sz w:val="24"/>
          <w:szCs w:val="24"/>
        </w:rPr>
        <w:t>superoleophilic sponges, oil absorbing polymers (Kraton) and superoleophilic surfaces.</w:t>
      </w:r>
    </w:p>
    <w:p w14:paraId="48F73A67" w14:textId="77777777" w:rsidR="001F393C" w:rsidRDefault="001F393C" w:rsidP="00AB42CB">
      <w:pPr>
        <w:spacing w:line="480" w:lineRule="auto"/>
        <w:jc w:val="both"/>
        <w:rPr>
          <w:rFonts w:eastAsia="Calibri" w:cs="Times New Roman"/>
          <w:sz w:val="24"/>
          <w:szCs w:val="24"/>
        </w:rPr>
      </w:pPr>
    </w:p>
    <w:p w14:paraId="32DB482E" w14:textId="754BB8E2" w:rsidR="004075BC" w:rsidRDefault="004075BC" w:rsidP="00C52534">
      <w:pPr>
        <w:pStyle w:val="Heading2"/>
      </w:pPr>
      <w:bookmarkStart w:id="95" w:name="_Toc468205783"/>
      <w:r>
        <w:lastRenderedPageBreak/>
        <w:t>Oil extraction technology</w:t>
      </w:r>
      <w:bookmarkEnd w:id="95"/>
    </w:p>
    <w:p w14:paraId="7500B76D" w14:textId="4BF3DFAC" w:rsidR="0072728E" w:rsidRPr="008869EB" w:rsidRDefault="0072728E" w:rsidP="008869EB">
      <w:pPr>
        <w:spacing w:line="480" w:lineRule="auto"/>
        <w:jc w:val="both"/>
        <w:rPr>
          <w:sz w:val="24"/>
          <w:szCs w:val="24"/>
        </w:rPr>
      </w:pPr>
      <w:r w:rsidRPr="008869EB">
        <w:rPr>
          <w:sz w:val="24"/>
          <w:szCs w:val="24"/>
        </w:rPr>
        <w:t xml:space="preserve">As discussed in Section </w:t>
      </w:r>
      <w:r w:rsidR="00852FD5">
        <w:rPr>
          <w:sz w:val="24"/>
          <w:szCs w:val="24"/>
        </w:rPr>
        <w:fldChar w:fldCharType="begin"/>
      </w:r>
      <w:r w:rsidR="00852FD5">
        <w:rPr>
          <w:sz w:val="24"/>
          <w:szCs w:val="24"/>
        </w:rPr>
        <w:instrText xml:space="preserve"> REF _Ref463196793 \r \h </w:instrText>
      </w:r>
      <w:r w:rsidR="00852FD5">
        <w:rPr>
          <w:sz w:val="24"/>
          <w:szCs w:val="24"/>
        </w:rPr>
      </w:r>
      <w:r w:rsidR="00852FD5">
        <w:rPr>
          <w:sz w:val="24"/>
          <w:szCs w:val="24"/>
        </w:rPr>
        <w:fldChar w:fldCharType="separate"/>
      </w:r>
      <w:r w:rsidR="00852FD5">
        <w:rPr>
          <w:sz w:val="24"/>
          <w:szCs w:val="24"/>
        </w:rPr>
        <w:t>1.7</w:t>
      </w:r>
      <w:r w:rsidR="00852FD5">
        <w:rPr>
          <w:sz w:val="24"/>
          <w:szCs w:val="24"/>
        </w:rPr>
        <w:fldChar w:fldCharType="end"/>
      </w:r>
      <w:r>
        <w:rPr>
          <w:sz w:val="24"/>
          <w:szCs w:val="24"/>
        </w:rPr>
        <w:t xml:space="preserve"> polymers have a wide range of useful applications across many sectors of academia and industry including oil separation and capturing technologies. Thus prior to the design of the nanoparticle flocculant, many of these technologies were investigated</w:t>
      </w:r>
      <w:r w:rsidR="005A0DE4">
        <w:rPr>
          <w:sz w:val="24"/>
          <w:szCs w:val="24"/>
        </w:rPr>
        <w:t xml:space="preserve"> below. T</w:t>
      </w:r>
      <w:r>
        <w:rPr>
          <w:sz w:val="24"/>
          <w:szCs w:val="24"/>
        </w:rPr>
        <w:t>hey are</w:t>
      </w:r>
      <w:r w:rsidR="005A0DE4">
        <w:rPr>
          <w:sz w:val="24"/>
          <w:szCs w:val="24"/>
        </w:rPr>
        <w:t xml:space="preserve"> also</w:t>
      </w:r>
      <w:r>
        <w:rPr>
          <w:sz w:val="24"/>
          <w:szCs w:val="24"/>
        </w:rPr>
        <w:t xml:space="preserve"> of particular interest in fields of oil spillage </w:t>
      </w:r>
      <w:r w:rsidR="005A0DE4">
        <w:rPr>
          <w:sz w:val="24"/>
          <w:szCs w:val="24"/>
        </w:rPr>
        <w:t>clean-up</w:t>
      </w:r>
      <w:r>
        <w:rPr>
          <w:sz w:val="24"/>
          <w:szCs w:val="24"/>
        </w:rPr>
        <w:t>.</w:t>
      </w:r>
    </w:p>
    <w:p w14:paraId="216CDF82" w14:textId="77777777" w:rsidR="001D35D1" w:rsidRPr="00450DEB" w:rsidRDefault="001D35D1" w:rsidP="00D82325">
      <w:pPr>
        <w:pStyle w:val="Heading3"/>
      </w:pPr>
      <w:r w:rsidRPr="00450DEB">
        <w:t>Oil-Water separation membranes</w:t>
      </w:r>
    </w:p>
    <w:p w14:paraId="68C74D0D" w14:textId="09A0161E" w:rsidR="001D35D1" w:rsidRPr="00450DEB" w:rsidRDefault="001D35D1" w:rsidP="00AB42CB">
      <w:pPr>
        <w:spacing w:line="480" w:lineRule="auto"/>
        <w:jc w:val="both"/>
        <w:rPr>
          <w:rFonts w:eastAsia="Calibri" w:cs="Arial"/>
          <w:sz w:val="24"/>
          <w:szCs w:val="24"/>
        </w:rPr>
      </w:pPr>
      <w:r w:rsidRPr="00450DEB">
        <w:rPr>
          <w:rFonts w:eastAsia="Calibri" w:cs="Times New Roman"/>
          <w:sz w:val="24"/>
          <w:szCs w:val="24"/>
        </w:rPr>
        <w:t xml:space="preserve">In an attempt to develop a new methodology to extract lipids from the culture, the literature was reviewed on the current polymer membrane technology available for oil-water separation. A superhydrophobic-superoleophilic polyvinylidene fluoride (PVDF) membrane was selected for its ability to separate oil-water emulsions with oil as the permeate </w:t>
      </w:r>
      <w:r w:rsidR="00E72C3B"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"DOI" : "10.1002/adma.201204520", "ISSN" : "1521-4095", "PMID" : "23418068", "abstract" : "A superhydrophobic-superoleophilic PVDF membrane is fabricated via an inert solvent-induced phase inversion for effective separation of both micrometer and nanometer-sized surfactant-free and surfactant-stabilized water-in-oil emulsions solely driven by gravity, with high separation efficiency (oil purity in filtrate after separation &gt; 99.95 wt%) and high flux, which is several times higher than those of commercial filtration membranes and reported materials with similar permeation properties.", "author" : [ { "dropping-particle" : "", "family" : "Zhang", "given" : "Wenbin", "non-dropping-particle" : "", "parse-names" : false, "suffix" : "" }, { "dropping-particle" : "", "family" : "Shi", "given" : "Zhun", "non-dropping-particle" : "", "parse-names" : false, "suffix" : "" }, { "dropping-particle" : "", "family" : "Zhang", "given" : "Feng", "non-dropping-particle" : "", "parse-names" : false, "suffix" : "" }, { "dropping-particle" : "", "family" : "Liu", "given" : "Xia", "non-dropping-particle" : "", "parse-names" : false, "suffix" : "" }, { "dropping-particle" : "", "family" : "Jin", "given" : "Jian", "non-dropping-particle" : "", "parse-names" : false, "suffix" : "" }, { "dropping-particle" : "", "family" : "Jiang", "given" : "Lei", "non-dropping-particle" : "", "parse-names" : false, "suffix" : "" } ], "container-title" : "Advanced materials (Deerfield Beach, Fla.)", "id" : "ITEM-1", "issue" : "14", "issued" : { "date-parts" : [ [ "2013", "4", "11" ] ] }, "page" : "2071-6", "title" : "Superhydrophobic and superoleophilic PVDF membranes for effective separation of water-in-oil emulsions with high flux.", "type" : "article-journal", "volume" : "25" }, "uris" : [ "http://www.mendeley.com/documents/?uuid=32c7b3e8-ffda-4f90-9845-48058b1e2ab8" ] } ], "mendeley" : { "formattedCitation" : "[94]", "plainTextFormattedCitation" : "[94]", "previouslyFormattedCitation" : "[94]" }, "properties" : { "noteIndex" : 0 }, "schema" : "https://github.com/citation-style-language/schema/raw/master/csl-citation.json" }</w:instrText>
      </w:r>
      <w:r w:rsidR="00E72C3B" w:rsidRPr="00450DEB">
        <w:rPr>
          <w:rFonts w:eastAsia="Calibri" w:cs="Arial"/>
          <w:sz w:val="24"/>
          <w:szCs w:val="24"/>
        </w:rPr>
        <w:fldChar w:fldCharType="separate"/>
      </w:r>
      <w:r w:rsidR="00014272" w:rsidRPr="00014272">
        <w:rPr>
          <w:rFonts w:eastAsia="Calibri" w:cs="Arial"/>
          <w:noProof/>
          <w:sz w:val="24"/>
          <w:szCs w:val="24"/>
        </w:rPr>
        <w:t>[94]</w:t>
      </w:r>
      <w:r w:rsidR="00E72C3B" w:rsidRPr="00450DEB">
        <w:rPr>
          <w:rFonts w:eastAsia="Calibri" w:cs="Arial"/>
          <w:sz w:val="24"/>
          <w:szCs w:val="24"/>
        </w:rPr>
        <w:fldChar w:fldCharType="end"/>
      </w:r>
      <w:r w:rsidRPr="00450DEB">
        <w:rPr>
          <w:rFonts w:eastAsia="Calibri" w:cs="Times New Roman"/>
          <w:sz w:val="24"/>
          <w:szCs w:val="24"/>
        </w:rPr>
        <w:t xml:space="preserve">. After much trial and error in attempt to recreate the membrane as described in the paper, a suitable membrane with the correct properties was produced </w:t>
      </w:r>
      <w:r w:rsidR="00E72C3B"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"DOI" : "10.1002/adma.201204520", "ISSN" : "1521-4095", "PMID" : "23418068", "abstract" : "A superhydrophobic-superoleophilic PVDF membrane is fabricated via an inert solvent-induced phase inversion for effective separation of both micrometer and nanometer-sized surfactant-free and surfactant-stabilized water-in-oil emulsions solely driven by gravity, with high separation efficiency (oil purity in filtrate after separation &gt; 99.95 wt%) and high flux, which is several times higher than those of commercial filtration membranes and reported materials with similar permeation properties.", "author" : [ { "dropping-particle" : "", "family" : "Zhang", "given" : "Wenbin", "non-dropping-particle" : "", "parse-names" : false, "suffix" : "" }, { "dropping-particle" : "", "family" : "Shi", "given" : "Zhun", "non-dropping-particle" : "", "parse-names" : false, "suffix" : "" }, { "dropping-particle" : "", "family" : "Zhang", "given" : "Feng", "non-dropping-particle" : "", "parse-names" : false, "suffix" : "" }, { "dropping-particle" : "", "family" : "Liu", "given" : "Xia", "non-dropping-particle" : "", "parse-names" : false, "suffix" : "" }, { "dropping-particle" : "", "family" : "Jin", "given" : "Jian", "non-dropping-particle" : "", "parse-names" : false, "suffix" : "" }, { "dropping-particle" : "", "family" : "Jiang", "given" : "Lei", "non-dropping-particle" : "", "parse-names" : false, "suffix" : "" } ], "container-title" : "Advanced materials (Deerfield Beach, Fla.)", "id" : "ITEM-1", "issue" : "14", "issued" : { "date-parts" : [ [ "2013", "4", "11" ] ] }, "page" : "2071-6", "title" : "Superhydrophobic and superoleophilic PVDF membranes for effective separation of water-in-oil emulsions with high flux.", "type" : "article-journal", "volume" : "25" }, "uris" : [ "http://www.mendeley.com/documents/?uuid=32c7b3e8-ffda-4f90-9845-48058b1e2ab8" ] } ], "mendeley" : { "formattedCitation" : "[94]", "plainTextFormattedCitation" : "[94]", "previouslyFormattedCitation" : "[94]" }, "properties" : { "noteIndex" : 0 }, "schema" : "https://github.com/citation-style-language/schema/raw/master/csl-citation.json" }</w:instrText>
      </w:r>
      <w:r w:rsidR="00E72C3B" w:rsidRPr="00450DEB">
        <w:rPr>
          <w:rFonts w:eastAsia="Calibri" w:cs="Arial"/>
          <w:sz w:val="24"/>
          <w:szCs w:val="24"/>
        </w:rPr>
        <w:fldChar w:fldCharType="separate"/>
      </w:r>
      <w:r w:rsidR="00014272" w:rsidRPr="00014272">
        <w:rPr>
          <w:rFonts w:eastAsia="Calibri" w:cs="Arial"/>
          <w:noProof/>
          <w:sz w:val="24"/>
          <w:szCs w:val="24"/>
        </w:rPr>
        <w:t>[94]</w:t>
      </w:r>
      <w:r w:rsidR="00E72C3B" w:rsidRPr="00450DEB">
        <w:rPr>
          <w:rFonts w:eastAsia="Calibri" w:cs="Arial"/>
          <w:sz w:val="24"/>
          <w:szCs w:val="24"/>
        </w:rPr>
        <w:fldChar w:fldCharType="end"/>
      </w:r>
      <w:r w:rsidRPr="00450DEB">
        <w:rPr>
          <w:rFonts w:eastAsia="Calibri" w:cs="Arial"/>
          <w:sz w:val="24"/>
          <w:szCs w:val="24"/>
        </w:rPr>
        <w:t xml:space="preserve">. The membrane effectively separated multiple oil types (castor oil, mineral oil, vegetable oil) from water with a high flux and low backpressure as described by the paper </w:t>
      </w:r>
      <w:r w:rsidR="00E72C3B"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"DOI" : "10.1002/adma.201204520", "ISSN" : "1521-4095", "PMID" : "23418068", "abstract" : "A superhydrophobic-superoleophilic PVDF membrane is fabricated via an inert solvent-induced phase inversion for effective separation of both micrometer and nanometer-sized surfactant-free and surfactant-stabilized water-in-oil emulsions solely driven by gravity, with high separation efficiency (oil purity in filtrate after separation &gt; 99.95 wt%) and high flux, which is several times higher than those of commercial filtration membranes and reported materials with similar permeation properties.", "author" : [ { "dropping-particle" : "", "family" : "Zhang", "given" : "Wenbin", "non-dropping-particle" : "", "parse-names" : false, "suffix" : "" }, { "dropping-particle" : "", "family" : "Shi", "given" : "Zhun", "non-dropping-particle" : "", "parse-names" : false, "suffix" : "" }, { "dropping-particle" : "", "family" : "Zhang", "given" : "Feng", "non-dropping-particle" : "", "parse-names" : false, "suffix" : "" }, { "dropping-particle" : "", "family" : "Liu", "given" : "Xia", "non-dropping-particle" : "", "parse-names" : false, "suffix" : "" }, { "dropping-particle" : "", "family" : "Jin", "given" : "Jian", "non-dropping-particle" : "", "parse-names" : false, "suffix" : "" }, { "dropping-particle" : "", "family" : "Jiang", "given" : "Lei", "non-dropping-particle" : "", "parse-names" : false, "suffix" : "" } ], "container-title" : "Advanced materials (Deerfield Beach, Fla.)", "id" : "ITEM-1", "issue" : "14", "issued" : { "date-parts" : [ [ "2013", "4", "11" ] ] }, "page" : "2071-6", "title" : "Superhydrophobic and superoleophilic PVDF membranes for effective separation of water-in-oil emulsions with high flux.", "type" : "article-journal", "volume" : "25" }, "uris" : [ "http://www.mendeley.com/documents/?uuid=32c7b3e8-ffda-4f90-9845-48058b1e2ab8" ] } ], "mendeley" : { "formattedCitation" : "[94]", "plainTextFormattedCitation" : "[94]", "previouslyFormattedCitation" : "[94]" }, "properties" : { "noteIndex" : 0 }, "schema" : "https://github.com/citation-style-language/schema/raw/master/csl-citation.json" }</w:instrText>
      </w:r>
      <w:r w:rsidR="00E72C3B" w:rsidRPr="00450DEB">
        <w:rPr>
          <w:rFonts w:eastAsia="Calibri" w:cs="Arial"/>
          <w:sz w:val="24"/>
          <w:szCs w:val="24"/>
        </w:rPr>
        <w:fldChar w:fldCharType="separate"/>
      </w:r>
      <w:r w:rsidR="00014272" w:rsidRPr="00014272">
        <w:rPr>
          <w:rFonts w:eastAsia="Calibri" w:cs="Arial"/>
          <w:noProof/>
          <w:sz w:val="24"/>
          <w:szCs w:val="24"/>
        </w:rPr>
        <w:t>[94]</w:t>
      </w:r>
      <w:r w:rsidR="00E72C3B" w:rsidRPr="00450DEB">
        <w:rPr>
          <w:rFonts w:eastAsia="Calibri" w:cs="Arial"/>
          <w:sz w:val="24"/>
          <w:szCs w:val="24"/>
        </w:rPr>
        <w:fldChar w:fldCharType="end"/>
      </w:r>
      <w:r w:rsidRPr="00450DEB">
        <w:rPr>
          <w:rFonts w:eastAsia="Calibri" w:cs="Arial"/>
          <w:sz w:val="24"/>
          <w:szCs w:val="24"/>
        </w:rPr>
        <w:t xml:space="preserve">. However, when attempting to separate oil-in-water surfactant stabilised emulsions such as the case in algal emulsions (lipids surfactant stabilised by either a single phospholipid layer or by various proteins) there was no success </w:t>
      </w:r>
      <w:r w:rsidR="00E72C3B"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"DOI" : "10.1002/ceat.201400619", "ISSN" : "09307516", "author" : [ { "dropping-particle" : "", "family" : "Fr\u00f6hlich", "given" : "Holger", "non-dropping-particle" : "", "parse-names" : false, "suffix" : "" }, { "dropping-particle" : "", "family" : "Gasser", "given" : "Kurt", "non-dropping-particle" : "", "parse-names" : false, "suffix" : "" }, { "dropping-particle" : "", "family" : "Gaul", "given" : "Simon", "non-dropping-particle" : "", "parse-names" : false, "suffix" : "" }, { "dropping-particle" : "", "family" : "Gr\u00fctzner", "given" : "Thomas", "non-dropping-particle" : "", "parse-names" : false, "suffix" : "" }, { "dropping-particle" : "", "family" : "Strube", "given" : "Jochen", "non-dropping-particle" : "", "parse-names" : false, "suffix" : "" } ], "container-title" : "Chemical Engineering &amp; Technology", "id" : "ITEM-1", "issue" : "11", "issued" : { "date-parts" : [ [ "2015", "11", "13" ] ] }, "page" : "2025-2034", "title" : "Development of Purification Concepts for\u00a0Nutraceuticals from Algae - Part\u2009I: Characterization of Emulsifying Components", "type" : "article-journal", "volume" : "38" }, "uris" : [ "http://www.mendeley.com/documents/?uuid=8bcabba1-3d01-4c52-8187-70b9f1e62715" ] } ], "mendeley" : { "formattedCitation" : "[144]", "plainTextFormattedCitation" : "[144]", "previouslyFormattedCitation" : "[143]" }, "properties" : { "noteIndex" : 0 }, "schema" : "https://github.com/citation-style-language/schema/raw/master/csl-citation.json" }</w:instrText>
      </w:r>
      <w:r w:rsidR="00E72C3B" w:rsidRPr="00450DEB">
        <w:rPr>
          <w:rFonts w:eastAsia="Calibri" w:cs="Arial"/>
          <w:sz w:val="24"/>
          <w:szCs w:val="24"/>
        </w:rPr>
        <w:fldChar w:fldCharType="separate"/>
      </w:r>
      <w:r w:rsidR="002D08F2" w:rsidRPr="002D08F2">
        <w:rPr>
          <w:rFonts w:eastAsia="Calibri" w:cs="Arial"/>
          <w:noProof/>
          <w:sz w:val="24"/>
          <w:szCs w:val="24"/>
        </w:rPr>
        <w:t>[144]</w:t>
      </w:r>
      <w:r w:rsidR="00E72C3B" w:rsidRPr="00450DEB">
        <w:rPr>
          <w:rFonts w:eastAsia="Calibri" w:cs="Arial"/>
          <w:sz w:val="24"/>
          <w:szCs w:val="24"/>
        </w:rPr>
        <w:fldChar w:fldCharType="end"/>
      </w:r>
      <w:r w:rsidRPr="00450DEB">
        <w:rPr>
          <w:rFonts w:eastAsia="Calibri" w:cs="Arial"/>
          <w:sz w:val="24"/>
          <w:szCs w:val="24"/>
        </w:rPr>
        <w:t>. No material permeated the membrane using a model emulsion of squalene-in-water with tween80 as a surfactant or using an algal emulsion. Presumably this is due to a lack of oil coalescence at the membrane surface as there is no driving force for surfactant-oil micelle breakdown.</w:t>
      </w:r>
    </w:p>
    <w:p w14:paraId="40E3C8DC" w14:textId="77777777" w:rsidR="001D35D1" w:rsidRPr="00450DEB" w:rsidRDefault="001D35D1" w:rsidP="00D82325">
      <w:pPr>
        <w:pStyle w:val="Heading3"/>
      </w:pPr>
      <w:r w:rsidRPr="00450DEB">
        <w:lastRenderedPageBreak/>
        <w:t xml:space="preserve">Oil absorbing polymers </w:t>
      </w:r>
    </w:p>
    <w:p w14:paraId="7D9D714A" w14:textId="50F373F2" w:rsidR="001D35D1" w:rsidRPr="00450DEB" w:rsidRDefault="001D35D1" w:rsidP="00AB42CB">
      <w:pPr>
        <w:spacing w:line="480" w:lineRule="auto"/>
        <w:jc w:val="both"/>
        <w:rPr>
          <w:rFonts w:eastAsia="Calibri" w:cs="Times New Roman"/>
          <w:sz w:val="24"/>
          <w:szCs w:val="24"/>
          <w:u w:val="single"/>
        </w:rPr>
      </w:pPr>
      <w:r w:rsidRPr="00450DEB">
        <w:rPr>
          <w:rFonts w:eastAsia="Calibri" w:cs="Arial"/>
          <w:sz w:val="24"/>
          <w:szCs w:val="24"/>
          <w:shd w:val="clear" w:color="auto" w:fill="FFFFFF"/>
        </w:rPr>
        <w:t xml:space="preserve">After the failure of the membrane separation oil absorbing polymers were investigated. Certain formulations of Kraton </w:t>
      </w:r>
      <w:r w:rsidR="00500084" w:rsidRPr="00450DEB">
        <w:rPr>
          <w:rFonts w:eastAsia="Calibri" w:cs="Arial"/>
          <w:sz w:val="24"/>
          <w:szCs w:val="24"/>
          <w:shd w:val="clear" w:color="auto" w:fill="FFFFFF"/>
        </w:rPr>
        <w:t>® (</w:t>
      </w:r>
      <w:r w:rsidRPr="00450DEB">
        <w:rPr>
          <w:rFonts w:eastAsia="Calibri" w:cs="Arial"/>
          <w:sz w:val="24"/>
          <w:szCs w:val="24"/>
          <w:shd w:val="clear" w:color="auto" w:fill="FFFFFF"/>
        </w:rPr>
        <w:t xml:space="preserve">tri-block copolymer, </w:t>
      </w:r>
      <w:r w:rsidR="00D63B0D" w:rsidRPr="00450DEB">
        <w:rPr>
          <w:rFonts w:eastAsia="Calibri" w:cs="Arial"/>
          <w:sz w:val="24"/>
          <w:szCs w:val="24"/>
          <w:shd w:val="clear" w:color="auto" w:fill="FFFFFF"/>
        </w:rPr>
        <w:t>e.g.</w:t>
      </w:r>
      <w:r w:rsidRPr="00450DEB">
        <w:rPr>
          <w:rFonts w:eastAsia="Calibri" w:cs="Arial"/>
          <w:sz w:val="24"/>
          <w:szCs w:val="24"/>
          <w:shd w:val="clear" w:color="auto" w:fill="FFFFFF"/>
        </w:rPr>
        <w:t xml:space="preserve"> styrene-butadiene-styrene) spontaneously absorb oil upon contact, even absorbing to over ten times their own weight. A new hypothesis was formed that Kraton could be placed into a lysed algal solution to extract useful oils. The </w:t>
      </w:r>
      <w:r w:rsidRPr="00450DEB">
        <w:rPr>
          <w:rFonts w:eastAsia="Calibri" w:cs="Arial"/>
          <w:smallCaps/>
          <w:sz w:val="24"/>
          <w:szCs w:val="24"/>
          <w:shd w:val="clear" w:color="auto" w:fill="FFFFFF"/>
        </w:rPr>
        <w:t>K</w:t>
      </w:r>
      <w:r w:rsidRPr="00450DEB">
        <w:rPr>
          <w:rFonts w:eastAsia="Calibri" w:cs="Arial"/>
          <w:sz w:val="24"/>
          <w:szCs w:val="24"/>
          <w:shd w:val="clear" w:color="auto" w:fill="FFFFFF"/>
        </w:rPr>
        <w:t xml:space="preserve">raton would then be removed, dried and pressed or heated/chilled to isolate the pure oil. Unfortunately, this was attempted with various lysing methods such as boiling, bead beating and sonication but each time the </w:t>
      </w:r>
      <w:r w:rsidR="00D27298" w:rsidRPr="00450DEB">
        <w:rPr>
          <w:rFonts w:eastAsia="Calibri" w:cs="Arial"/>
          <w:sz w:val="24"/>
          <w:szCs w:val="24"/>
          <w:shd w:val="clear" w:color="auto" w:fill="FFFFFF"/>
        </w:rPr>
        <w:t>Kraton</w:t>
      </w:r>
      <w:r w:rsidRPr="00450DEB">
        <w:rPr>
          <w:rFonts w:eastAsia="Calibri" w:cs="Arial"/>
          <w:sz w:val="24"/>
          <w:szCs w:val="24"/>
          <w:shd w:val="clear" w:color="auto" w:fill="FFFFFF"/>
        </w:rPr>
        <w:t xml:space="preserve"> gained no weight after drying. It was concluded that perhaps an oil absorbing sponge that has been designed for oil spillage remediation could be a more suitable method for oil capture.</w:t>
      </w:r>
    </w:p>
    <w:p w14:paraId="1C102E21" w14:textId="1DE25E79" w:rsidR="001D35D1" w:rsidRPr="00450DEB" w:rsidRDefault="001D35D1" w:rsidP="00AB42CB">
      <w:pPr>
        <w:spacing w:line="480" w:lineRule="auto"/>
        <w:jc w:val="both"/>
        <w:rPr>
          <w:rFonts w:eastAsia="Calibri" w:cs="Times New Roman"/>
          <w:sz w:val="24"/>
          <w:szCs w:val="24"/>
        </w:rPr>
      </w:pPr>
      <w:r w:rsidRPr="00450DEB">
        <w:rPr>
          <w:rFonts w:eastAsia="Calibri" w:cs="Times New Roman"/>
          <w:sz w:val="24"/>
          <w:szCs w:val="24"/>
        </w:rPr>
        <w:t xml:space="preserve">To this end superhydrophobic-superoleophilic sponges were synthesised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"10.1002/anie.201207969", "ISSN" : "1521-3773", "PMID" : "23307698", "author" : [ { "dropping-particle" : "", "family" : "Hayase", "given" : "Gen", "non-dropping-particle" : "", "parse-names" : false, "suffix" : "" }, { "dropping-particle" : "", "family" : "Kanamori", "given" : "Kazuyoshi", "non-dropping-particle" : "", "parse-names" : false, "suffix" : "" }, { "dropping-particle" : "", "family" : "Fukuchi", "given" : "Masashi", "non-dropping-particle" : "", "parse-names" : false, "suffix" : "" }, { "dropping-particle" : "", "family" : "Kaji", "given" : "Hironori", "non-dropping-particle" : "", "parse-names" : false, "suffix" : "" }, { "dropping-particle" : "", "family" : "Nakanishi", "given" : "Kazuki", "non-dropping-particle" : "", "parse-names" : false, "suffix" : "" } ], "container-title" : "Angewandte Chemie (International ed. in English)", "id" : "ITEM-1", "issue" : "7", "issued" : { "date-parts" : [ [ "2013", "2", "11" ] ] }, "page" : "1986-9", "title" : "Facile synthesis of marshmallow-like macroporous gels usable under harsh conditions for the separation of oil and water.", "type" : "article-journal", "volume" : "52" }, "uris" : [ "http://www.mendeley.com/documents/?uuid=73298baf-c14c-4e16-9523-7963e9a31629" ] } ], "mendeley" : { "formattedCitation" : "[95]", "plainTextFormattedCitation" : "[95]", "previouslyFormattedCitation" : "[95]"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[95]</w:t>
      </w:r>
      <w:r w:rsidR="00E72C3B" w:rsidRPr="00450DEB">
        <w:rPr>
          <w:rFonts w:eastAsia="Calibri" w:cs="Times New Roman"/>
          <w:sz w:val="24"/>
          <w:szCs w:val="24"/>
        </w:rPr>
        <w:fldChar w:fldCharType="end"/>
      </w:r>
      <w:r w:rsidRPr="00450DEB">
        <w:rPr>
          <w:rFonts w:eastAsia="Calibri" w:cs="Times New Roman"/>
          <w:sz w:val="24"/>
          <w:szCs w:val="24"/>
        </w:rPr>
        <w:t>. After experimenting with pH conditions and alkoxysilane ratios, structurally sound and functional sponges were synthesised, though still having poor durability. Sponges were tested with a variety of model oils as mentioned in the methods section. The sponges spontaneously absorbed all oils upon contact and upon subsequent squeezing released absorbed oils; all in a timescale of seconds. They were also able to extract oil from a sonicated oil and water mixture without absorbing water.</w:t>
      </w:r>
    </w:p>
    <w:p w14:paraId="33C66069" w14:textId="119429C9" w:rsidR="001D35D1" w:rsidRPr="00450DEB" w:rsidRDefault="00F04944" w:rsidP="00AB42CB">
      <w:pPr>
        <w:spacing w:line="480" w:lineRule="auto"/>
        <w:jc w:val="both"/>
        <w:rPr>
          <w:rFonts w:eastAsia="Calibri" w:cs="Times New Roman"/>
          <w:sz w:val="24"/>
          <w:szCs w:val="24"/>
        </w:rPr>
      </w:pPr>
      <w:r>
        <w:fldChar w:fldCharType="begin"/>
      </w:r>
      <w:r>
        <w:instrText xml:space="preserve"> REF _Ref449965884 \h  \* MERGEFORMAT </w:instrText>
      </w:r>
      <w:r>
        <w:fldChar w:fldCharType="separate"/>
      </w:r>
      <w:r w:rsidR="000B26B0" w:rsidRPr="000B26B0">
        <w:rPr>
          <w:sz w:val="24"/>
          <w:szCs w:val="24"/>
        </w:rPr>
        <w:t xml:space="preserve">Figure </w:t>
      </w:r>
      <w:r w:rsidR="000B26B0" w:rsidRPr="000B26B0">
        <w:rPr>
          <w:noProof/>
          <w:sz w:val="24"/>
          <w:szCs w:val="24"/>
        </w:rPr>
        <w:t>21</w:t>
      </w:r>
      <w:r>
        <w:fldChar w:fldCharType="end"/>
      </w:r>
      <w:r w:rsidR="003F2BAD" w:rsidRPr="003F2BAD">
        <w:rPr>
          <w:rFonts w:eastAsia="Calibri" w:cs="Times New Roman"/>
          <w:color w:val="FF0000"/>
          <w:sz w:val="24"/>
          <w:szCs w:val="24"/>
        </w:rPr>
        <w:t xml:space="preserve"> </w:t>
      </w:r>
      <w:r w:rsidR="001D35D1" w:rsidRPr="003F2BAD">
        <w:rPr>
          <w:rFonts w:eastAsia="Calibri" w:cs="Times New Roman"/>
          <w:sz w:val="24"/>
          <w:szCs w:val="24"/>
        </w:rPr>
        <w:t>shows</w:t>
      </w:r>
      <w:r w:rsidR="001D35D1" w:rsidRPr="00450DEB">
        <w:rPr>
          <w:rFonts w:eastAsia="Calibri" w:cs="Times New Roman"/>
          <w:sz w:val="24"/>
          <w:szCs w:val="24"/>
        </w:rPr>
        <w:t xml:space="preserve"> two beakers; the left containing water and the right a </w:t>
      </w:r>
      <w:r w:rsidR="00317C4D" w:rsidRPr="00450DEB">
        <w:rPr>
          <w:rFonts w:eastAsia="Calibri" w:cs="Times New Roman"/>
          <w:sz w:val="24"/>
          <w:szCs w:val="24"/>
        </w:rPr>
        <w:t>Nile</w:t>
      </w:r>
      <w:r w:rsidR="001D35D1" w:rsidRPr="00450DEB">
        <w:rPr>
          <w:rFonts w:eastAsia="Calibri" w:cs="Times New Roman"/>
          <w:sz w:val="24"/>
          <w:szCs w:val="24"/>
        </w:rPr>
        <w:t xml:space="preserve"> red and</w:t>
      </w:r>
      <w:r w:rsidR="005D0D9E">
        <w:rPr>
          <w:rFonts w:eastAsia="Calibri" w:cs="Times New Roman"/>
          <w:sz w:val="24"/>
          <w:szCs w:val="24"/>
        </w:rPr>
        <w:t xml:space="preserve"> castor </w:t>
      </w:r>
      <w:r w:rsidR="001D35D1" w:rsidRPr="00450DEB">
        <w:rPr>
          <w:rFonts w:eastAsia="Calibri" w:cs="Times New Roman"/>
          <w:sz w:val="24"/>
          <w:szCs w:val="24"/>
        </w:rPr>
        <w:t xml:space="preserve">oil soaked sponge. Water and oil were mixed with </w:t>
      </w:r>
      <w:r w:rsidR="00317C4D" w:rsidRPr="00450DEB">
        <w:rPr>
          <w:rFonts w:eastAsia="Calibri" w:cs="Times New Roman"/>
          <w:sz w:val="24"/>
          <w:szCs w:val="24"/>
        </w:rPr>
        <w:t>Nile</w:t>
      </w:r>
      <w:r w:rsidR="001D35D1" w:rsidRPr="00450DEB">
        <w:rPr>
          <w:rFonts w:eastAsia="Calibri" w:cs="Times New Roman"/>
          <w:sz w:val="24"/>
          <w:szCs w:val="24"/>
        </w:rPr>
        <w:t xml:space="preserve"> red added as a lipid stain. The sponge was placed in the solution removing the oil/</w:t>
      </w:r>
      <w:r w:rsidR="00317C4D" w:rsidRPr="00450DEB">
        <w:rPr>
          <w:rFonts w:eastAsia="Calibri" w:cs="Times New Roman"/>
          <w:sz w:val="24"/>
          <w:szCs w:val="24"/>
        </w:rPr>
        <w:t>Nile</w:t>
      </w:r>
      <w:r w:rsidR="001D35D1" w:rsidRPr="00450DEB">
        <w:rPr>
          <w:rFonts w:eastAsia="Calibri" w:cs="Times New Roman"/>
          <w:sz w:val="24"/>
          <w:szCs w:val="24"/>
        </w:rPr>
        <w:t xml:space="preserve"> red and immediately improving the clarity of the solution. The sponge was removed to a separate beaker, leaving only water behind</w:t>
      </w:r>
      <w:r w:rsidR="005D0D9E">
        <w:rPr>
          <w:rFonts w:eastAsia="Calibri" w:cs="Times New Roman"/>
          <w:sz w:val="24"/>
          <w:szCs w:val="24"/>
        </w:rPr>
        <w:t xml:space="preserve"> as no red dyed oil was observed in the left beaker</w:t>
      </w:r>
      <w:r w:rsidR="001D35D1" w:rsidRPr="00450DEB">
        <w:rPr>
          <w:rFonts w:eastAsia="Calibri" w:cs="Times New Roman"/>
          <w:sz w:val="24"/>
          <w:szCs w:val="24"/>
        </w:rPr>
        <w:t>.</w:t>
      </w:r>
    </w:p>
    <w:p w14:paraId="2143AA4F" w14:textId="13503F9C" w:rsidR="001D35D1" w:rsidRPr="00450DEB" w:rsidRDefault="001D35D1" w:rsidP="00AB42CB">
      <w:pPr>
        <w:spacing w:line="480" w:lineRule="auto"/>
        <w:jc w:val="both"/>
        <w:rPr>
          <w:rFonts w:eastAsia="Calibri" w:cs="Times New Roman"/>
          <w:sz w:val="24"/>
          <w:szCs w:val="24"/>
        </w:rPr>
      </w:pPr>
      <w:r w:rsidRPr="00450DEB">
        <w:rPr>
          <w:rFonts w:eastAsia="Calibri" w:cs="Times New Roman"/>
          <w:sz w:val="24"/>
          <w:szCs w:val="24"/>
        </w:rPr>
        <w:lastRenderedPageBreak/>
        <w:t xml:space="preserve">Following confirmation of the sponge’s ability to extract oil in simple mixtures, more experiments were performed to determine its ability to extract oil from an emulsion. A fresh sponge was immersed for 24 hours in a disrupted algal solution under slight magnetic stirring. The sponge was then removed and squeezed. </w:t>
      </w:r>
      <w:r w:rsidR="0052144C" w:rsidRPr="00450DEB">
        <w:rPr>
          <w:rFonts w:eastAsia="Calibri" w:cs="Times New Roman"/>
          <w:sz w:val="24"/>
          <w:szCs w:val="24"/>
        </w:rPr>
        <w:t>Unfortunately,</w:t>
      </w:r>
      <w:r w:rsidRPr="00450DEB">
        <w:rPr>
          <w:rFonts w:eastAsia="Calibri" w:cs="Times New Roman"/>
          <w:sz w:val="24"/>
          <w:szCs w:val="24"/>
        </w:rPr>
        <w:t xml:space="preserve"> the sponge had simply absorbed the algal emulsion and had not absorbed oil preferentially over water. This experiment was repeated with a squalene model emulsion with the same outcome.</w:t>
      </w:r>
    </w:p>
    <w:p w14:paraId="3BE9625B" w14:textId="77777777" w:rsidR="001D35D1" w:rsidRPr="00450DEB" w:rsidRDefault="001D35D1" w:rsidP="00AB42CB">
      <w:pPr>
        <w:spacing w:line="480" w:lineRule="auto"/>
        <w:jc w:val="both"/>
        <w:rPr>
          <w:rFonts w:eastAsia="Calibri" w:cs="Times New Roman"/>
          <w:sz w:val="24"/>
          <w:szCs w:val="24"/>
        </w:rPr>
      </w:pPr>
      <w:r w:rsidRPr="00450DEB">
        <w:rPr>
          <w:rFonts w:eastAsia="Calibri" w:cs="Times New Roman"/>
          <w:noProof/>
          <w:sz w:val="24"/>
          <w:szCs w:val="24"/>
          <w:lang w:val="en-US"/>
        </w:rPr>
        <w:drawing>
          <wp:anchor distT="0" distB="0" distL="114300" distR="114300" simplePos="0" relativeHeight="251606528" behindDoc="0" locked="0" layoutInCell="1" allowOverlap="1" wp14:anchorId="34D3D0C1" wp14:editId="3578C1AB">
            <wp:simplePos x="0" y="0"/>
            <wp:positionH relativeFrom="margin">
              <wp:align>center</wp:align>
            </wp:positionH>
            <wp:positionV relativeFrom="paragraph">
              <wp:posOffset>187325</wp:posOffset>
            </wp:positionV>
            <wp:extent cx="4124325" cy="3095625"/>
            <wp:effectExtent l="0" t="0" r="9525" b="9525"/>
            <wp:wrapSquare wrapText="bothSides"/>
            <wp:docPr id="5" name="Picture 1" descr="C:\Users\Tom\Desktop\Dropbox\Camera Uploads\2013-07-23 14.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m\Desktop\Dropbox\Camera Uploads\2013-07-23 14.13.1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124325" cy="3095625"/>
                    </a:xfrm>
                    <a:prstGeom prst="rect">
                      <a:avLst/>
                    </a:prstGeom>
                    <a:noFill/>
                    <a:ln>
                      <a:noFill/>
                    </a:ln>
                  </pic:spPr>
                </pic:pic>
              </a:graphicData>
            </a:graphic>
          </wp:anchor>
        </w:drawing>
      </w:r>
    </w:p>
    <w:p w14:paraId="036F05BE" w14:textId="77777777" w:rsidR="001D35D1" w:rsidRPr="00450DEB" w:rsidRDefault="001D35D1" w:rsidP="00AB42CB">
      <w:pPr>
        <w:spacing w:line="480" w:lineRule="auto"/>
        <w:jc w:val="both"/>
        <w:rPr>
          <w:rFonts w:eastAsia="Calibri" w:cs="Times New Roman"/>
          <w:sz w:val="24"/>
          <w:szCs w:val="24"/>
        </w:rPr>
      </w:pPr>
    </w:p>
    <w:p w14:paraId="553C04D7" w14:textId="77777777" w:rsidR="001D35D1" w:rsidRPr="00450DEB" w:rsidRDefault="001D35D1" w:rsidP="00AB42CB">
      <w:pPr>
        <w:spacing w:line="480" w:lineRule="auto"/>
        <w:jc w:val="both"/>
        <w:rPr>
          <w:rFonts w:eastAsia="Calibri" w:cs="Times New Roman"/>
          <w:sz w:val="24"/>
          <w:szCs w:val="24"/>
        </w:rPr>
      </w:pPr>
    </w:p>
    <w:p w14:paraId="7A929C7F" w14:textId="77777777" w:rsidR="001D35D1" w:rsidRPr="00450DEB" w:rsidRDefault="001D35D1" w:rsidP="00AB42CB">
      <w:pPr>
        <w:spacing w:line="480" w:lineRule="auto"/>
        <w:jc w:val="both"/>
        <w:rPr>
          <w:rFonts w:eastAsia="Calibri" w:cs="Times New Roman"/>
          <w:sz w:val="24"/>
          <w:szCs w:val="24"/>
        </w:rPr>
      </w:pPr>
    </w:p>
    <w:p w14:paraId="658A9FA8" w14:textId="77777777" w:rsidR="001D35D1" w:rsidRPr="00450DEB" w:rsidRDefault="001D35D1" w:rsidP="00AB42CB">
      <w:pPr>
        <w:spacing w:line="480" w:lineRule="auto"/>
        <w:jc w:val="both"/>
        <w:rPr>
          <w:rFonts w:eastAsia="Calibri" w:cs="Times New Roman"/>
          <w:sz w:val="24"/>
          <w:szCs w:val="24"/>
        </w:rPr>
      </w:pPr>
    </w:p>
    <w:p w14:paraId="121BE30D" w14:textId="77777777" w:rsidR="001D35D1" w:rsidRPr="00450DEB" w:rsidRDefault="001D35D1" w:rsidP="00AB42CB">
      <w:pPr>
        <w:spacing w:line="480" w:lineRule="auto"/>
        <w:jc w:val="both"/>
        <w:rPr>
          <w:rFonts w:eastAsia="Calibri" w:cs="Times New Roman"/>
          <w:sz w:val="24"/>
          <w:szCs w:val="24"/>
        </w:rPr>
      </w:pPr>
    </w:p>
    <w:p w14:paraId="52E2163B" w14:textId="77777777" w:rsidR="001D35D1" w:rsidRPr="00450DEB" w:rsidRDefault="001D35D1" w:rsidP="00AB42CB">
      <w:pPr>
        <w:spacing w:line="480" w:lineRule="auto"/>
        <w:jc w:val="both"/>
        <w:rPr>
          <w:rFonts w:eastAsia="Calibri" w:cs="Times New Roman"/>
          <w:sz w:val="24"/>
          <w:szCs w:val="24"/>
        </w:rPr>
      </w:pPr>
    </w:p>
    <w:p w14:paraId="467BAB3A" w14:textId="77777777" w:rsidR="001D35D1" w:rsidRPr="00450DEB" w:rsidRDefault="008F1BE7" w:rsidP="00AB42CB">
      <w:pPr>
        <w:spacing w:line="480" w:lineRule="auto"/>
        <w:jc w:val="both"/>
        <w:rPr>
          <w:rFonts w:eastAsia="Calibri" w:cs="Times New Roman"/>
          <w:sz w:val="24"/>
          <w:szCs w:val="24"/>
        </w:rPr>
      </w:pPr>
      <w:r>
        <w:rPr>
          <w:lang w:val="en-US"/>
        </w:rPr>
        <w:pict w14:anchorId="3546DCA9">
          <v:shape id="Text Box 118" o:spid="_x0000_s1112" type="#_x0000_t202" style="position:absolute;left:0;text-align:left;margin-left:13229.65pt;margin-top:39.15pt;width:423.75pt;height:.05pt;z-index:251657728;visibility:visible;mso-position-horizontal:right;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" stroked="f">
            <v:textbox style="mso-next-textbox:#Text Box 118;mso-fit-shape-to-text:t" inset="0,0,0,0">
              <w:txbxContent>
                <w:p w14:paraId="372D8073" w14:textId="524A8DEA" w:rsidR="00151245" w:rsidRPr="00F704BB" w:rsidRDefault="00151245" w:rsidP="00A41ACA">
                  <w:pPr>
                    <w:pStyle w:val="Caption"/>
                    <w:spacing w:line="360" w:lineRule="auto"/>
                    <w:rPr>
                      <w:rFonts w:eastAsia="Calibri" w:cs="Times New Roman"/>
                      <w:noProof/>
                      <w:sz w:val="24"/>
                      <w:szCs w:val="24"/>
                    </w:rPr>
                  </w:pPr>
                  <w:bookmarkStart w:id="96" w:name="_Ref449965884"/>
                  <w:r>
                    <w:t xml:space="preserve">Figure </w:t>
                  </w:r>
                  <w:r>
                    <w:fldChar w:fldCharType="begin"/>
                  </w:r>
                  <w:r>
                    <w:instrText xml:space="preserve"> SEQ Figure \* ARABIC </w:instrText>
                  </w:r>
                  <w:r>
                    <w:fldChar w:fldCharType="separate"/>
                  </w:r>
                  <w:r>
                    <w:rPr>
                      <w:noProof/>
                    </w:rPr>
                    <w:t>21</w:t>
                  </w:r>
                  <w:r>
                    <w:rPr>
                      <w:noProof/>
                    </w:rPr>
                    <w:fldChar w:fldCharType="end"/>
                  </w:r>
                  <w:bookmarkEnd w:id="96"/>
                  <w:r>
                    <w:t xml:space="preserve"> - </w:t>
                  </w:r>
                  <w:r w:rsidRPr="008E35C3">
                    <w:rPr>
                      <w:b/>
                    </w:rPr>
                    <w:t>Superhydrophobic-superoleophilic sponges</w:t>
                  </w:r>
                  <w:r>
                    <w:rPr>
                      <w:b/>
                    </w:rPr>
                    <w:t xml:space="preserve"> following a Nile red/oil and water mixture separation test. </w:t>
                  </w:r>
                  <w:r>
                    <w:t>The left beaker contains only water and the right a Nile red and oil soaked sponge. The image shows the sponge was successful in absorbing the Nile red/oil from the mixture.</w:t>
                  </w:r>
                </w:p>
              </w:txbxContent>
            </v:textbox>
            <w10:wrap type="square" anchorx="margin"/>
          </v:shape>
        </w:pict>
      </w:r>
    </w:p>
    <w:p w14:paraId="1164A917" w14:textId="77777777" w:rsidR="001D35D1" w:rsidRPr="00450DEB" w:rsidRDefault="001D35D1" w:rsidP="00AB42CB">
      <w:pPr>
        <w:spacing w:line="480" w:lineRule="auto"/>
        <w:jc w:val="both"/>
        <w:rPr>
          <w:rFonts w:eastAsia="Calibri" w:cs="Times New Roman"/>
          <w:sz w:val="24"/>
          <w:szCs w:val="24"/>
        </w:rPr>
      </w:pPr>
    </w:p>
    <w:p w14:paraId="24A622EC" w14:textId="6B07B992" w:rsidR="00B052A0" w:rsidRPr="00450DEB" w:rsidRDefault="00B052A0" w:rsidP="00AB42CB">
      <w:pPr>
        <w:spacing w:line="480" w:lineRule="auto"/>
        <w:jc w:val="both"/>
        <w:rPr>
          <w:rFonts w:eastAsia="Calibri" w:cs="Times New Roman"/>
          <w:sz w:val="24"/>
          <w:szCs w:val="24"/>
          <w:u w:val="single"/>
        </w:rPr>
      </w:pPr>
    </w:p>
    <w:p w14:paraId="149683DD" w14:textId="77777777" w:rsidR="001D35D1" w:rsidRPr="00450DEB" w:rsidRDefault="001D35D1" w:rsidP="00D82325">
      <w:pPr>
        <w:pStyle w:val="Heading3"/>
      </w:pPr>
      <w:r w:rsidRPr="00450DEB">
        <w:lastRenderedPageBreak/>
        <w:t>Oil-in-water emulsion stability</w:t>
      </w:r>
    </w:p>
    <w:p w14:paraId="6D4D7DBD" w14:textId="7FB20F4B" w:rsidR="001D35D1" w:rsidRPr="00450DEB" w:rsidRDefault="001D35D1" w:rsidP="00AB42CB">
      <w:pPr>
        <w:spacing w:line="480" w:lineRule="auto"/>
        <w:jc w:val="both"/>
        <w:rPr>
          <w:rFonts w:eastAsia="Calibri" w:cs="Times New Roman"/>
          <w:sz w:val="24"/>
          <w:szCs w:val="24"/>
        </w:rPr>
      </w:pPr>
      <w:r w:rsidRPr="00450DEB">
        <w:rPr>
          <w:rFonts w:eastAsia="Calibri" w:cs="Times New Roman"/>
          <w:sz w:val="24"/>
          <w:szCs w:val="24"/>
        </w:rPr>
        <w:t xml:space="preserve">As concluded before with the oil-water membrane separation experiments, it is presumed there is no driving force for oil coalescence at the superhydrophobic-superoleophilic sponge surface. Emulsion stability relies on the free energy of coalescence, a function of oil droplet surface area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"author" : [ { "dropping-particle" : "", "family" : "Goldblatt", "given" : "Authors Mikel E", "non-dropping-particle" : "", "parse-names" : false, "suffix" : "" }, { "dropping-particle" : "", "family" : "Gucciardi", "given" : "Jean M", "non-dropping-particle" : "", "parse-names" : false, "suffix" : "" }, { "dropping-particle" : "", "family" : "Huban", "given" : "Christopher M", "non-dropping-particle" : "", "parse-names" : false, "suffix" : "" }, { "dropping-particle" : "", "family" : "Vasconcellos", "given" : "Stephen R", "non-dropping-particle" : "", "parse-names" : false, "suffix" : "" }, { "dropping-particle" : "", "family" : "Liao", "given" : "Wen P", "non-dropping-particle" : "", "parse-names" : false, "suffix" : "" } ], "id" : "ITEM-1", "issued" : { "date-parts" : [ [ "2014" ] ] }, "title" : "New Polyelectrolyte Emulsion Breaker Improves Oily Wastewater Cleanup at Lower Usage Rates", "type" : "article-journal" }, "uris" : [ "http://www.mendeley.com/documents/?uuid=1483efef-f3a1-4b86-9971-392d194a254f" ] } ], "mendeley" : { "formattedCitation" : "[145]", "plainTextFormattedCitation" : "[145]", "previouslyFormattedCitation" : "[144]" }, "properties" : { "noteIndex" : 0 }, "schema" : "https://github.com/citation-style-language/schema/raw/master/csl-citation.json" }</w:instrText>
      </w:r>
      <w:r w:rsidR="00E72C3B" w:rsidRPr="00450DEB">
        <w:rPr>
          <w:rFonts w:eastAsia="Calibri" w:cs="Times New Roman"/>
          <w:sz w:val="24"/>
          <w:szCs w:val="24"/>
        </w:rPr>
        <w:fldChar w:fldCharType="separate"/>
      </w:r>
      <w:r w:rsidR="002D08F2" w:rsidRPr="002D08F2">
        <w:rPr>
          <w:rFonts w:eastAsia="Calibri" w:cs="Times New Roman"/>
          <w:noProof/>
          <w:sz w:val="24"/>
          <w:szCs w:val="24"/>
        </w:rPr>
        <w:t>[145]</w:t>
      </w:r>
      <w:r w:rsidR="00E72C3B" w:rsidRPr="00450DEB">
        <w:rPr>
          <w:rFonts w:eastAsia="Calibri" w:cs="Times New Roman"/>
          <w:sz w:val="24"/>
          <w:szCs w:val="24"/>
        </w:rPr>
        <w:fldChar w:fldCharType="end"/>
      </w:r>
      <w:r w:rsidRPr="00450DEB">
        <w:rPr>
          <w:rFonts w:eastAsia="Calibri" w:cs="Times New Roman"/>
          <w:sz w:val="24"/>
          <w:szCs w:val="24"/>
        </w:rPr>
        <w:t xml:space="preserve">. Upon two droplets coalescing, total oil surface area decreases and thermodynamically this is favoured due to the resultant negative free energy change. Demulsification is a spontaneous process in systems containing only two components. However in biological systems or commercial products such as mayonnaise, emulsifying agents are present which reduce interfacial tension between the two phases resulting in the formation of a stable emulsion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"author" : [ { "dropping-particle" : "", "family" : "Goldblatt", "given" : "Authors Mikel E", "non-dropping-particle" : "", "parse-names" : false, "suffix" : "" }, { "dropping-particle" : "", "family" : "Gucciardi", "given" : "Jean M", "non-dropping-particle" : "", "parse-names" : false, "suffix" : "" }, { "dropping-particle" : "", "family" : "Huban", "given" : "Christopher M", "non-dropping-particle" : "", "parse-names" : false, "suffix" : "" }, { "dropping-particle" : "", "family" : "Vasconcellos", "given" : "Stephen R", "non-dropping-particle" : "", "parse-names" : false, "suffix" : "" }, { "dropping-particle" : "", "family" : "Liao", "given" : "Wen P", "non-dropping-particle" : "", "parse-names" : false, "suffix" : "" } ], "id" : "ITEM-1", "issued" : { "date-parts" : [ [ "2014" ] ] }, "title" : "New Polyelectrolyte Emulsion Breaker Improves Oily Wastewater Cleanup at Lower Usage Rates", "type" : "article-journal" }, "uris" : [ "http://www.mendeley.com/documents/?uuid=1483efef-f3a1-4b86-9971-392d194a254f" ] } ], "mendeley" : { "formattedCitation" : "[145]", "plainTextFormattedCitation" : "[145]", "previouslyFormattedCitation" : "[144]" }, "properties" : { "noteIndex" : 0 }, "schema" : "https://github.com/citation-style-language/schema/raw/master/csl-citation.json" }</w:instrText>
      </w:r>
      <w:r w:rsidR="00E72C3B" w:rsidRPr="00450DEB">
        <w:rPr>
          <w:rFonts w:eastAsia="Calibri" w:cs="Times New Roman"/>
          <w:sz w:val="24"/>
          <w:szCs w:val="24"/>
        </w:rPr>
        <w:fldChar w:fldCharType="separate"/>
      </w:r>
      <w:r w:rsidR="002D08F2" w:rsidRPr="002D08F2">
        <w:rPr>
          <w:rFonts w:eastAsia="Calibri" w:cs="Times New Roman"/>
          <w:noProof/>
          <w:sz w:val="24"/>
          <w:szCs w:val="24"/>
        </w:rPr>
        <w:t>[145]</w:t>
      </w:r>
      <w:r w:rsidR="00E72C3B" w:rsidRPr="00450DEB">
        <w:rPr>
          <w:rFonts w:eastAsia="Calibri" w:cs="Times New Roman"/>
          <w:sz w:val="24"/>
          <w:szCs w:val="24"/>
        </w:rPr>
        <w:fldChar w:fldCharType="end"/>
      </w:r>
      <w:r w:rsidRPr="00450DEB">
        <w:rPr>
          <w:rFonts w:eastAsia="Calibri" w:cs="Times New Roman"/>
          <w:sz w:val="24"/>
          <w:szCs w:val="24"/>
        </w:rPr>
        <w:t>.</w:t>
      </w:r>
    </w:p>
    <w:p w14:paraId="50DDAE4D" w14:textId="5FE87F9B" w:rsidR="001D35D1" w:rsidRPr="00450DEB" w:rsidRDefault="001D35D1" w:rsidP="00AB42CB">
      <w:pPr>
        <w:spacing w:line="480" w:lineRule="auto"/>
        <w:jc w:val="both"/>
        <w:rPr>
          <w:rFonts w:eastAsia="Calibri" w:cs="Times New Roman"/>
          <w:sz w:val="24"/>
          <w:szCs w:val="24"/>
        </w:rPr>
      </w:pPr>
      <w:r w:rsidRPr="00450DEB">
        <w:rPr>
          <w:rFonts w:eastAsia="Calibri" w:cs="Times New Roman"/>
          <w:sz w:val="24"/>
          <w:szCs w:val="24"/>
        </w:rPr>
        <w:t xml:space="preserve">In the case of the algal emulsion, the lipids are emulsified by phospholipids and proteins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"10.1002/ceat.201400619", "ISSN" : "09307516", "author" : [ { "dropping-particle" : "", "family" : "Fr\u00f6hlich", "given" : "Holger", "non-dropping-particle" : "", "parse-names" : false, "suffix" : "" }, { "dropping-particle" : "", "family" : "Gasser", "given" : "Kurt", "non-dropping-particle" : "", "parse-names" : false, "suffix" : "" }, { "dropping-particle" : "", "family" : "Gaul", "given" : "Simon", "non-dropping-particle" : "", "parse-names" : false, "suffix" : "" }, { "dropping-particle" : "", "family" : "Gr\u00fctzner", "given" : "Thomas", "non-dropping-particle" : "", "parse-names" : false, "suffix" : "" }, { "dropping-particle" : "", "family" : "Strube", "given" : "Jochen", "non-dropping-particle" : "", "parse-names" : false, "suffix" : "" } ], "container-title" : "Chemical Engineering &amp; Technology", "id" : "ITEM-1", "issue" : "11", "issued" : { "date-parts" : [ [ "2015", "11", "13" ] ] }, "page" : "2025-2034", "title" : "Development of Purification Concepts for\u00a0Nutraceuticals from Algae - Part\u2009I: Characterization of Emulsifying Components", "type" : "article-journal", "volume" : "38" }, "uris" : [ "http://www.mendeley.com/documents/?uuid=8bcabba1-3d01-4c52-8187-70b9f1e62715" ] } ], "mendeley" : { "formattedCitation" : "[144]", "plainTextFormattedCitation" : "[144]", "previouslyFormattedCitation" : "[143]" }, "properties" : { "noteIndex" : 0 }, "schema" : "https://github.com/citation-style-language/schema/raw/master/csl-citation.json" }</w:instrText>
      </w:r>
      <w:r w:rsidR="00E72C3B" w:rsidRPr="00450DEB">
        <w:rPr>
          <w:rFonts w:eastAsia="Calibri" w:cs="Times New Roman"/>
          <w:sz w:val="24"/>
          <w:szCs w:val="24"/>
        </w:rPr>
        <w:fldChar w:fldCharType="separate"/>
      </w:r>
      <w:r w:rsidR="002D08F2" w:rsidRPr="002D08F2">
        <w:rPr>
          <w:rFonts w:eastAsia="Calibri" w:cs="Times New Roman"/>
          <w:noProof/>
          <w:sz w:val="24"/>
          <w:szCs w:val="24"/>
        </w:rPr>
        <w:t>[144]</w:t>
      </w:r>
      <w:r w:rsidR="00E72C3B" w:rsidRPr="00450DEB">
        <w:rPr>
          <w:rFonts w:eastAsia="Calibri" w:cs="Times New Roman"/>
          <w:sz w:val="24"/>
          <w:szCs w:val="24"/>
        </w:rPr>
        <w:fldChar w:fldCharType="end"/>
      </w:r>
      <w:r w:rsidRPr="00450DEB">
        <w:rPr>
          <w:rFonts w:eastAsia="Calibri" w:cs="Times New Roman"/>
          <w:sz w:val="24"/>
          <w:szCs w:val="24"/>
        </w:rPr>
        <w:t>. The phospholipids form a single layer around the lipids with their hydrophilic heads contacting the aqueous phase and hydrophobic tails maintaining the lipid environment in the core. This creates a “shielding” effect between the lipids and the aqueous phase. It also reduces lipid coalescence due to the negative charge on the phospholipid head groups, resulting in lipid droplet electrostatic repulsion.</w:t>
      </w:r>
    </w:p>
    <w:p w14:paraId="63749683" w14:textId="77777777" w:rsidR="001D35D1" w:rsidRPr="00450DEB" w:rsidRDefault="001D35D1" w:rsidP="00D82325">
      <w:pPr>
        <w:pStyle w:val="Heading3"/>
      </w:pPr>
      <w:r w:rsidRPr="00450DEB">
        <w:t>Superoleophilic surfaces</w:t>
      </w:r>
    </w:p>
    <w:p w14:paraId="0ABF17EE" w14:textId="505EB8C1" w:rsidR="001D35D1" w:rsidRPr="00450DEB" w:rsidRDefault="001D35D1" w:rsidP="00AB42CB">
      <w:pPr>
        <w:spacing w:line="480" w:lineRule="auto"/>
        <w:jc w:val="both"/>
        <w:rPr>
          <w:rFonts w:eastAsia="Calibri" w:cs="Times New Roman"/>
          <w:sz w:val="24"/>
          <w:szCs w:val="24"/>
        </w:rPr>
      </w:pPr>
      <w:r w:rsidRPr="00450DEB">
        <w:rPr>
          <w:rFonts w:eastAsia="Calibri" w:cs="Times New Roman"/>
          <w:sz w:val="24"/>
          <w:szCs w:val="24"/>
        </w:rPr>
        <w:t>After noting the inability of Kraton, the separation membrane and sponges to extract oil from a surfactant stabilised emulsion due to a lack of driving force for lipid droplet coalescence, attempts were undertaken to create</w:t>
      </w:r>
      <w:r w:rsidR="00071948">
        <w:rPr>
          <w:rFonts w:eastAsia="Calibri" w:cs="Times New Roman"/>
          <w:sz w:val="24"/>
          <w:szCs w:val="24"/>
        </w:rPr>
        <w:t xml:space="preserve"> a</w:t>
      </w:r>
      <w:r w:rsidRPr="00450DEB">
        <w:rPr>
          <w:rFonts w:eastAsia="Calibri" w:cs="Times New Roman"/>
          <w:sz w:val="24"/>
          <w:szCs w:val="24"/>
        </w:rPr>
        <w:t xml:space="preserve"> system that promoted droplet coalescence.</w:t>
      </w:r>
    </w:p>
    <w:p w14:paraId="6005ADFF" w14:textId="2091D288" w:rsidR="001D35D1" w:rsidRPr="00450DEB" w:rsidRDefault="001D35D1" w:rsidP="00AB42CB">
      <w:pPr>
        <w:spacing w:line="480" w:lineRule="auto"/>
        <w:jc w:val="both"/>
        <w:rPr>
          <w:rFonts w:eastAsia="Calibri" w:cs="Times New Roman"/>
          <w:noProof/>
          <w:sz w:val="24"/>
          <w:szCs w:val="24"/>
        </w:rPr>
      </w:pPr>
      <w:r w:rsidRPr="00450DEB">
        <w:rPr>
          <w:rFonts w:eastAsia="Calibri" w:cs="Times New Roman"/>
          <w:sz w:val="24"/>
          <w:szCs w:val="24"/>
        </w:rPr>
        <w:lastRenderedPageBreak/>
        <w:t xml:space="preserve">This time the hypothesis was that by providing a strongly oleophilic environment through surface functionalization, droplet coalescence may occur. Thus a glass surface was functionalised based on Jin </w:t>
      </w:r>
      <w:r w:rsidR="000340D0" w:rsidRPr="000340D0">
        <w:rPr>
          <w:rFonts w:eastAsia="Calibri" w:cs="Times New Roman"/>
          <w:i/>
          <w:sz w:val="24"/>
          <w:szCs w:val="24"/>
        </w:rPr>
        <w:t>et al.</w:t>
      </w:r>
      <w:r w:rsidRPr="00450DEB">
        <w:rPr>
          <w:rFonts w:eastAsia="Calibri" w:cs="Times New Roman"/>
          <w:sz w:val="24"/>
          <w:szCs w:val="24"/>
        </w:rPr>
        <w:t xml:space="preserve">’s work; using a pipette and glass microscope slides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"10.1002/adma.201101048", "ISSN" : "1521-4095", "PMID" : "21538597", "author" : [ { "dropping-particle" : "", "family" : "Jin", "given" : "Meihua", "non-dropping-particle" : "", "parse-names" : false, "suffix" : "" }, { "dropping-particle" : "", "family" : "Wang", "given" : "Jing", "non-dropping-particle" : "", "parse-names" : false, "suffix" : "" }, { "dropping-particle" : "", "family" : "Yao", "given" : "Xi", "non-dropping-particle" : "", "parse-names" : false, "suffix" : "" }, { "dropping-particle" : "", "family" : "Liao", "given" : "Mingyi", "non-dropping-particle" : "", "parse-names" : false, "suffix" : "" }, { "dropping-particle" : "", "family" : "Zhao", "given" : "Yong", "non-dropping-particle" : "", "parse-names" : false, "suffix" : "" }, { "dropping-particle" : "", "family" : "Jiang", "given" : "Lei", "non-dropping-particle" : "", "parse-names" : false, "suffix" : "" } ], "container-title" : "Advanced materials (Deerfield Beach, Fla.)", "id" : "ITEM-1", "issue" : "25", "issued" : { "date-parts" : [ [ "2011", "7", "5" ] ] }, "page" : "2861-4", "title" : "Underwater oil capture by a three-dimensional network architectured organosilane surface.", "type" : "article-journal", "volume" : "23" }, "uris" : [ "http://www.mendeley.com/documents/?uuid=dd49bc0e-09bb-4fbc-ba44-b957aec3fdac" ] } ], "mendeley" : { "formattedCitation" : "[96]", "plainTextFormattedCitation" : "[96]", "previouslyFormattedCitation" : "[96]"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[96]</w:t>
      </w:r>
      <w:r w:rsidR="00E72C3B" w:rsidRPr="00450DEB">
        <w:rPr>
          <w:rFonts w:eastAsia="Calibri" w:cs="Times New Roman"/>
          <w:sz w:val="24"/>
          <w:szCs w:val="24"/>
        </w:rPr>
        <w:fldChar w:fldCharType="end"/>
      </w:r>
      <w:r w:rsidRPr="00450DEB">
        <w:rPr>
          <w:rFonts w:eastAsia="Calibri" w:cs="Times New Roman"/>
          <w:sz w:val="24"/>
          <w:szCs w:val="24"/>
        </w:rPr>
        <w:t xml:space="preserve">. The experimental protocol was successful in functionalising the glass surfaces. They were oleophilic in water and amphiphobic (hydrophobic and oleophobic) in air. They were tested for their oleophilic capacity under immersion in an oil water mixture with success. Subsequent removal from the mixture also caused the oil to quickly run off the glass surfaces, demonstrating their amphiphobicity in air. </w:t>
      </w:r>
    </w:p>
    <w:p w14:paraId="54F0F3BD" w14:textId="77777777" w:rsidR="001D35D1" w:rsidRPr="00450DEB" w:rsidRDefault="001D35D1" w:rsidP="00AB42CB">
      <w:pPr>
        <w:spacing w:line="480" w:lineRule="auto"/>
        <w:jc w:val="both"/>
        <w:rPr>
          <w:rFonts w:eastAsia="Calibri" w:cs="Times New Roman"/>
          <w:sz w:val="24"/>
          <w:szCs w:val="24"/>
        </w:rPr>
      </w:pPr>
      <w:r w:rsidRPr="00450DEB">
        <w:rPr>
          <w:rFonts w:eastAsia="Calibri" w:cs="Times New Roman"/>
          <w:sz w:val="24"/>
          <w:szCs w:val="24"/>
        </w:rPr>
        <w:t xml:space="preserve">Following this they were tested for the ability to separate oil from water in an algal emulsion and model emulsion. Both the slides and pipettes failed to instigate a droplet coalescence effect. Even when placing a droplet of each emulsion on the functionalised slides, no separation occurred. </w:t>
      </w:r>
      <w:r w:rsidR="00F403BD" w:rsidRPr="00450DEB">
        <w:rPr>
          <w:rFonts w:eastAsia="Calibri" w:cs="Times New Roman"/>
          <w:sz w:val="24"/>
          <w:szCs w:val="24"/>
        </w:rPr>
        <w:t>Unfortunately,</w:t>
      </w:r>
      <w:r w:rsidRPr="00450DEB">
        <w:rPr>
          <w:rFonts w:eastAsia="Calibri" w:cs="Times New Roman"/>
          <w:sz w:val="24"/>
          <w:szCs w:val="24"/>
        </w:rPr>
        <w:t xml:space="preserve"> there was no driving force for oil coalescence at the superoleophilic surface.</w:t>
      </w:r>
    </w:p>
    <w:p w14:paraId="3AC38D46" w14:textId="77777777" w:rsidR="001D35D1" w:rsidRPr="00450DEB" w:rsidRDefault="001D35D1" w:rsidP="00D82325">
      <w:pPr>
        <w:pStyle w:val="Heading3"/>
      </w:pPr>
      <w:r w:rsidRPr="00450DEB">
        <w:t>Breaking algal emulsions</w:t>
      </w:r>
    </w:p>
    <w:p w14:paraId="7B0F9AAE" w14:textId="77777777" w:rsidR="001D35D1" w:rsidRPr="00450DEB" w:rsidRDefault="001D35D1" w:rsidP="00AB42CB">
      <w:pPr>
        <w:spacing w:line="480" w:lineRule="auto"/>
        <w:jc w:val="both"/>
        <w:rPr>
          <w:rFonts w:eastAsia="Calibri" w:cs="Times New Roman"/>
          <w:sz w:val="24"/>
          <w:szCs w:val="24"/>
        </w:rPr>
      </w:pPr>
      <w:r w:rsidRPr="00450DEB">
        <w:rPr>
          <w:rFonts w:eastAsia="Calibri" w:cs="Times New Roman"/>
          <w:sz w:val="24"/>
          <w:szCs w:val="24"/>
        </w:rPr>
        <w:t>The hypothesis is that the above approaches proved ineffective due a lipid stabilised emulsion forming in the aqueous media (assuming stabilisation in phospholipids vesicles). This emulsion prevented the various polymer technologies from interacting with the desired chemical. In systems with a large percentage of lipids or chemicals, agglomeration of emulsion droplets may occur leading to the formation of a surface oil phase but for most systems product yield will be too low to rely on this method.</w:t>
      </w:r>
    </w:p>
    <w:p w14:paraId="20AE06C4" w14:textId="5C754704" w:rsidR="001D35D1" w:rsidRPr="00450DEB" w:rsidRDefault="001D35D1" w:rsidP="00AB42CB">
      <w:pPr>
        <w:spacing w:line="480" w:lineRule="auto"/>
        <w:jc w:val="both"/>
        <w:rPr>
          <w:rFonts w:eastAsia="Calibri" w:cs="Times New Roman"/>
          <w:sz w:val="24"/>
          <w:szCs w:val="24"/>
        </w:rPr>
      </w:pPr>
      <w:r w:rsidRPr="00450DEB">
        <w:rPr>
          <w:rFonts w:eastAsia="Calibri" w:cs="Times New Roman"/>
          <w:sz w:val="24"/>
          <w:szCs w:val="24"/>
        </w:rPr>
        <w:t xml:space="preserve">At this point it was decided a fresh approach was necessary and thus the literature was reviewed again with a broader scope. Polyelectrolytes appealed as a method for removing low concentrations of contaminants from wastewater; a biological emulsion </w:t>
      </w:r>
      <w:r w:rsidR="00E72C3B" w:rsidRPr="00450DEB">
        <w:rPr>
          <w:rFonts w:eastAsia="Calibri" w:cs="Times New Roman"/>
          <w:sz w:val="24"/>
          <w:szCs w:val="24"/>
        </w:rPr>
        <w:lastRenderedPageBreak/>
        <w:fldChar w:fldCharType="begin" w:fldLock="1"/>
      </w:r>
      <w:r w:rsidR="002D08F2">
        <w:rPr>
          <w:rFonts w:eastAsia="Calibri" w:cs="Times New Roman"/>
          <w:sz w:val="24"/>
          <w:szCs w:val="24"/>
        </w:rPr>
        <w:instrText>ADDIN CSL_CITATION { "citationItems" : [ { "id" : "ITEM-1", "itemData" : { "author" : [ { "dropping-particle" : "", "family" : "Goldblatt", "given" : "Authors Mikel E", "non-dropping-particle" : "", "parse-names" : false, "suffix" : "" }, { "dropping-particle" : "", "family" : "Gucciardi", "given" : "Jean M", "non-dropping-particle" : "", "parse-names" : false, "suffix" : "" }, { "dropping-particle" : "", "family" : "Huban", "given" : "Christopher M", "non-dropping-particle" : "", "parse-names" : false, "suffix" : "" }, { "dropping-particle" : "", "family" : "Vasconcellos", "given" : "Stephen R", "non-dropping-particle" : "", "parse-names" : false, "suffix" : "" }, { "dropping-particle" : "", "family" : "Liao", "given" : "Wen P", "non-dropping-particle" : "", "parse-names" : false, "suffix" : "" } ], "id" : "ITEM-1", "issued" : { "date-parts" : [ [ "2014" ] ] }, "title" : "New Polyelectrolyte Emulsion Breaker Improves Oily Wastewater Cleanup at Lower Usage Rates", "type" : "article-journal" }, "uris" : [ "http://www.mendeley.com/documents/?uuid=1483efef-f3a1-4b86-9971-392d194a254f" ] } ], "mendeley" : { "formattedCitation" : "[145]", "plainTextFormattedCitation" : "[145]", "previouslyFormattedCitation" : "[144]" }, "properties" : { "noteIndex" : 0 }, "schema" : "https://github.com/citation-style-language/schema/raw/master/csl-citation.json" }</w:instrText>
      </w:r>
      <w:r w:rsidR="00E72C3B" w:rsidRPr="00450DEB">
        <w:rPr>
          <w:rFonts w:eastAsia="Calibri" w:cs="Times New Roman"/>
          <w:sz w:val="24"/>
          <w:szCs w:val="24"/>
        </w:rPr>
        <w:fldChar w:fldCharType="separate"/>
      </w:r>
      <w:r w:rsidR="002D08F2" w:rsidRPr="002D08F2">
        <w:rPr>
          <w:rFonts w:eastAsia="Calibri" w:cs="Times New Roman"/>
          <w:noProof/>
          <w:sz w:val="24"/>
          <w:szCs w:val="24"/>
        </w:rPr>
        <w:t>[145]</w:t>
      </w:r>
      <w:r w:rsidR="00E72C3B" w:rsidRPr="00450DEB">
        <w:rPr>
          <w:rFonts w:eastAsia="Calibri" w:cs="Times New Roman"/>
          <w:sz w:val="24"/>
          <w:szCs w:val="24"/>
        </w:rPr>
        <w:fldChar w:fldCharType="end"/>
      </w:r>
      <w:r w:rsidRPr="00450DEB">
        <w:rPr>
          <w:rFonts w:eastAsia="Calibri" w:cs="Times New Roman"/>
          <w:sz w:val="24"/>
          <w:szCs w:val="24"/>
        </w:rPr>
        <w:t xml:space="preserve">. Polyelectrolytes are excellent for emulsion breaking in wastewater to remove many chemical contaminants and are used for oil-in-water demulsification by facilitating oil droplet coalescence. </w:t>
      </w:r>
    </w:p>
    <w:p w14:paraId="4F4642ED" w14:textId="77777777" w:rsidR="001D35D1" w:rsidRPr="00450DEB" w:rsidRDefault="001D35D1" w:rsidP="00D82325">
      <w:pPr>
        <w:pStyle w:val="Heading3"/>
      </w:pPr>
      <w:r w:rsidRPr="00450DEB">
        <w:t>Polyelectrolyte flocculation</w:t>
      </w:r>
    </w:p>
    <w:p w14:paraId="55826101" w14:textId="5F4F9922" w:rsidR="001D35D1" w:rsidRPr="00450DEB" w:rsidRDefault="001D35D1" w:rsidP="00AB42CB">
      <w:pPr>
        <w:spacing w:line="480" w:lineRule="auto"/>
        <w:jc w:val="both"/>
        <w:rPr>
          <w:rFonts w:eastAsia="Calibri" w:cs="Times New Roman"/>
          <w:sz w:val="24"/>
          <w:szCs w:val="24"/>
        </w:rPr>
      </w:pPr>
      <w:r w:rsidRPr="00450DEB">
        <w:rPr>
          <w:rFonts w:eastAsia="Calibri" w:cs="Times New Roman"/>
          <w:sz w:val="24"/>
          <w:szCs w:val="24"/>
        </w:rPr>
        <w:t xml:space="preserve">A cationic polyelectrolyte was </w:t>
      </w:r>
      <w:r w:rsidR="004A3F4D">
        <w:rPr>
          <w:rFonts w:eastAsia="Calibri" w:cs="Times New Roman"/>
          <w:sz w:val="24"/>
          <w:szCs w:val="24"/>
        </w:rPr>
        <w:t xml:space="preserve">used </w:t>
      </w:r>
      <w:r w:rsidRPr="00450DEB">
        <w:rPr>
          <w:rFonts w:eastAsia="Calibri" w:cs="Times New Roman"/>
          <w:sz w:val="24"/>
          <w:szCs w:val="24"/>
        </w:rPr>
        <w:t>for emulsion breaking experiments. As described in the methods section polyelectrolyte solutions were added to algae under stirring. Samples tubes containing 1</w:t>
      </w:r>
      <w:r w:rsidR="00F60A5D">
        <w:rPr>
          <w:rFonts w:eastAsia="Calibri" w:cs="Times New Roman"/>
          <w:sz w:val="24"/>
          <w:szCs w:val="24"/>
        </w:rPr>
        <w:t xml:space="preserve"> µL</w:t>
      </w:r>
      <w:r w:rsidRPr="00450DEB">
        <w:rPr>
          <w:rFonts w:eastAsia="Calibri" w:cs="Times New Roman"/>
          <w:sz w:val="24"/>
          <w:szCs w:val="24"/>
        </w:rPr>
        <w:t xml:space="preserve"> of polyelectrolyte caused algae to aggregate on the solutions surface as seen </w:t>
      </w:r>
      <w:r w:rsidRPr="003F2BAD">
        <w:rPr>
          <w:rFonts w:eastAsia="Calibri" w:cs="Times New Roman"/>
          <w:sz w:val="24"/>
          <w:szCs w:val="24"/>
        </w:rPr>
        <w:t xml:space="preserve">in </w:t>
      </w:r>
      <w:r w:rsidR="00F04944">
        <w:fldChar w:fldCharType="begin"/>
      </w:r>
      <w:r w:rsidR="00F04944">
        <w:instrText xml:space="preserve"> REF _Ref449965906 \h  \* MERGEFORMAT </w:instrText>
      </w:r>
      <w:r w:rsidR="00F04944">
        <w:fldChar w:fldCharType="separate"/>
      </w:r>
      <w:r w:rsidR="000B26B0" w:rsidRPr="000B26B0">
        <w:rPr>
          <w:sz w:val="24"/>
          <w:szCs w:val="24"/>
        </w:rPr>
        <w:t xml:space="preserve">Figure </w:t>
      </w:r>
      <w:r w:rsidR="000B26B0" w:rsidRPr="000B26B0">
        <w:rPr>
          <w:noProof/>
          <w:sz w:val="24"/>
          <w:szCs w:val="24"/>
        </w:rPr>
        <w:t>22</w:t>
      </w:r>
      <w:r w:rsidR="00F04944">
        <w:fldChar w:fldCharType="end"/>
      </w:r>
      <w:r w:rsidRPr="003F2BAD">
        <w:rPr>
          <w:rFonts w:eastAsia="Calibri" w:cs="Times New Roman"/>
          <w:sz w:val="24"/>
          <w:szCs w:val="24"/>
        </w:rPr>
        <w:t>. In this</w:t>
      </w:r>
      <w:r w:rsidRPr="00450DEB">
        <w:rPr>
          <w:rFonts w:eastAsia="Calibri" w:cs="Times New Roman"/>
          <w:sz w:val="24"/>
          <w:szCs w:val="24"/>
        </w:rPr>
        <w:t xml:space="preserve"> case the polyelectrolyte neutralised the negative charge on the algae cell walls, allowing flocculation of the cells. Various salts such as aluminium sulphate were also tested which successfully caused flocculation of algae. </w:t>
      </w:r>
    </w:p>
    <w:p w14:paraId="05D03437" w14:textId="2F3F3DC4" w:rsidR="001D35D1" w:rsidRPr="00450DEB" w:rsidRDefault="001D35D1" w:rsidP="00AB42CB">
      <w:pPr>
        <w:spacing w:line="480" w:lineRule="auto"/>
        <w:jc w:val="both"/>
        <w:rPr>
          <w:rFonts w:eastAsia="Calibri" w:cs="Times New Roman"/>
          <w:sz w:val="24"/>
          <w:szCs w:val="24"/>
        </w:rPr>
      </w:pPr>
      <w:r w:rsidRPr="00450DEB">
        <w:rPr>
          <w:rFonts w:eastAsia="Calibri" w:cs="Times New Roman"/>
          <w:sz w:val="24"/>
          <w:szCs w:val="24"/>
        </w:rPr>
        <w:t>Upon lysing the cells with UV and addition of polyelectrolyte, an algal floc formed. The polyelectrolyte worked as an effective flocculant but didn’t cause an oil phase to form. It was not expected that the flocculants would break the emulsion, rather just flocculate the algae, however the emulsion breaking was possible thus an oil phase was checked for. Whilst flocculants are excellent methods for recovery of cells/chemicals, their one time usage adds a large cost to harvest at scale. This solution was not ideal but</w:t>
      </w:r>
      <w:r w:rsidR="00E852A5">
        <w:rPr>
          <w:rFonts w:eastAsia="Calibri" w:cs="Times New Roman"/>
          <w:sz w:val="24"/>
          <w:szCs w:val="24"/>
        </w:rPr>
        <w:t xml:space="preserve"> it was</w:t>
      </w:r>
      <w:r w:rsidRPr="00450DEB">
        <w:rPr>
          <w:rFonts w:eastAsia="Calibri" w:cs="Times New Roman"/>
          <w:sz w:val="24"/>
          <w:szCs w:val="24"/>
        </w:rPr>
        <w:t xml:space="preserve"> decided to investigate this avenue further by attempting to design recyclable flocculants, initially attempting to surface modify magnetic iron oxide nanoparticles with simple functional groups.</w:t>
      </w:r>
    </w:p>
    <w:p w14:paraId="1F6FD515" w14:textId="77777777" w:rsidR="001D35D1" w:rsidRPr="00450DEB" w:rsidRDefault="001D35D1" w:rsidP="00AB42CB">
      <w:pPr>
        <w:spacing w:line="480" w:lineRule="auto"/>
        <w:jc w:val="both"/>
        <w:rPr>
          <w:rFonts w:eastAsia="Calibri" w:cs="Times New Roman"/>
          <w:sz w:val="24"/>
          <w:szCs w:val="24"/>
        </w:rPr>
      </w:pPr>
    </w:p>
    <w:p w14:paraId="070BE381" w14:textId="521C2744" w:rsidR="001F393C" w:rsidRDefault="008F1BE7" w:rsidP="001F393C">
      <w:pPr>
        <w:spacing w:line="480" w:lineRule="auto"/>
        <w:jc w:val="both"/>
        <w:rPr>
          <w:rFonts w:eastAsia="Calibri" w:cs="Times New Roman"/>
          <w:sz w:val="24"/>
          <w:szCs w:val="24"/>
        </w:rPr>
      </w:pPr>
      <w:r>
        <w:rPr>
          <w:lang w:val="en-US"/>
        </w:rPr>
        <w:lastRenderedPageBreak/>
        <w:pict w14:anchorId="7A8C1AE1">
          <v:shape id="Text Box 119" o:spid="_x0000_s1113" type="#_x0000_t202" style="position:absolute;left:0;text-align:left;margin-left:13229.65pt;margin-top:192.9pt;width:423.75pt;height:.05pt;z-index:251658752;visibility:visible;mso-position-horizontal:right;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" stroked="f">
            <v:textbox style="mso-next-textbox:#Text Box 119;mso-fit-shape-to-text:t" inset="0,0,0,0">
              <w:txbxContent>
                <w:p w14:paraId="57555577" w14:textId="075A49D0" w:rsidR="00151245" w:rsidRPr="00C30A5B" w:rsidRDefault="00151245" w:rsidP="008C6C4B">
                  <w:pPr>
                    <w:pStyle w:val="Caption"/>
                    <w:spacing w:line="360" w:lineRule="auto"/>
                    <w:rPr>
                      <w:rFonts w:eastAsia="Calibri" w:cs="Times New Roman"/>
                      <w:noProof/>
                      <w:sz w:val="24"/>
                      <w:szCs w:val="24"/>
                    </w:rPr>
                  </w:pPr>
                  <w:bookmarkStart w:id="97" w:name="_Ref449965906"/>
                  <w:r>
                    <w:t xml:space="preserve">Figure </w:t>
                  </w:r>
                  <w:r>
                    <w:fldChar w:fldCharType="begin"/>
                  </w:r>
                  <w:r>
                    <w:instrText xml:space="preserve"> SEQ Figure \* ARABIC </w:instrText>
                  </w:r>
                  <w:r>
                    <w:fldChar w:fldCharType="separate"/>
                  </w:r>
                  <w:r>
                    <w:rPr>
                      <w:noProof/>
                    </w:rPr>
                    <w:t>22</w:t>
                  </w:r>
                  <w:r>
                    <w:rPr>
                      <w:noProof/>
                    </w:rPr>
                    <w:fldChar w:fldCharType="end"/>
                  </w:r>
                  <w:bookmarkEnd w:id="97"/>
                  <w:r>
                    <w:t xml:space="preserve"> - </w:t>
                  </w:r>
                  <w:r>
                    <w:rPr>
                      <w:b/>
                    </w:rPr>
                    <w:t xml:space="preserve">Aggregated </w:t>
                  </w:r>
                  <w:r w:rsidRPr="0030414A">
                    <w:rPr>
                      <w:b/>
                      <w:i/>
                    </w:rPr>
                    <w:t>Chlamydomonas reinhardtii</w:t>
                  </w:r>
                  <w:r>
                    <w:rPr>
                      <w:b/>
                      <w:i/>
                    </w:rPr>
                    <w:t xml:space="preserve">. </w:t>
                  </w:r>
                  <w:r>
                    <w:t xml:space="preserve">Both sample vials </w:t>
                  </w:r>
                  <w:r w:rsidRPr="0030414A">
                    <w:t>contain 10</w:t>
                  </w:r>
                  <w:r>
                    <w:t xml:space="preserve"> </w:t>
                  </w:r>
                  <w:r w:rsidRPr="0030414A">
                    <w:t>m</w:t>
                  </w:r>
                  <w:r>
                    <w:t>L</w:t>
                  </w:r>
                  <w:r w:rsidRPr="0030414A">
                    <w:t xml:space="preserve"> </w:t>
                  </w:r>
                  <w:r w:rsidRPr="0030414A">
                    <w:rPr>
                      <w:i/>
                    </w:rPr>
                    <w:t xml:space="preserve">Chlamydomonas reinhardtii </w:t>
                  </w:r>
                  <w:r w:rsidRPr="0030414A">
                    <w:t>samples and</w:t>
                  </w:r>
                  <w:r>
                    <w:t xml:space="preserve"> </w:t>
                  </w:r>
                  <w:r w:rsidRPr="0030414A">
                    <w:t>1</w:t>
                  </w:r>
                  <w:r>
                    <w:t xml:space="preserve"> µL of the cationic polyelectrolyte,</w:t>
                  </w:r>
                  <w:r w:rsidRPr="0030414A">
                    <w:rPr>
                      <w:i/>
                    </w:rPr>
                    <w:t xml:space="preserve"> </w:t>
                  </w:r>
                  <w:r w:rsidRPr="00AD70A0">
                    <w:t xml:space="preserve">Poly(acrylamide-co-diallyldimethylammonium chloride) solution </w:t>
                  </w:r>
                  <w:r>
                    <w:t>(</w:t>
                  </w:r>
                  <w:r w:rsidRPr="00AD70A0">
                    <w:t>10 wt. % in H</w:t>
                  </w:r>
                  <w:r w:rsidRPr="00AD70A0">
                    <w:rPr>
                      <w:vertAlign w:val="subscript"/>
                    </w:rPr>
                    <w:t>2</w:t>
                  </w:r>
                  <w:r w:rsidRPr="00AD70A0">
                    <w:t>O</w:t>
                  </w:r>
                  <w:r>
                    <w:t>) under low magnetic stirring. Aggregation of algae is visible on the solution surface.</w:t>
                  </w:r>
                </w:p>
              </w:txbxContent>
            </v:textbox>
            <w10:wrap type="topAndBottom" anchorx="margin"/>
          </v:shape>
        </w:pict>
      </w:r>
      <w:r w:rsidR="001D35D1" w:rsidRPr="00450DEB">
        <w:rPr>
          <w:rFonts w:eastAsia="Calibri" w:cs="Times New Roman"/>
          <w:noProof/>
          <w:sz w:val="24"/>
          <w:szCs w:val="24"/>
          <w:lang w:val="en-US"/>
        </w:rPr>
        <w:drawing>
          <wp:anchor distT="0" distB="0" distL="114300" distR="114300" simplePos="0" relativeHeight="251607552" behindDoc="0" locked="0" layoutInCell="1" allowOverlap="1" wp14:anchorId="6BF0219F" wp14:editId="74AA8D5E">
            <wp:simplePos x="0" y="0"/>
            <wp:positionH relativeFrom="margin">
              <wp:align>center</wp:align>
            </wp:positionH>
            <wp:positionV relativeFrom="paragraph">
              <wp:posOffset>0</wp:posOffset>
            </wp:positionV>
            <wp:extent cx="2981325" cy="1847850"/>
            <wp:effectExtent l="0" t="0" r="9525" b="0"/>
            <wp:wrapTopAndBottom/>
            <wp:docPr id="55" name="Picture 22" descr="C:\Users\Tom\Desktop\Dropbox\Camera Uploads\2013-11-22 13.3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om\Desktop\Dropbox\Camera Uploads\2013-11-22 13.37.35.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255" t="10117" r="3385" b="14397"/>
                    <a:stretch/>
                  </pic:blipFill>
                  <pic:spPr bwMode="auto">
                    <a:xfrm>
                      <a:off x="0" y="0"/>
                      <a:ext cx="2981325" cy="1847850"/>
                    </a:xfrm>
                    <a:prstGeom prst="rect">
                      <a:avLst/>
                    </a:prstGeom>
                    <a:noFill/>
                    <a:ln>
                      <a:noFill/>
                    </a:ln>
                    <a:extLst>
                      <a:ext uri="{53640926-AAD7-44D8-BBD7-CCE9431645EC}">
                        <a14:shadowObscured xmlns:a14="http://schemas.microsoft.com/office/drawing/2010/main"/>
                      </a:ext>
                    </a:extLst>
                  </pic:spPr>
                </pic:pic>
              </a:graphicData>
            </a:graphic>
          </wp:anchor>
        </w:drawing>
      </w:r>
    </w:p>
    <w:p w14:paraId="1D1B2BCE" w14:textId="77777777" w:rsidR="001F393C" w:rsidRPr="00450DEB" w:rsidRDefault="001F393C" w:rsidP="001F393C">
      <w:pPr>
        <w:spacing w:line="480" w:lineRule="auto"/>
        <w:jc w:val="both"/>
        <w:rPr>
          <w:rFonts w:eastAsia="Calibri" w:cs="Times New Roman"/>
          <w:sz w:val="24"/>
          <w:szCs w:val="24"/>
        </w:rPr>
      </w:pPr>
    </w:p>
    <w:p w14:paraId="2D113DDF" w14:textId="77777777" w:rsidR="001D35D1" w:rsidRPr="00450DEB" w:rsidRDefault="001D35D1" w:rsidP="00C52534">
      <w:pPr>
        <w:pStyle w:val="Heading2"/>
      </w:pPr>
      <w:bookmarkStart w:id="98" w:name="_Toc468205784"/>
      <w:r w:rsidRPr="00450DEB">
        <w:t>Why nanoparticles?</w:t>
      </w:r>
      <w:bookmarkEnd w:id="98"/>
    </w:p>
    <w:p w14:paraId="097F7173" w14:textId="5FC3CA65" w:rsidR="001D35D1" w:rsidRPr="00450DEB" w:rsidRDefault="001D35D1" w:rsidP="00AB42CB">
      <w:pPr>
        <w:tabs>
          <w:tab w:val="left" w:pos="3555"/>
        </w:tabs>
        <w:spacing w:line="480" w:lineRule="auto"/>
        <w:jc w:val="both"/>
        <w:rPr>
          <w:rFonts w:eastAsia="Calibri" w:cs="Arial"/>
          <w:sz w:val="24"/>
          <w:szCs w:val="24"/>
        </w:rPr>
      </w:pPr>
      <w:r w:rsidRPr="00450DEB">
        <w:rPr>
          <w:rFonts w:eastAsia="Calibri" w:cs="Arial"/>
          <w:sz w:val="24"/>
          <w:szCs w:val="24"/>
        </w:rPr>
        <w:t xml:space="preserve">Designing a recyclable flocculant seemed to be the next logical step and nanoparticles were well suited for this purpose. In </w:t>
      </w:r>
      <w:r w:rsidR="004075BC" w:rsidRPr="00450DEB">
        <w:rPr>
          <w:rFonts w:eastAsia="Calibri" w:cs="Arial"/>
          <w:sz w:val="24"/>
          <w:szCs w:val="24"/>
        </w:rPr>
        <w:t>fact,</w:t>
      </w:r>
      <w:r w:rsidRPr="00450DEB">
        <w:rPr>
          <w:rFonts w:eastAsia="Calibri" w:cs="Arial"/>
          <w:sz w:val="24"/>
          <w:szCs w:val="24"/>
        </w:rPr>
        <w:t xml:space="preserve"> their usage in biomedical science for a wide range of precise applications demonstrates their potential. For instance protein targeting or drug delivery </w:t>
      </w:r>
      <w:r w:rsidR="00E72C3B"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"DOI" : "10.1016/j.addr.2010.05.006", "ISSN" : "1872-8294", "PMID" : "20685224", "abstract" : "At present, nanoparticles are used for various biomedical applications where they facilitate laboratory diagnostics and therapeutics. More specifically for drug delivery purposes, the use of nanoparticles is attracting increasing attention due to their unique capabilities and their negligible side effects not only in cancer therapy but also in the treatment of other ailments. Among all types of nanoparticles, biocompatible superparamagnetic iron oxide nanoparticles (SPIONs) with proper surface architecture and conjugated targeting ligands/proteins have attracted a great deal of attention for drug delivery applications. This review covers recent advances in the development of SPIONs together with their possibilities and limitations from fabrication to application in drug delivery. In addition, the state-of-the-art synthetic routes and surface modification of desired SPIONs for drug delivery purposes are described.", "author" : [ { "dropping-particle" : "", "family" : "Mahmoudi", "given" : "Morteza", "non-dropping-particle" : "", "parse-names" : false, "suffix" : "" }, { "dropping-particle" : "", "family" : "Sant", "given" : "Shilpa", "non-dropping-particle" : "", "parse-names" : false, "suffix" : "" }, { "dropping-particle" : "", "family" : "Wang", "given" : "Ben", "non-dropping-particle" : "", "parse-names" : false, "suffix" : "" }, { "dropping-particle" : "", "family" : "Laurent", "given" : "Sophie", "non-dropping-particle" : "", "parse-names" : false, "suffix" : "" }, { "dropping-particle" : "", "family" : "Sen", "given" : "Tapas", "non-dropping-particle" : "", "parse-names" : false, "suffix" : "" } ], "container-title" : "Advanced drug delivery reviews", "id" : "ITEM-1", "issue" : "1-2", "issued" : { "date-parts" : [ [ "0", "1" ] ] }, "page" : "24-46", "title" : "Superparamagnetic iron oxide nanoparticles (SPIONs): development, surface modification and applications in chemotherapy.", "type" : "article-journal", "volume" : "63" }, "uris" : [ "http://www.mendeley.com/documents/?uuid=b73dc6a5-08b0-4e9d-b09f-f9c7584f639a" ] } ], "mendeley" : { "formattedCitation" : "[146]", "plainTextFormattedCitation" : "[146]", "previouslyFormattedCitation" : "[145]" }, "properties" : { "noteIndex" : 0 }, "schema" : "https://github.com/citation-style-language/schema/raw/master/csl-citation.json" }</w:instrText>
      </w:r>
      <w:r w:rsidR="00E72C3B" w:rsidRPr="00450DEB">
        <w:rPr>
          <w:rFonts w:eastAsia="Calibri" w:cs="Arial"/>
          <w:sz w:val="24"/>
          <w:szCs w:val="24"/>
        </w:rPr>
        <w:fldChar w:fldCharType="separate"/>
      </w:r>
      <w:r w:rsidR="002D08F2" w:rsidRPr="002D08F2">
        <w:rPr>
          <w:rFonts w:eastAsia="Calibri" w:cs="Arial"/>
          <w:noProof/>
          <w:sz w:val="24"/>
          <w:szCs w:val="24"/>
        </w:rPr>
        <w:t>[146]</w:t>
      </w:r>
      <w:r w:rsidR="00E72C3B" w:rsidRPr="00450DEB">
        <w:rPr>
          <w:rFonts w:eastAsia="Calibri" w:cs="Arial"/>
          <w:sz w:val="24"/>
          <w:szCs w:val="24"/>
        </w:rPr>
        <w:fldChar w:fldCharType="end"/>
      </w:r>
      <w:r w:rsidRPr="00450DEB">
        <w:rPr>
          <w:rFonts w:eastAsia="Calibri" w:cs="Arial"/>
          <w:sz w:val="24"/>
          <w:szCs w:val="24"/>
        </w:rPr>
        <w:t>. Their production is cheap and scalable, they have a large surface area to interact with and they can have magnetic properties which would aid in separation from aqueous media.</w:t>
      </w:r>
    </w:p>
    <w:p w14:paraId="79300FA8" w14:textId="27D7BA0A" w:rsidR="001D35D1" w:rsidRPr="00450DEB" w:rsidRDefault="001D35D1" w:rsidP="00AB42CB">
      <w:pPr>
        <w:spacing w:line="480" w:lineRule="auto"/>
        <w:jc w:val="both"/>
        <w:rPr>
          <w:rFonts w:eastAsia="Calibri" w:cs="Times New Roman"/>
          <w:sz w:val="24"/>
          <w:szCs w:val="24"/>
        </w:rPr>
      </w:pPr>
      <w:r w:rsidRPr="00450DEB">
        <w:rPr>
          <w:rFonts w:eastAsia="Calibri" w:cs="Times New Roman"/>
          <w:sz w:val="24"/>
          <w:szCs w:val="24"/>
        </w:rPr>
        <w:t xml:space="preserve">Jones </w:t>
      </w:r>
      <w:r w:rsidR="000340D0" w:rsidRPr="000340D0">
        <w:rPr>
          <w:rFonts w:eastAsia="Calibri" w:cs="Times New Roman"/>
          <w:i/>
          <w:sz w:val="24"/>
          <w:szCs w:val="24"/>
        </w:rPr>
        <w:t>et al.</w:t>
      </w:r>
      <w:r w:rsidRPr="00450DEB">
        <w:rPr>
          <w:rFonts w:eastAsia="Calibri" w:cs="Times New Roman"/>
          <w:sz w:val="24"/>
          <w:szCs w:val="24"/>
        </w:rPr>
        <w:t xml:space="preserve"> used ionic exchange columns with </w:t>
      </w:r>
      <w:r w:rsidRPr="00450DEB">
        <w:rPr>
          <w:rFonts w:eastAsia="Calibri" w:cs="Arial"/>
          <w:sz w:val="24"/>
          <w:szCs w:val="24"/>
        </w:rPr>
        <w:t>diisopropylaminomethyl,</w:t>
      </w:r>
      <w:r w:rsidRPr="00450DEB">
        <w:rPr>
          <w:rFonts w:eastAsia="Calibri" w:cs="Times New Roman"/>
          <w:sz w:val="24"/>
          <w:szCs w:val="24"/>
        </w:rPr>
        <w:t xml:space="preserve"> </w:t>
      </w:r>
      <w:r w:rsidRPr="00450DEB">
        <w:rPr>
          <w:rFonts w:eastAsia="Calibri" w:cs="Arial"/>
          <w:sz w:val="24"/>
          <w:szCs w:val="24"/>
        </w:rPr>
        <w:t>piperazine and aniline</w:t>
      </w:r>
      <w:r w:rsidRPr="00450DEB" w:rsidDel="004A4948">
        <w:rPr>
          <w:rFonts w:eastAsia="Calibri" w:cs="Times New Roman"/>
          <w:color w:val="FF0000"/>
          <w:sz w:val="24"/>
          <w:szCs w:val="24"/>
        </w:rPr>
        <w:t xml:space="preserve"> </w:t>
      </w:r>
      <w:r w:rsidRPr="00450DEB">
        <w:rPr>
          <w:rFonts w:eastAsia="Calibri" w:cs="Times New Roman"/>
          <w:sz w:val="24"/>
          <w:szCs w:val="24"/>
        </w:rPr>
        <w:t xml:space="preserve">functional groups to bind and release algae, thus attempts to functionalise nanoparticles accordingly were taken as described in the methods section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"10.1002/ep.11697", "ISSN" : "19447442", "author" : [ { "dropping-particle" : "", "family" : "Jones", "given" : "Jessica", "non-dropping-particle" : "", "parse-names" : false, "suffix" : "" }, { "dropping-particle" : "", "family" : "Beran", "given" : "Christine", "non-dropping-particle" : "", "parse-names" : false, "suffix" : "" }, { "dropping-particle" : "", "family" : "Beach", "given" : "James", "non-dropping-particle" : "", "parse-names" : false, "suffix" : "" }, { "dropping-particle" : "", "family" : "Poenie", "given" : "Martin", "non-dropping-particle" : "", "parse-names" : false, "suffix" : "" } ], "container-title" : "Environmental Progress &amp; Sustainable Energy", "id" : "ITEM-1", "issue" : "4", "issued" : { "date-parts" : [ [ "2013", "12", "12" ] ] }, "page" : "1143-1149", "title" : "Resins that reversibly bind algae for harvesting and concentration", "type" : "article-journal", "volume" : "32" }, "uris" : [ "http://www.mendeley.com/documents/?uuid=26f5a447-80a1-44de-8463-ce6a07b6e09b" ] } ], "mendeley" : { "formattedCitation" : "[102]", "plainTextFormattedCitation" : "[102]", "previouslyFormattedCitation" : "[102]"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[102]</w:t>
      </w:r>
      <w:r w:rsidR="00E72C3B" w:rsidRPr="00450DEB">
        <w:rPr>
          <w:rFonts w:eastAsia="Calibri" w:cs="Times New Roman"/>
          <w:sz w:val="24"/>
          <w:szCs w:val="24"/>
        </w:rPr>
        <w:fldChar w:fldCharType="end"/>
      </w:r>
      <w:r w:rsidRPr="00450DEB">
        <w:rPr>
          <w:rFonts w:eastAsia="Calibri" w:cs="Times New Roman"/>
          <w:sz w:val="24"/>
          <w:szCs w:val="24"/>
        </w:rPr>
        <w:t xml:space="preserve">. The hypothesis being that synthesising nanoparticles which had surface groups analogous to ionic exchange resins would be the simplest way to achieve the desired properties. Upon testing, the nanoparticles were correctly functionalised following synthesis and </w:t>
      </w:r>
      <w:r w:rsidRPr="00450DEB">
        <w:rPr>
          <w:rFonts w:eastAsia="Calibri" w:cs="Times New Roman"/>
          <w:sz w:val="24"/>
          <w:szCs w:val="24"/>
        </w:rPr>
        <w:lastRenderedPageBreak/>
        <w:t xml:space="preserve">bound to algae but did not release upon a pH or salt change. After considerable attempts to understand the surface chemistry of the nanoparticles using zeta potential and X-ray photoelectron spectroscopy (XPS), the conclusion arose that whilst electrostatic interactions play a role in algae-nanoparticle binding it is likely ligand formation or even covalent linkages are present. XPS, infra-red spectroscopy and zeta potential supported that the surface was functionalised with the desired chemical group, however the assumption was made that the layer was too thin to obstruct iron oxide algae interactions. Ultimately meaning dissociation of the algae and nanoparticle would be unlikely to ever work with that system upon a pH change or adding salt.  </w:t>
      </w:r>
    </w:p>
    <w:p w14:paraId="43D599CA" w14:textId="77777777" w:rsidR="001D35D1" w:rsidRPr="00450DEB" w:rsidRDefault="001D35D1" w:rsidP="00AB42CB">
      <w:pPr>
        <w:spacing w:line="480" w:lineRule="auto"/>
        <w:jc w:val="both"/>
        <w:rPr>
          <w:rFonts w:eastAsia="Calibri" w:cs="Times New Roman"/>
          <w:sz w:val="24"/>
          <w:szCs w:val="24"/>
        </w:rPr>
      </w:pPr>
    </w:p>
    <w:p w14:paraId="7479BAAA" w14:textId="77777777" w:rsidR="001D35D1" w:rsidRPr="00450DEB" w:rsidRDefault="001D35D1" w:rsidP="00AB42CB">
      <w:pPr>
        <w:spacing w:line="480" w:lineRule="auto"/>
        <w:jc w:val="both"/>
        <w:rPr>
          <w:rFonts w:eastAsia="Calibri" w:cs="Times New Roman"/>
          <w:sz w:val="24"/>
          <w:szCs w:val="24"/>
        </w:rPr>
      </w:pPr>
    </w:p>
    <w:p w14:paraId="7CFAF541" w14:textId="77777777" w:rsidR="001D35D1" w:rsidRPr="00450DEB" w:rsidRDefault="001D35D1" w:rsidP="00AB42CB">
      <w:pPr>
        <w:spacing w:line="480" w:lineRule="auto"/>
        <w:jc w:val="both"/>
        <w:rPr>
          <w:rFonts w:eastAsia="Calibri" w:cs="Times New Roman"/>
          <w:sz w:val="24"/>
          <w:szCs w:val="24"/>
        </w:rPr>
      </w:pPr>
    </w:p>
    <w:p w14:paraId="429FB53A" w14:textId="77777777" w:rsidR="001D35D1" w:rsidRPr="00450DEB" w:rsidRDefault="001D35D1" w:rsidP="00AB42CB">
      <w:pPr>
        <w:spacing w:line="480" w:lineRule="auto"/>
        <w:jc w:val="both"/>
        <w:rPr>
          <w:rFonts w:eastAsia="Calibri" w:cs="Times New Roman"/>
          <w:sz w:val="24"/>
          <w:szCs w:val="24"/>
        </w:rPr>
      </w:pPr>
    </w:p>
    <w:p w14:paraId="03F83A3B" w14:textId="77777777" w:rsidR="001D35D1" w:rsidRPr="00450DEB" w:rsidRDefault="001D35D1" w:rsidP="00AB42CB">
      <w:pPr>
        <w:spacing w:line="480" w:lineRule="auto"/>
        <w:jc w:val="both"/>
        <w:rPr>
          <w:rFonts w:eastAsia="Calibri" w:cs="Times New Roman"/>
          <w:sz w:val="24"/>
          <w:szCs w:val="24"/>
        </w:rPr>
      </w:pPr>
    </w:p>
    <w:p w14:paraId="64DE99D6" w14:textId="77777777" w:rsidR="001D35D1" w:rsidRPr="00450DEB" w:rsidRDefault="001D35D1" w:rsidP="00AB42CB">
      <w:pPr>
        <w:spacing w:line="480" w:lineRule="auto"/>
        <w:jc w:val="both"/>
        <w:rPr>
          <w:rFonts w:eastAsia="Calibri" w:cs="Times New Roman"/>
          <w:sz w:val="24"/>
          <w:szCs w:val="24"/>
        </w:rPr>
      </w:pPr>
    </w:p>
    <w:p w14:paraId="4AC08D9E" w14:textId="77777777" w:rsidR="001D35D1" w:rsidRPr="00450DEB" w:rsidRDefault="001D35D1" w:rsidP="00AB42CB">
      <w:pPr>
        <w:spacing w:line="480" w:lineRule="auto"/>
        <w:jc w:val="both"/>
        <w:rPr>
          <w:rFonts w:eastAsia="Calibri" w:cs="Times New Roman"/>
          <w:sz w:val="24"/>
          <w:szCs w:val="24"/>
        </w:rPr>
      </w:pPr>
    </w:p>
    <w:p w14:paraId="5805CF4C" w14:textId="77777777" w:rsidR="001D35D1" w:rsidRPr="00450DEB" w:rsidRDefault="001D35D1" w:rsidP="00AB42CB">
      <w:pPr>
        <w:spacing w:line="480" w:lineRule="auto"/>
        <w:jc w:val="both"/>
        <w:rPr>
          <w:rFonts w:eastAsia="Calibri" w:cs="Times New Roman"/>
          <w:sz w:val="24"/>
          <w:szCs w:val="24"/>
        </w:rPr>
      </w:pPr>
    </w:p>
    <w:p w14:paraId="71EE7BD6" w14:textId="77777777" w:rsidR="001D35D1" w:rsidRPr="00450DEB" w:rsidRDefault="001D35D1" w:rsidP="00AB42CB">
      <w:pPr>
        <w:spacing w:line="480" w:lineRule="auto"/>
        <w:jc w:val="both"/>
        <w:rPr>
          <w:rFonts w:eastAsia="Calibri" w:cs="Times New Roman"/>
          <w:sz w:val="24"/>
          <w:szCs w:val="24"/>
        </w:rPr>
      </w:pPr>
    </w:p>
    <w:p w14:paraId="6511A9CA" w14:textId="77777777" w:rsidR="00B052A0" w:rsidRPr="00450DEB" w:rsidRDefault="00B052A0" w:rsidP="00AB42CB">
      <w:pPr>
        <w:spacing w:line="480" w:lineRule="auto"/>
        <w:jc w:val="both"/>
        <w:rPr>
          <w:rFonts w:eastAsia="Calibri" w:cs="Times New Roman"/>
          <w:sz w:val="24"/>
          <w:szCs w:val="24"/>
        </w:rPr>
      </w:pPr>
    </w:p>
    <w:p w14:paraId="71AB9DB2" w14:textId="77777777" w:rsidR="00974335" w:rsidRPr="00450DEB" w:rsidRDefault="00974335" w:rsidP="00AB42CB">
      <w:pPr>
        <w:spacing w:line="480" w:lineRule="auto"/>
        <w:jc w:val="both"/>
        <w:rPr>
          <w:rFonts w:eastAsia="Calibri" w:cs="Times New Roman"/>
          <w:sz w:val="24"/>
          <w:szCs w:val="24"/>
        </w:rPr>
      </w:pPr>
    </w:p>
    <w:p w14:paraId="5FCDA468" w14:textId="77777777" w:rsidR="001D35D1" w:rsidRPr="00450DEB" w:rsidRDefault="001D35D1" w:rsidP="00D82325">
      <w:pPr>
        <w:pStyle w:val="Heading3"/>
      </w:pPr>
      <w:r w:rsidRPr="00450DEB">
        <w:lastRenderedPageBreak/>
        <w:t>Infra-red spectroscopy of MNPs</w:t>
      </w:r>
    </w:p>
    <w:p w14:paraId="6F29159A" w14:textId="77777777" w:rsidR="001D35D1" w:rsidRPr="00394F77" w:rsidRDefault="001D35D1" w:rsidP="00AB42CB">
      <w:pPr>
        <w:spacing w:line="480" w:lineRule="auto"/>
        <w:jc w:val="both"/>
        <w:rPr>
          <w:rFonts w:eastAsia="Calibri" w:cs="Times New Roman"/>
          <w:noProof/>
          <w:sz w:val="24"/>
          <w:szCs w:val="24"/>
        </w:rPr>
      </w:pPr>
      <w:r w:rsidRPr="00394F77">
        <w:rPr>
          <w:rFonts w:eastAsia="Calibri" w:cs="Arial"/>
          <w:bCs/>
          <w:sz w:val="24"/>
          <w:szCs w:val="24"/>
          <w:shd w:val="clear" w:color="auto" w:fill="FFFFFF"/>
        </w:rPr>
        <w:t xml:space="preserve">Dried MNP samples were pressed into a KBr pellet to measure infra-red absorption (Kbr has very few IR peaks). FT-IR spectrums of unmodified, piperazine functionalised and </w:t>
      </w:r>
      <w:r w:rsidRPr="00394F77">
        <w:rPr>
          <w:rFonts w:eastAsia="Calibri" w:cs="Arial"/>
          <w:sz w:val="24"/>
          <w:szCs w:val="24"/>
        </w:rPr>
        <w:t xml:space="preserve">(3-Chloropropyl)triethoxysilane functionalised MNPs are shown in </w:t>
      </w:r>
      <w:r w:rsidR="00F04944">
        <w:fldChar w:fldCharType="begin"/>
      </w:r>
      <w:r w:rsidR="00F04944">
        <w:instrText xml:space="preserve"> REF _Ref449965931 \h  \* MERGEFORMAT </w:instrText>
      </w:r>
      <w:r w:rsidR="00F04944">
        <w:fldChar w:fldCharType="separate"/>
      </w:r>
      <w:r w:rsidR="000B26B0" w:rsidRPr="000B26B0">
        <w:rPr>
          <w:sz w:val="24"/>
          <w:szCs w:val="24"/>
        </w:rPr>
        <w:t xml:space="preserve">Figure </w:t>
      </w:r>
      <w:r w:rsidR="000B26B0" w:rsidRPr="000B26B0">
        <w:rPr>
          <w:noProof/>
          <w:sz w:val="24"/>
          <w:szCs w:val="24"/>
        </w:rPr>
        <w:t>23</w:t>
      </w:r>
      <w:r w:rsidR="00F04944">
        <w:fldChar w:fldCharType="end"/>
      </w:r>
      <w:r w:rsidRPr="00394F77">
        <w:rPr>
          <w:rFonts w:eastAsia="Calibri" w:cs="Arial"/>
          <w:sz w:val="24"/>
          <w:szCs w:val="24"/>
        </w:rPr>
        <w:t xml:space="preserve">. </w:t>
      </w:r>
      <w:r w:rsidRPr="00394F77">
        <w:rPr>
          <w:rFonts w:eastAsia="Calibri" w:cs="Times New Roman"/>
          <w:noProof/>
          <w:sz w:val="24"/>
          <w:szCs w:val="24"/>
        </w:rPr>
        <w:t>Several peaks were present in all three spectras, a peak at around 594 cm</w:t>
      </w:r>
      <w:r w:rsidRPr="00394F77">
        <w:rPr>
          <w:rFonts w:eastAsia="Calibri" w:cs="Times New Roman"/>
          <w:noProof/>
          <w:sz w:val="24"/>
          <w:szCs w:val="24"/>
          <w:vertAlign w:val="superscript"/>
        </w:rPr>
        <w:t>-1</w:t>
      </w:r>
      <w:r w:rsidRPr="00394F77">
        <w:rPr>
          <w:rFonts w:eastAsia="Calibri" w:cs="Times New Roman"/>
          <w:noProof/>
          <w:sz w:val="24"/>
          <w:szCs w:val="24"/>
        </w:rPr>
        <w:t xml:space="preserve"> was attributed to Fe-O stretching vibrations and the broad peak around 3200-3600 cm</w:t>
      </w:r>
      <w:r w:rsidRPr="00394F77">
        <w:rPr>
          <w:rFonts w:eastAsia="Calibri" w:cs="Times New Roman"/>
          <w:noProof/>
          <w:sz w:val="24"/>
          <w:szCs w:val="24"/>
          <w:vertAlign w:val="superscript"/>
        </w:rPr>
        <w:noBreakHyphen/>
        <w:t>1</w:t>
      </w:r>
      <w:r w:rsidRPr="00394F77">
        <w:rPr>
          <w:rFonts w:eastAsia="Calibri" w:cs="Times New Roman"/>
          <w:noProof/>
          <w:sz w:val="24"/>
          <w:szCs w:val="24"/>
        </w:rPr>
        <w:t xml:space="preserve"> to an O-H stretching vibration. </w:t>
      </w:r>
    </w:p>
    <w:p w14:paraId="162E9D66" w14:textId="6D1B4C33" w:rsidR="008C6C4B" w:rsidRPr="00394F77" w:rsidRDefault="001D35D1" w:rsidP="00AB42CB">
      <w:pPr>
        <w:spacing w:line="480" w:lineRule="auto"/>
        <w:jc w:val="both"/>
        <w:rPr>
          <w:rFonts w:eastAsia="Calibri" w:cs="Times New Roman"/>
          <w:noProof/>
          <w:sz w:val="24"/>
          <w:szCs w:val="24"/>
        </w:rPr>
      </w:pPr>
      <w:r w:rsidRPr="00394F77">
        <w:rPr>
          <w:rFonts w:eastAsia="Calibri" w:cs="Times New Roman"/>
          <w:noProof/>
          <w:sz w:val="24"/>
          <w:szCs w:val="24"/>
        </w:rPr>
        <w:t>Peaks around 1100 cm</w:t>
      </w:r>
      <w:r w:rsidRPr="00394F77">
        <w:rPr>
          <w:rFonts w:eastAsia="Calibri" w:cs="Times New Roman"/>
          <w:noProof/>
          <w:sz w:val="24"/>
          <w:szCs w:val="24"/>
          <w:vertAlign w:val="superscript"/>
        </w:rPr>
        <w:t>-1</w:t>
      </w:r>
      <w:r w:rsidRPr="00394F77">
        <w:rPr>
          <w:rFonts w:eastAsia="Calibri" w:cs="Times New Roman"/>
          <w:noProof/>
          <w:sz w:val="24"/>
          <w:szCs w:val="24"/>
        </w:rPr>
        <w:t xml:space="preserve"> in </w:t>
      </w:r>
      <w:r w:rsidR="00F04944">
        <w:fldChar w:fldCharType="begin"/>
      </w:r>
      <w:r w:rsidR="00F04944">
        <w:instrText xml:space="preserve"> REF _Ref449965931 \h  \* MERGEFORMAT </w:instrText>
      </w:r>
      <w:r w:rsidR="00F04944">
        <w:fldChar w:fldCharType="separate"/>
      </w:r>
      <w:r w:rsidR="000B26B0" w:rsidRPr="000B26B0">
        <w:rPr>
          <w:sz w:val="24"/>
          <w:szCs w:val="24"/>
        </w:rPr>
        <w:t xml:space="preserve">Figure </w:t>
      </w:r>
      <w:r w:rsidR="000B26B0" w:rsidRPr="000B26B0">
        <w:rPr>
          <w:noProof/>
          <w:sz w:val="24"/>
          <w:szCs w:val="24"/>
        </w:rPr>
        <w:t>23</w:t>
      </w:r>
      <w:r w:rsidR="00F04944">
        <w:fldChar w:fldCharType="end"/>
      </w:r>
      <w:r w:rsidR="00D54F76" w:rsidRPr="00394F77">
        <w:rPr>
          <w:rFonts w:eastAsia="Calibri" w:cs="Arial"/>
          <w:sz w:val="24"/>
          <w:szCs w:val="24"/>
        </w:rPr>
        <w:t>-</w:t>
      </w:r>
      <w:r w:rsidRPr="00394F77">
        <w:rPr>
          <w:rFonts w:eastAsia="Calibri" w:cs="Arial"/>
          <w:sz w:val="24"/>
          <w:szCs w:val="24"/>
        </w:rPr>
        <w:t xml:space="preserve">B and C </w:t>
      </w:r>
      <w:r w:rsidRPr="00394F77">
        <w:rPr>
          <w:rFonts w:eastAsia="Calibri" w:cs="Times New Roman"/>
          <w:noProof/>
          <w:sz w:val="24"/>
          <w:szCs w:val="24"/>
        </w:rPr>
        <w:t>are indicative of O-Si-O stretching vibrations, confirming the succesful functionalisation of via CPTES on the MNPs. This is further confirmed by the C-H stretching vibration at around 2960 cm</w:t>
      </w:r>
      <w:r w:rsidRPr="00394F77">
        <w:rPr>
          <w:rFonts w:eastAsia="Calibri" w:cs="Times New Roman"/>
          <w:noProof/>
          <w:sz w:val="24"/>
          <w:szCs w:val="24"/>
          <w:vertAlign w:val="superscript"/>
        </w:rPr>
        <w:t>-1</w:t>
      </w:r>
      <w:r w:rsidRPr="00394F77">
        <w:rPr>
          <w:rFonts w:eastAsia="Calibri" w:cs="Times New Roman"/>
          <w:noProof/>
          <w:sz w:val="24"/>
          <w:szCs w:val="24"/>
        </w:rPr>
        <w:t>. Piperazine functionalisation is confirmed with the N-H stretching vibration peak around 3220 cm</w:t>
      </w:r>
      <w:r w:rsidRPr="00394F77">
        <w:rPr>
          <w:rFonts w:eastAsia="Calibri" w:cs="Times New Roman"/>
          <w:noProof/>
          <w:sz w:val="24"/>
          <w:szCs w:val="24"/>
          <w:vertAlign w:val="superscript"/>
        </w:rPr>
        <w:t>-1</w:t>
      </w:r>
      <w:r w:rsidRPr="00394F77">
        <w:rPr>
          <w:rFonts w:eastAsia="Calibri" w:cs="Times New Roman"/>
          <w:noProof/>
          <w:sz w:val="24"/>
          <w:szCs w:val="24"/>
        </w:rPr>
        <w:t xml:space="preserve"> in </w:t>
      </w:r>
      <w:r w:rsidR="00F04944">
        <w:fldChar w:fldCharType="begin"/>
      </w:r>
      <w:r w:rsidR="00F04944">
        <w:instrText xml:space="preserve"> REF _Ref449965931 \h  \* MERGEFORMAT </w:instrText>
      </w:r>
      <w:r w:rsidR="00F04944">
        <w:fldChar w:fldCharType="separate"/>
      </w:r>
      <w:r w:rsidR="000B26B0" w:rsidRPr="000B26B0">
        <w:rPr>
          <w:sz w:val="24"/>
          <w:szCs w:val="24"/>
        </w:rPr>
        <w:t xml:space="preserve">Figure </w:t>
      </w:r>
      <w:r w:rsidR="000B26B0" w:rsidRPr="000B26B0">
        <w:rPr>
          <w:noProof/>
          <w:sz w:val="24"/>
          <w:szCs w:val="24"/>
        </w:rPr>
        <w:t>23</w:t>
      </w:r>
      <w:r w:rsidR="00F04944">
        <w:fldChar w:fldCharType="end"/>
      </w:r>
      <w:r w:rsidR="00843A66" w:rsidRPr="00394F77">
        <w:rPr>
          <w:rFonts w:eastAsia="Calibri" w:cs="Arial"/>
          <w:sz w:val="24"/>
          <w:szCs w:val="24"/>
        </w:rPr>
        <w:t>-</w:t>
      </w:r>
      <w:r w:rsidRPr="00394F77">
        <w:rPr>
          <w:rFonts w:eastAsia="Calibri" w:cs="Times New Roman"/>
          <w:noProof/>
          <w:sz w:val="24"/>
          <w:szCs w:val="24"/>
        </w:rPr>
        <w:t>C but abse</w:t>
      </w:r>
      <w:r w:rsidR="00C413E2" w:rsidRPr="00394F77">
        <w:rPr>
          <w:rFonts w:eastAsia="Calibri" w:cs="Times New Roman"/>
          <w:noProof/>
          <w:sz w:val="24"/>
          <w:szCs w:val="24"/>
        </w:rPr>
        <w:t>nce in B. The spectras obtained</w:t>
      </w:r>
      <w:r w:rsidRPr="00394F77">
        <w:rPr>
          <w:rFonts w:eastAsia="Calibri" w:cs="Times New Roman"/>
          <w:noProof/>
          <w:sz w:val="24"/>
          <w:szCs w:val="24"/>
          <w:lang w:eastAsia="en-GB"/>
        </w:rPr>
        <w:t xml:space="preserve"> </w:t>
      </w:r>
      <w:r w:rsidRPr="00394F77">
        <w:rPr>
          <w:rFonts w:eastAsia="Calibri" w:cs="Times New Roman"/>
          <w:noProof/>
          <w:sz w:val="24"/>
          <w:szCs w:val="24"/>
        </w:rPr>
        <w:t xml:space="preserve">were similar to those of Mobinikhaledi </w:t>
      </w:r>
      <w:r w:rsidR="000340D0" w:rsidRPr="000340D0">
        <w:rPr>
          <w:rFonts w:eastAsia="Calibri" w:cs="Times New Roman"/>
          <w:i/>
          <w:noProof/>
          <w:sz w:val="24"/>
          <w:szCs w:val="24"/>
        </w:rPr>
        <w:t>et al.</w:t>
      </w:r>
      <w:r w:rsidRPr="00394F77">
        <w:rPr>
          <w:rFonts w:eastAsia="Calibri" w:cs="Times New Roman"/>
          <w:noProof/>
          <w:sz w:val="24"/>
          <w:szCs w:val="24"/>
        </w:rPr>
        <w:t xml:space="preserve"> who fuctionalised MNPs with similar end groups </w:t>
      </w:r>
      <w:r w:rsidR="00E72C3B" w:rsidRPr="00394F77">
        <w:rPr>
          <w:rFonts w:eastAsia="Calibri" w:cs="Times New Roman"/>
          <w:noProof/>
          <w:sz w:val="24"/>
          <w:szCs w:val="24"/>
        </w:rPr>
        <w:fldChar w:fldCharType="begin" w:fldLock="1"/>
      </w:r>
      <w:r w:rsidR="002D08F2">
        <w:rPr>
          <w:rFonts w:eastAsia="Calibri" w:cs="Times New Roman"/>
          <w:noProof/>
          <w:sz w:val="24"/>
          <w:szCs w:val="24"/>
        </w:rPr>
        <w:instrText>ADDIN CSL_CITATION { "citationItems" : [ { "id" : "ITEM-1", "itemData" : { "DOI" : "10.1007/s11144-014-0686-2", "ISSN" : "1878-5190", "author" : [ { "dropping-particle" : "", "family" : "Mobinikhaledi", "given" : "Akbar", "non-dropping-particle" : "", "parse-names" : false, "suffix" : "" }, { "dropping-particle" : "", "family" : "Khajeh-Amiri", "given" : "Alireza", "non-dropping-particle" : "", "parse-names" : false, "suffix" : "" } ], "container-title" : "Reaction Kinetics, Mechanisms and Catalysis", "id" : "ITEM-1", "issue" : "1", "issued" : { "date-parts" : [ [ "2014", "2", "18" ] ] }, "page" : "131-145", "title" : "N-propylpiperazine sulfonic acid immobilized on Fe3O4 magnetic silica nanoparticles: an efficient and heterogeneous catalyst for the one-pot synthesis of 9H-xanthene or methylenediphenol derivatives under solvent-free conditions", "type" : "article-journal", "volume" : "112" }, "uris" : [ "http://www.mendeley.com/documents/?uuid=fe285fed-577e-4b61-8657-5cdef36f65d4" ] } ], "mendeley" : { "formattedCitation" : "[101]", "plainTextFormattedCitation" : "[101]", "previouslyFormattedCitation" : "[101]" }, "properties" : { "noteIndex" : 0 }, "schema" : "https://github.com/citation-style-language/schema/raw/master/csl-citation.json" }</w:instrText>
      </w:r>
      <w:r w:rsidR="00E72C3B" w:rsidRPr="00394F77">
        <w:rPr>
          <w:rFonts w:eastAsia="Calibri" w:cs="Times New Roman"/>
          <w:noProof/>
          <w:sz w:val="24"/>
          <w:szCs w:val="24"/>
        </w:rPr>
        <w:fldChar w:fldCharType="separate"/>
      </w:r>
      <w:r w:rsidR="00014272" w:rsidRPr="00014272">
        <w:rPr>
          <w:rFonts w:eastAsia="Calibri" w:cs="Times New Roman"/>
          <w:noProof/>
          <w:sz w:val="24"/>
          <w:szCs w:val="24"/>
        </w:rPr>
        <w:t>[101]</w:t>
      </w:r>
      <w:r w:rsidR="00E72C3B" w:rsidRPr="00394F77">
        <w:rPr>
          <w:rFonts w:eastAsia="Calibri" w:cs="Times New Roman"/>
          <w:noProof/>
          <w:sz w:val="24"/>
          <w:szCs w:val="24"/>
        </w:rPr>
        <w:fldChar w:fldCharType="end"/>
      </w:r>
      <w:r w:rsidRPr="00394F77">
        <w:rPr>
          <w:rFonts w:eastAsia="Calibri" w:cs="Times New Roman"/>
          <w:noProof/>
          <w:sz w:val="24"/>
          <w:szCs w:val="24"/>
        </w:rPr>
        <w:t>.</w:t>
      </w:r>
    </w:p>
    <w:p w14:paraId="15590DA0" w14:textId="77777777" w:rsidR="001D35D1" w:rsidRPr="00450DEB" w:rsidRDefault="008F1BE7" w:rsidP="00AB42CB">
      <w:pPr>
        <w:spacing w:line="480" w:lineRule="auto"/>
        <w:jc w:val="both"/>
        <w:rPr>
          <w:rFonts w:eastAsia="Calibri" w:cs="Times New Roman"/>
          <w:noProof/>
          <w:color w:val="FF0000"/>
          <w:sz w:val="24"/>
          <w:szCs w:val="24"/>
        </w:rPr>
      </w:pPr>
      <w:r>
        <w:rPr>
          <w:lang w:val="en-US"/>
        </w:rPr>
        <w:pict w14:anchorId="13A37E50">
          <v:shape id="Text Box 122" o:spid="_x0000_s1120" type="#_x0000_t202" style="position:absolute;left:0;text-align:left;margin-left:13229.65pt;margin-top:276.25pt;width:423.75pt;height:66pt;z-index:251660800;visibility:visible;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" stroked="f">
            <v:textbox style="mso-next-textbox:#Text Box 122" inset="0,0,0,0">
              <w:txbxContent>
                <w:p w14:paraId="00F84851" w14:textId="2A532AED" w:rsidR="00151245" w:rsidRDefault="00151245" w:rsidP="008C6C4B">
                  <w:pPr>
                    <w:pStyle w:val="Caption"/>
                    <w:spacing w:line="360" w:lineRule="auto"/>
                  </w:pPr>
                  <w:bookmarkStart w:id="99" w:name="_Ref449965931"/>
                  <w:r>
                    <w:t xml:space="preserve">Figure </w:t>
                  </w:r>
                  <w:r>
                    <w:fldChar w:fldCharType="begin"/>
                  </w:r>
                  <w:r>
                    <w:instrText xml:space="preserve"> SEQ Figure \* ARABIC </w:instrText>
                  </w:r>
                  <w:r>
                    <w:fldChar w:fldCharType="separate"/>
                  </w:r>
                  <w:r>
                    <w:rPr>
                      <w:noProof/>
                    </w:rPr>
                    <w:t>23</w:t>
                  </w:r>
                  <w:r>
                    <w:rPr>
                      <w:noProof/>
                    </w:rPr>
                    <w:fldChar w:fldCharType="end"/>
                  </w:r>
                  <w:bookmarkEnd w:id="99"/>
                  <w:r>
                    <w:t xml:space="preserve"> - </w:t>
                  </w:r>
                  <w:r w:rsidRPr="00A86C6A">
                    <w:rPr>
                      <w:b/>
                    </w:rPr>
                    <w:t>Infra-red spectroscopy of magnetic nanoparticles samples. A</w:t>
                  </w:r>
                  <w:r w:rsidRPr="00A86C6A">
                    <w:t xml:space="preserve"> - </w:t>
                  </w:r>
                  <w:r w:rsidRPr="00A86C6A">
                    <w:rPr>
                      <w:rFonts w:cs="Arial"/>
                      <w:bCs/>
                      <w:shd w:val="clear" w:color="auto" w:fill="FFFFFF"/>
                    </w:rPr>
                    <w:t>Unmodified nanoparticles</w:t>
                  </w:r>
                  <w:r w:rsidRPr="00A86C6A">
                    <w:t xml:space="preserve">. </w:t>
                  </w:r>
                </w:p>
                <w:p w14:paraId="4FFB0319" w14:textId="77777777" w:rsidR="00151245" w:rsidRPr="00303BF8" w:rsidRDefault="00151245" w:rsidP="008C6C4B">
                  <w:pPr>
                    <w:pStyle w:val="Caption"/>
                    <w:spacing w:line="360" w:lineRule="auto"/>
                    <w:rPr>
                      <w:rFonts w:eastAsia="Calibri" w:cs="Times New Roman"/>
                      <w:noProof/>
                      <w:color w:val="FF0000"/>
                      <w:sz w:val="24"/>
                      <w:szCs w:val="24"/>
                    </w:rPr>
                  </w:pPr>
                  <w:r w:rsidRPr="00A86C6A">
                    <w:rPr>
                      <w:b/>
                    </w:rPr>
                    <w:t xml:space="preserve">B </w:t>
                  </w:r>
                  <w:r w:rsidRPr="00A86C6A">
                    <w:t xml:space="preserve">- </w:t>
                  </w:r>
                  <w:r w:rsidRPr="00A86C6A">
                    <w:rPr>
                      <w:rFonts w:cs="Arial"/>
                      <w:bCs/>
                      <w:shd w:val="clear" w:color="auto" w:fill="FFFFFF"/>
                    </w:rPr>
                    <w:t>Piperazine functionalised nanoparticles</w:t>
                  </w:r>
                  <w:r w:rsidRPr="00A86C6A">
                    <w:t>.</w:t>
                  </w:r>
                  <w:r w:rsidRPr="00A86C6A">
                    <w:rPr>
                      <w:b/>
                    </w:rPr>
                    <w:t xml:space="preserve"> C - </w:t>
                  </w:r>
                  <w:r w:rsidRPr="00A86C6A">
                    <w:rPr>
                      <w:rFonts w:cs="Arial"/>
                    </w:rPr>
                    <w:t>(3-Chloropropyl)triethoxysilane functionalised nanoparticles.</w:t>
                  </w:r>
                </w:p>
              </w:txbxContent>
            </v:textbox>
            <w10:wrap anchorx="margin"/>
          </v:shape>
        </w:pict>
      </w:r>
      <w:r>
        <w:rPr>
          <w:lang w:val="en-US"/>
        </w:rPr>
        <w:pict w14:anchorId="02316EC0">
          <v:group id="Group 1" o:spid="_x0000_s1114" style="position:absolute;left:0;text-align:left;margin-left:.1pt;margin-top:18.25pt;width:424.5pt;height:243.75pt;z-index:251659776" coordsize="53911,30956"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">
            <v:shape id="Chart 2" o:spid="_x0000_s1115" type="#_x0000_t75" style="position:absolute;width:53888;height:309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">
              <v:imagedata r:id="rId40" o:title=""/>
              <o:lock v:ext="edit" aspectratio="f"/>
            </v:shape>
            <v:group id="Group 95" o:spid="_x0000_s1116" style="position:absolute;left:2952;top:571;width:3886;height:17027" coordorigin="1399,2996" coordsize="712,3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 id="Text Box 52" o:spid="_x0000_s1117" type="#_x0000_t202" style="position:absolute;left:1399;top:2996;width:682;height:6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" filled="f" stroked="f">
                <v:textbox style="mso-next-textbox:#Text Box 52">
                  <w:txbxContent>
                    <w:p w14:paraId="40D77096" w14:textId="77777777" w:rsidR="00151245" w:rsidRPr="006C2704" w:rsidRDefault="00151245" w:rsidP="008C6C4B">
                      <w:pPr>
                        <w:rPr>
                          <w:b/>
                          <w:sz w:val="36"/>
                          <w:szCs w:val="36"/>
                        </w:rPr>
                      </w:pPr>
                      <w:r w:rsidRPr="006C2704">
                        <w:rPr>
                          <w:b/>
                          <w:sz w:val="36"/>
                          <w:szCs w:val="36"/>
                        </w:rPr>
                        <w:t>A</w:t>
                      </w:r>
                    </w:p>
                  </w:txbxContent>
                </v:textbox>
              </v:shape>
              <v:shape id="_x0000_s1118" type="#_x0000_t202" style="position:absolute;left:1399;top:5494;width:702;height:6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" filled="f" stroked="f">
                <v:textbox style="mso-next-textbox:#_x0000_s1118">
                  <w:txbxContent>
                    <w:p w14:paraId="3C777FF7" w14:textId="77777777" w:rsidR="00151245" w:rsidRPr="006C2704" w:rsidRDefault="00151245" w:rsidP="008C6C4B">
                      <w:pPr>
                        <w:rPr>
                          <w:b/>
                          <w:sz w:val="36"/>
                          <w:szCs w:val="36"/>
                        </w:rPr>
                      </w:pPr>
                      <w:r w:rsidRPr="006C2704">
                        <w:rPr>
                          <w:b/>
                          <w:sz w:val="36"/>
                          <w:szCs w:val="36"/>
                        </w:rPr>
                        <w:t>C</w:t>
                      </w:r>
                    </w:p>
                  </w:txbxContent>
                </v:textbox>
              </v:shape>
              <v:shape id="Text Box 54" o:spid="_x0000_s1119" type="#_x0000_t202" style="position:absolute;left:1399;top:4269;width:712;height:6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" filled="f" stroked="f">
                <v:textbox style="mso-next-textbox:#Text Box 54">
                  <w:txbxContent>
                    <w:p w14:paraId="55B7FD51" w14:textId="77777777" w:rsidR="00151245" w:rsidRPr="006C2704" w:rsidRDefault="00151245" w:rsidP="008C6C4B">
                      <w:pPr>
                        <w:rPr>
                          <w:b/>
                          <w:sz w:val="36"/>
                          <w:szCs w:val="36"/>
                        </w:rPr>
                      </w:pPr>
                      <w:r w:rsidRPr="006C2704">
                        <w:rPr>
                          <w:b/>
                          <w:sz w:val="36"/>
                          <w:szCs w:val="36"/>
                        </w:rPr>
                        <w:t>B</w:t>
                      </w:r>
                    </w:p>
                  </w:txbxContent>
                </v:textbox>
              </v:shape>
            </v:group>
            <w10:wrap type="square"/>
          </v:group>
        </w:pict>
      </w:r>
    </w:p>
    <w:p w14:paraId="146C761D" w14:textId="77777777" w:rsidR="001D35D1" w:rsidRPr="00450DEB" w:rsidRDefault="001D35D1" w:rsidP="00D82325">
      <w:pPr>
        <w:pStyle w:val="Heading3"/>
      </w:pPr>
      <w:r w:rsidRPr="00450DEB">
        <w:lastRenderedPageBreak/>
        <w:t>X-ray photoelectron spectroscopy of MNPs</w:t>
      </w:r>
    </w:p>
    <w:p w14:paraId="1FFBF8D9" w14:textId="21173194" w:rsidR="008D3856" w:rsidRPr="00394F77" w:rsidRDefault="001D35D1" w:rsidP="00AB42CB">
      <w:pPr>
        <w:shd w:val="clear" w:color="auto" w:fill="FFFFFF"/>
        <w:spacing w:line="480" w:lineRule="auto"/>
        <w:jc w:val="both"/>
        <w:rPr>
          <w:rFonts w:eastAsia="Calibri" w:cs="Times New Roman"/>
          <w:sz w:val="24"/>
          <w:szCs w:val="24"/>
          <w:shd w:val="clear" w:color="auto" w:fill="FFFFFF"/>
        </w:rPr>
      </w:pPr>
      <w:r w:rsidRPr="00394F77">
        <w:rPr>
          <w:rFonts w:eastAsia="Calibri" w:cs="Arial"/>
          <w:sz w:val="24"/>
          <w:szCs w:val="24"/>
          <w:shd w:val="clear" w:color="auto" w:fill="FFFFFF"/>
        </w:rPr>
        <w:t xml:space="preserve">X-ray photoelectron spectroscopy is a technique used to characterise the top 100 Å layer of a material’s surface and was used in attempt to understand the surface chemistry of functionalised MNPs </w:t>
      </w:r>
      <w:r w:rsidR="00E72C3B" w:rsidRPr="00394F77">
        <w:rPr>
          <w:rFonts w:eastAsia="Calibri" w:cs="Arial"/>
          <w:sz w:val="24"/>
          <w:szCs w:val="24"/>
          <w:shd w:val="clear" w:color="auto" w:fill="FFFFFF"/>
        </w:rPr>
        <w:fldChar w:fldCharType="begin" w:fldLock="1"/>
      </w:r>
      <w:r w:rsidR="002D08F2">
        <w:rPr>
          <w:rFonts w:eastAsia="Calibri" w:cs="Arial"/>
          <w:sz w:val="24"/>
          <w:szCs w:val="24"/>
          <w:shd w:val="clear" w:color="auto" w:fill="FFFFFF"/>
        </w:rPr>
        <w:instrText>ADDIN CSL_CITATION { "citationItems" : [ { "id" : "ITEM-1", "itemData" : { "DOI" : "10.1016/B978-0-12-409547-2.05460-3", "ISBN" : "9780124095472", "abstract" : "An introduction to of basic operating principles of X-ray photoelectron spectroscopy (formerly known as \u2018electron spectroscopy for chemical analysis\u2019) is presented. Discussion includes aspects pertaining to instrumentation, practices for measurement calibration, spectral features from secondary processes produced from the photoelectric effect, non-destructive elemental quantitation and chemical oxidation state determination, and electronic structure. Modern examples include: mapping electron donor-electron acceptor interactions in bimetallic systems, finite size effects on core-level-to-shake-up satellite intensities, and ambient pressure analysis at the liquid\u2013vapor interface.", "author" : [ { "dropping-particle" : "", "family" : "Chusuei", "given" : "C.C.", "non-dropping-particle" : "", "parse-names" : false, "suffix" : "" }, { "dropping-particle" : "", "family" : "Goodman", "given" : "D.W.", "non-dropping-particle" : "", "parse-names" : false, "suffix" : "" } ], "container-title" : "Reference Module in Chemistry, Molecular Sciences and Chemical Engineering", "id" : "ITEM-1", "issued" : { "date-parts" : [ [ "2013" ] ] }, "publisher" : "Elsevier", "title" : "Reference Module in Chemistry, Molecular Sciences and Chemical Engineering", "type" : "book" }, "uris" : [ "http://www.mendeley.com/documents/?uuid=bade8d4b-d364-4dc5-b52d-8e626070e8e9" ] } ], "mendeley" : { "formattedCitation" : "[147]", "plainTextFormattedCitation" : "[147]", "previouslyFormattedCitation" : "[146]" }, "properties" : { "noteIndex" : 0 }, "schema" : "https://github.com/citation-style-language/schema/raw/master/csl-citation.json" }</w:instrText>
      </w:r>
      <w:r w:rsidR="00E72C3B" w:rsidRPr="00394F77">
        <w:rPr>
          <w:rFonts w:eastAsia="Calibri" w:cs="Arial"/>
          <w:sz w:val="24"/>
          <w:szCs w:val="24"/>
          <w:shd w:val="clear" w:color="auto" w:fill="FFFFFF"/>
        </w:rPr>
        <w:fldChar w:fldCharType="separate"/>
      </w:r>
      <w:r w:rsidR="002D08F2" w:rsidRPr="002D08F2">
        <w:rPr>
          <w:rFonts w:eastAsia="Calibri" w:cs="Arial"/>
          <w:noProof/>
          <w:sz w:val="24"/>
          <w:szCs w:val="24"/>
          <w:shd w:val="clear" w:color="auto" w:fill="FFFFFF"/>
        </w:rPr>
        <w:t>[147]</w:t>
      </w:r>
      <w:r w:rsidR="00E72C3B" w:rsidRPr="00394F77">
        <w:rPr>
          <w:rFonts w:eastAsia="Calibri" w:cs="Arial"/>
          <w:sz w:val="24"/>
          <w:szCs w:val="24"/>
          <w:shd w:val="clear" w:color="auto" w:fill="FFFFFF"/>
        </w:rPr>
        <w:fldChar w:fldCharType="end"/>
      </w:r>
      <w:r w:rsidRPr="00394F77">
        <w:rPr>
          <w:rFonts w:eastAsia="Calibri" w:cs="Arial"/>
          <w:sz w:val="24"/>
          <w:szCs w:val="24"/>
          <w:shd w:val="clear" w:color="auto" w:fill="FFFFFF"/>
        </w:rPr>
        <w:t xml:space="preserve">. </w:t>
      </w:r>
      <w:r w:rsidR="00487FA7" w:rsidRPr="00394F77">
        <w:rPr>
          <w:rFonts w:eastAsia="Calibri" w:cs="Arial"/>
          <w:sz w:val="24"/>
          <w:szCs w:val="24"/>
          <w:shd w:val="clear" w:color="auto" w:fill="FFFFFF"/>
        </w:rPr>
        <w:t>Typically,</w:t>
      </w:r>
      <w:r w:rsidRPr="00394F77">
        <w:rPr>
          <w:rFonts w:eastAsia="Calibri" w:cs="Arial"/>
          <w:sz w:val="24"/>
          <w:szCs w:val="24"/>
          <w:shd w:val="clear" w:color="auto" w:fill="FFFFFF"/>
        </w:rPr>
        <w:t xml:space="preserve"> a sample is irradiated with X-rays and the kinetic energy and number of the electrons that are emitted are measured. This information can be used to determine the elemental and chemical nature of the surface of a material. XPS was performed at the</w:t>
      </w:r>
      <w:r w:rsidRPr="00394F77">
        <w:rPr>
          <w:rFonts w:eastAsia="Calibri" w:cs="Times New Roman"/>
          <w:sz w:val="24"/>
          <w:szCs w:val="24"/>
          <w:shd w:val="clear" w:color="auto" w:fill="FFFFFF"/>
        </w:rPr>
        <w:t xml:space="preserve"> Leeds EPSRC Nanoscience and Nanotechnology Facility at the University of Leeds. Unmodified iron oxide and piperazine, amine and quaternary ammonium functionalised MNPs were measured using XPS. The elemental compositions of the surfaces are shown in </w:t>
      </w:r>
      <w:r w:rsidR="00F04944">
        <w:fldChar w:fldCharType="begin"/>
      </w:r>
      <w:r w:rsidR="00F04944">
        <w:instrText xml:space="preserve"> REF _Ref449982331 \h  \* MERGEFORMAT </w:instrText>
      </w:r>
      <w:r w:rsidR="00F04944">
        <w:fldChar w:fldCharType="separate"/>
      </w:r>
      <w:r w:rsidR="000B26B0" w:rsidRPr="000B26B0">
        <w:rPr>
          <w:sz w:val="24"/>
          <w:szCs w:val="24"/>
        </w:rPr>
        <w:t>Table 1</w:t>
      </w:r>
      <w:r w:rsidR="00F04944">
        <w:fldChar w:fldCharType="end"/>
      </w:r>
      <w:r w:rsidR="005F3A09" w:rsidRPr="00394F77">
        <w:rPr>
          <w:rFonts w:eastAsia="Calibri" w:cs="Times New Roman"/>
          <w:sz w:val="24"/>
          <w:szCs w:val="24"/>
          <w:shd w:val="clear" w:color="auto" w:fill="FFFFFF"/>
        </w:rPr>
        <w:t xml:space="preserve"> </w:t>
      </w:r>
      <w:r w:rsidRPr="00394F77">
        <w:rPr>
          <w:rFonts w:eastAsia="Calibri" w:cs="Times New Roman"/>
          <w:sz w:val="24"/>
          <w:szCs w:val="24"/>
          <w:shd w:val="clear" w:color="auto" w:fill="FFFFFF"/>
        </w:rPr>
        <w:t>below.</w:t>
      </w:r>
    </w:p>
    <w:tbl>
      <w:tblPr>
        <w:tblW w:w="8041" w:type="dxa"/>
        <w:jc w:val="center"/>
        <w:tblLook w:val="04A0" w:firstRow="1" w:lastRow="0" w:firstColumn="1" w:lastColumn="0" w:noHBand="0" w:noVBand="1"/>
      </w:tblPr>
      <w:tblGrid>
        <w:gridCol w:w="2360"/>
        <w:gridCol w:w="924"/>
        <w:gridCol w:w="955"/>
        <w:gridCol w:w="814"/>
        <w:gridCol w:w="1116"/>
        <w:gridCol w:w="846"/>
        <w:gridCol w:w="1067"/>
      </w:tblGrid>
      <w:tr w:rsidR="001D35D1" w:rsidRPr="00450DEB" w14:paraId="566A2DCE" w14:textId="77777777" w:rsidTr="00A3030E">
        <w:trPr>
          <w:trHeight w:val="300"/>
          <w:jc w:val="center"/>
        </w:trPr>
        <w:tc>
          <w:tcPr>
            <w:tcW w:w="23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0866D28" w14:textId="77777777" w:rsidR="001D35D1" w:rsidRPr="00450DEB" w:rsidRDefault="001D35D1" w:rsidP="00AB42CB">
            <w:pPr>
              <w:spacing w:after="0" w:line="240" w:lineRule="auto"/>
              <w:jc w:val="both"/>
              <w:rPr>
                <w:rFonts w:eastAsia="Times New Roman" w:cs="Times New Roman"/>
                <w:b/>
                <w:bCs/>
                <w:sz w:val="24"/>
                <w:szCs w:val="24"/>
                <w:lang w:eastAsia="en-GB"/>
              </w:rPr>
            </w:pPr>
            <w:r w:rsidRPr="00450DEB">
              <w:rPr>
                <w:rFonts w:eastAsia="Times New Roman" w:cs="Times New Roman"/>
                <w:b/>
                <w:bCs/>
                <w:sz w:val="24"/>
                <w:szCs w:val="24"/>
                <w:lang w:eastAsia="en-GB"/>
              </w:rPr>
              <w:t>Functionalisation</w:t>
            </w:r>
          </w:p>
        </w:tc>
        <w:tc>
          <w:tcPr>
            <w:tcW w:w="5681" w:type="dxa"/>
            <w:gridSpan w:val="6"/>
            <w:tcBorders>
              <w:top w:val="single" w:sz="4" w:space="0" w:color="auto"/>
              <w:left w:val="nil"/>
              <w:bottom w:val="single" w:sz="4" w:space="0" w:color="auto"/>
              <w:right w:val="single" w:sz="4" w:space="0" w:color="000000"/>
            </w:tcBorders>
            <w:shd w:val="clear" w:color="auto" w:fill="auto"/>
            <w:noWrap/>
            <w:vAlign w:val="bottom"/>
            <w:hideMark/>
          </w:tcPr>
          <w:p w14:paraId="60166694" w14:textId="77777777" w:rsidR="001D35D1" w:rsidRPr="00450DEB" w:rsidRDefault="001D35D1" w:rsidP="00AB42CB">
            <w:pPr>
              <w:spacing w:after="0" w:line="240" w:lineRule="auto"/>
              <w:jc w:val="both"/>
              <w:rPr>
                <w:rFonts w:eastAsia="Times New Roman" w:cs="Times New Roman"/>
                <w:b/>
                <w:bCs/>
                <w:sz w:val="24"/>
                <w:szCs w:val="24"/>
                <w:lang w:eastAsia="en-GB"/>
              </w:rPr>
            </w:pPr>
            <w:r w:rsidRPr="00450DEB">
              <w:rPr>
                <w:rFonts w:eastAsia="Times New Roman" w:cs="Times New Roman"/>
                <w:b/>
                <w:bCs/>
                <w:sz w:val="24"/>
                <w:szCs w:val="24"/>
                <w:lang w:eastAsia="en-GB"/>
              </w:rPr>
              <w:t>Element</w:t>
            </w:r>
          </w:p>
        </w:tc>
      </w:tr>
      <w:tr w:rsidR="001D35D1" w:rsidRPr="00450DEB" w14:paraId="4E16139A" w14:textId="77777777" w:rsidTr="00A3030E">
        <w:trPr>
          <w:trHeight w:val="300"/>
          <w:jc w:val="center"/>
        </w:trPr>
        <w:tc>
          <w:tcPr>
            <w:tcW w:w="2360" w:type="dxa"/>
            <w:vMerge/>
            <w:tcBorders>
              <w:top w:val="single" w:sz="4" w:space="0" w:color="auto"/>
              <w:left w:val="single" w:sz="4" w:space="0" w:color="auto"/>
              <w:bottom w:val="single" w:sz="4" w:space="0" w:color="000000"/>
              <w:right w:val="single" w:sz="4" w:space="0" w:color="auto"/>
            </w:tcBorders>
            <w:vAlign w:val="center"/>
            <w:hideMark/>
          </w:tcPr>
          <w:p w14:paraId="426C2335" w14:textId="77777777" w:rsidR="001D35D1" w:rsidRPr="00450DEB" w:rsidRDefault="001D35D1" w:rsidP="00AB42CB">
            <w:pPr>
              <w:spacing w:after="0" w:line="240" w:lineRule="auto"/>
              <w:jc w:val="both"/>
              <w:rPr>
                <w:rFonts w:eastAsia="Times New Roman" w:cs="Times New Roman"/>
                <w:b/>
                <w:bCs/>
                <w:sz w:val="24"/>
                <w:szCs w:val="24"/>
                <w:lang w:eastAsia="en-GB"/>
              </w:rPr>
            </w:pPr>
          </w:p>
        </w:tc>
        <w:tc>
          <w:tcPr>
            <w:tcW w:w="924" w:type="dxa"/>
            <w:tcBorders>
              <w:top w:val="nil"/>
              <w:left w:val="nil"/>
              <w:bottom w:val="single" w:sz="4" w:space="0" w:color="auto"/>
              <w:right w:val="single" w:sz="4" w:space="0" w:color="auto"/>
            </w:tcBorders>
            <w:shd w:val="clear" w:color="auto" w:fill="auto"/>
            <w:noWrap/>
            <w:vAlign w:val="bottom"/>
            <w:hideMark/>
          </w:tcPr>
          <w:p w14:paraId="498F8D42"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Carbon</w:t>
            </w:r>
          </w:p>
        </w:tc>
        <w:tc>
          <w:tcPr>
            <w:tcW w:w="955" w:type="dxa"/>
            <w:tcBorders>
              <w:top w:val="nil"/>
              <w:left w:val="nil"/>
              <w:bottom w:val="single" w:sz="4" w:space="0" w:color="auto"/>
              <w:right w:val="single" w:sz="4" w:space="0" w:color="auto"/>
            </w:tcBorders>
            <w:shd w:val="clear" w:color="auto" w:fill="auto"/>
            <w:noWrap/>
            <w:vAlign w:val="bottom"/>
            <w:hideMark/>
          </w:tcPr>
          <w:p w14:paraId="232AF120"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Oxygen</w:t>
            </w:r>
          </w:p>
        </w:tc>
        <w:tc>
          <w:tcPr>
            <w:tcW w:w="789" w:type="dxa"/>
            <w:tcBorders>
              <w:top w:val="nil"/>
              <w:left w:val="nil"/>
              <w:bottom w:val="single" w:sz="4" w:space="0" w:color="auto"/>
              <w:right w:val="single" w:sz="4" w:space="0" w:color="auto"/>
            </w:tcBorders>
            <w:shd w:val="clear" w:color="auto" w:fill="auto"/>
            <w:noWrap/>
            <w:vAlign w:val="bottom"/>
            <w:hideMark/>
          </w:tcPr>
          <w:p w14:paraId="41710B6D"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Iron</w:t>
            </w:r>
          </w:p>
        </w:tc>
        <w:tc>
          <w:tcPr>
            <w:tcW w:w="1116" w:type="dxa"/>
            <w:tcBorders>
              <w:top w:val="nil"/>
              <w:left w:val="nil"/>
              <w:bottom w:val="single" w:sz="4" w:space="0" w:color="auto"/>
              <w:right w:val="single" w:sz="4" w:space="0" w:color="auto"/>
            </w:tcBorders>
            <w:shd w:val="clear" w:color="auto" w:fill="auto"/>
            <w:noWrap/>
            <w:vAlign w:val="bottom"/>
            <w:hideMark/>
          </w:tcPr>
          <w:p w14:paraId="28D03448"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 xml:space="preserve">Nitrogen </w:t>
            </w:r>
          </w:p>
        </w:tc>
        <w:tc>
          <w:tcPr>
            <w:tcW w:w="830" w:type="dxa"/>
            <w:tcBorders>
              <w:top w:val="nil"/>
              <w:left w:val="nil"/>
              <w:bottom w:val="single" w:sz="4" w:space="0" w:color="auto"/>
              <w:right w:val="single" w:sz="4" w:space="0" w:color="auto"/>
            </w:tcBorders>
            <w:shd w:val="clear" w:color="auto" w:fill="auto"/>
            <w:noWrap/>
            <w:vAlign w:val="bottom"/>
            <w:hideMark/>
          </w:tcPr>
          <w:p w14:paraId="56728645"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Silicon</w:t>
            </w:r>
          </w:p>
        </w:tc>
        <w:tc>
          <w:tcPr>
            <w:tcW w:w="1067" w:type="dxa"/>
            <w:tcBorders>
              <w:top w:val="nil"/>
              <w:left w:val="nil"/>
              <w:bottom w:val="single" w:sz="4" w:space="0" w:color="auto"/>
              <w:right w:val="single" w:sz="4" w:space="0" w:color="auto"/>
            </w:tcBorders>
            <w:shd w:val="clear" w:color="auto" w:fill="auto"/>
            <w:noWrap/>
            <w:vAlign w:val="bottom"/>
            <w:hideMark/>
          </w:tcPr>
          <w:p w14:paraId="0295F64A"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Chlorine</w:t>
            </w:r>
          </w:p>
        </w:tc>
      </w:tr>
      <w:tr w:rsidR="001D35D1" w:rsidRPr="00450DEB" w14:paraId="25618FB5" w14:textId="77777777" w:rsidTr="00A3030E">
        <w:trPr>
          <w:trHeight w:val="300"/>
          <w:jc w:val="center"/>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14:paraId="3FFAE6EB"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Unmodified</w:t>
            </w:r>
          </w:p>
        </w:tc>
        <w:tc>
          <w:tcPr>
            <w:tcW w:w="924" w:type="dxa"/>
            <w:tcBorders>
              <w:top w:val="nil"/>
              <w:left w:val="nil"/>
              <w:bottom w:val="single" w:sz="4" w:space="0" w:color="auto"/>
              <w:right w:val="single" w:sz="4" w:space="0" w:color="auto"/>
            </w:tcBorders>
            <w:shd w:val="clear" w:color="auto" w:fill="auto"/>
            <w:noWrap/>
            <w:vAlign w:val="bottom"/>
            <w:hideMark/>
          </w:tcPr>
          <w:p w14:paraId="1779AC66"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15.4%</w:t>
            </w:r>
          </w:p>
        </w:tc>
        <w:tc>
          <w:tcPr>
            <w:tcW w:w="955" w:type="dxa"/>
            <w:tcBorders>
              <w:top w:val="nil"/>
              <w:left w:val="nil"/>
              <w:bottom w:val="single" w:sz="4" w:space="0" w:color="auto"/>
              <w:right w:val="single" w:sz="4" w:space="0" w:color="auto"/>
            </w:tcBorders>
            <w:shd w:val="clear" w:color="auto" w:fill="auto"/>
            <w:noWrap/>
            <w:vAlign w:val="bottom"/>
            <w:hideMark/>
          </w:tcPr>
          <w:p w14:paraId="31D79587"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58.6%</w:t>
            </w:r>
          </w:p>
        </w:tc>
        <w:tc>
          <w:tcPr>
            <w:tcW w:w="789" w:type="dxa"/>
            <w:tcBorders>
              <w:top w:val="nil"/>
              <w:left w:val="nil"/>
              <w:bottom w:val="single" w:sz="4" w:space="0" w:color="auto"/>
              <w:right w:val="single" w:sz="4" w:space="0" w:color="auto"/>
            </w:tcBorders>
            <w:shd w:val="clear" w:color="auto" w:fill="auto"/>
            <w:noWrap/>
            <w:vAlign w:val="bottom"/>
            <w:hideMark/>
          </w:tcPr>
          <w:p w14:paraId="36903908"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26.1%</w:t>
            </w:r>
          </w:p>
        </w:tc>
        <w:tc>
          <w:tcPr>
            <w:tcW w:w="1116" w:type="dxa"/>
            <w:tcBorders>
              <w:top w:val="nil"/>
              <w:left w:val="nil"/>
              <w:bottom w:val="single" w:sz="4" w:space="0" w:color="auto"/>
              <w:right w:val="single" w:sz="4" w:space="0" w:color="auto"/>
            </w:tcBorders>
            <w:shd w:val="clear" w:color="auto" w:fill="auto"/>
            <w:noWrap/>
            <w:vAlign w:val="bottom"/>
            <w:hideMark/>
          </w:tcPr>
          <w:p w14:paraId="55E8AB57"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 </w:t>
            </w:r>
          </w:p>
        </w:tc>
        <w:tc>
          <w:tcPr>
            <w:tcW w:w="830" w:type="dxa"/>
            <w:tcBorders>
              <w:top w:val="nil"/>
              <w:left w:val="nil"/>
              <w:bottom w:val="single" w:sz="4" w:space="0" w:color="auto"/>
              <w:right w:val="single" w:sz="4" w:space="0" w:color="auto"/>
            </w:tcBorders>
            <w:shd w:val="clear" w:color="auto" w:fill="auto"/>
            <w:noWrap/>
            <w:vAlign w:val="bottom"/>
            <w:hideMark/>
          </w:tcPr>
          <w:p w14:paraId="5A0214BA"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 </w:t>
            </w:r>
          </w:p>
        </w:tc>
        <w:tc>
          <w:tcPr>
            <w:tcW w:w="1067" w:type="dxa"/>
            <w:tcBorders>
              <w:top w:val="nil"/>
              <w:left w:val="nil"/>
              <w:bottom w:val="single" w:sz="4" w:space="0" w:color="auto"/>
              <w:right w:val="single" w:sz="4" w:space="0" w:color="auto"/>
            </w:tcBorders>
            <w:shd w:val="clear" w:color="auto" w:fill="auto"/>
            <w:noWrap/>
            <w:vAlign w:val="bottom"/>
            <w:hideMark/>
          </w:tcPr>
          <w:p w14:paraId="1CE20188"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 </w:t>
            </w:r>
          </w:p>
        </w:tc>
      </w:tr>
      <w:tr w:rsidR="001D35D1" w:rsidRPr="00450DEB" w14:paraId="0BAB05D6" w14:textId="77777777" w:rsidTr="00A3030E">
        <w:trPr>
          <w:trHeight w:val="300"/>
          <w:jc w:val="center"/>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14:paraId="2AD2C94E"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 xml:space="preserve">Piperazine </w:t>
            </w:r>
          </w:p>
        </w:tc>
        <w:tc>
          <w:tcPr>
            <w:tcW w:w="924" w:type="dxa"/>
            <w:tcBorders>
              <w:top w:val="nil"/>
              <w:left w:val="nil"/>
              <w:bottom w:val="single" w:sz="4" w:space="0" w:color="auto"/>
              <w:right w:val="single" w:sz="4" w:space="0" w:color="auto"/>
            </w:tcBorders>
            <w:shd w:val="clear" w:color="auto" w:fill="auto"/>
            <w:noWrap/>
            <w:vAlign w:val="bottom"/>
            <w:hideMark/>
          </w:tcPr>
          <w:p w14:paraId="738171CD"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35.3%</w:t>
            </w:r>
          </w:p>
        </w:tc>
        <w:tc>
          <w:tcPr>
            <w:tcW w:w="955" w:type="dxa"/>
            <w:tcBorders>
              <w:top w:val="nil"/>
              <w:left w:val="nil"/>
              <w:bottom w:val="single" w:sz="4" w:space="0" w:color="auto"/>
              <w:right w:val="single" w:sz="4" w:space="0" w:color="auto"/>
            </w:tcBorders>
            <w:shd w:val="clear" w:color="auto" w:fill="auto"/>
            <w:noWrap/>
            <w:vAlign w:val="bottom"/>
            <w:hideMark/>
          </w:tcPr>
          <w:p w14:paraId="47F7B5B7"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42.6%</w:t>
            </w:r>
          </w:p>
        </w:tc>
        <w:tc>
          <w:tcPr>
            <w:tcW w:w="789" w:type="dxa"/>
            <w:tcBorders>
              <w:top w:val="nil"/>
              <w:left w:val="nil"/>
              <w:bottom w:val="single" w:sz="4" w:space="0" w:color="auto"/>
              <w:right w:val="single" w:sz="4" w:space="0" w:color="auto"/>
            </w:tcBorders>
            <w:shd w:val="clear" w:color="auto" w:fill="auto"/>
            <w:noWrap/>
            <w:vAlign w:val="bottom"/>
            <w:hideMark/>
          </w:tcPr>
          <w:p w14:paraId="05030B38"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14.7%</w:t>
            </w:r>
          </w:p>
        </w:tc>
        <w:tc>
          <w:tcPr>
            <w:tcW w:w="1116" w:type="dxa"/>
            <w:tcBorders>
              <w:top w:val="nil"/>
              <w:left w:val="nil"/>
              <w:bottom w:val="single" w:sz="4" w:space="0" w:color="auto"/>
              <w:right w:val="single" w:sz="4" w:space="0" w:color="auto"/>
            </w:tcBorders>
            <w:shd w:val="clear" w:color="auto" w:fill="auto"/>
            <w:noWrap/>
            <w:vAlign w:val="bottom"/>
            <w:hideMark/>
          </w:tcPr>
          <w:p w14:paraId="60D21FBC"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3.5%</w:t>
            </w:r>
          </w:p>
        </w:tc>
        <w:tc>
          <w:tcPr>
            <w:tcW w:w="830" w:type="dxa"/>
            <w:tcBorders>
              <w:top w:val="nil"/>
              <w:left w:val="nil"/>
              <w:bottom w:val="single" w:sz="4" w:space="0" w:color="auto"/>
              <w:right w:val="single" w:sz="4" w:space="0" w:color="auto"/>
            </w:tcBorders>
            <w:shd w:val="clear" w:color="auto" w:fill="auto"/>
            <w:noWrap/>
            <w:vAlign w:val="bottom"/>
            <w:hideMark/>
          </w:tcPr>
          <w:p w14:paraId="78185891"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3.4%</w:t>
            </w:r>
          </w:p>
        </w:tc>
        <w:tc>
          <w:tcPr>
            <w:tcW w:w="1067" w:type="dxa"/>
            <w:tcBorders>
              <w:top w:val="nil"/>
              <w:left w:val="nil"/>
              <w:bottom w:val="single" w:sz="4" w:space="0" w:color="auto"/>
              <w:right w:val="single" w:sz="4" w:space="0" w:color="auto"/>
            </w:tcBorders>
            <w:shd w:val="clear" w:color="auto" w:fill="auto"/>
            <w:noWrap/>
            <w:vAlign w:val="bottom"/>
            <w:hideMark/>
          </w:tcPr>
          <w:p w14:paraId="590ABABF"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0.5%</w:t>
            </w:r>
          </w:p>
        </w:tc>
      </w:tr>
      <w:tr w:rsidR="001D35D1" w:rsidRPr="00450DEB" w14:paraId="291F2275" w14:textId="77777777" w:rsidTr="00A3030E">
        <w:trPr>
          <w:trHeight w:val="300"/>
          <w:jc w:val="center"/>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14:paraId="3B0B8B0E"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 xml:space="preserve">Amine </w:t>
            </w:r>
          </w:p>
        </w:tc>
        <w:tc>
          <w:tcPr>
            <w:tcW w:w="924" w:type="dxa"/>
            <w:tcBorders>
              <w:top w:val="nil"/>
              <w:left w:val="nil"/>
              <w:bottom w:val="single" w:sz="4" w:space="0" w:color="auto"/>
              <w:right w:val="single" w:sz="4" w:space="0" w:color="auto"/>
            </w:tcBorders>
            <w:shd w:val="clear" w:color="auto" w:fill="auto"/>
            <w:noWrap/>
            <w:vAlign w:val="bottom"/>
            <w:hideMark/>
          </w:tcPr>
          <w:p w14:paraId="44E26749"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70.0%</w:t>
            </w:r>
          </w:p>
        </w:tc>
        <w:tc>
          <w:tcPr>
            <w:tcW w:w="955" w:type="dxa"/>
            <w:tcBorders>
              <w:top w:val="nil"/>
              <w:left w:val="nil"/>
              <w:bottom w:val="single" w:sz="4" w:space="0" w:color="auto"/>
              <w:right w:val="single" w:sz="4" w:space="0" w:color="auto"/>
            </w:tcBorders>
            <w:shd w:val="clear" w:color="auto" w:fill="auto"/>
            <w:noWrap/>
            <w:vAlign w:val="bottom"/>
            <w:hideMark/>
          </w:tcPr>
          <w:p w14:paraId="3CA13522"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25.7%</w:t>
            </w:r>
          </w:p>
        </w:tc>
        <w:tc>
          <w:tcPr>
            <w:tcW w:w="789" w:type="dxa"/>
            <w:tcBorders>
              <w:top w:val="nil"/>
              <w:left w:val="nil"/>
              <w:bottom w:val="single" w:sz="4" w:space="0" w:color="auto"/>
              <w:right w:val="single" w:sz="4" w:space="0" w:color="auto"/>
            </w:tcBorders>
            <w:shd w:val="clear" w:color="auto" w:fill="auto"/>
            <w:noWrap/>
            <w:vAlign w:val="bottom"/>
            <w:hideMark/>
          </w:tcPr>
          <w:p w14:paraId="0F803C7C"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2.7%</w:t>
            </w:r>
          </w:p>
        </w:tc>
        <w:tc>
          <w:tcPr>
            <w:tcW w:w="1116" w:type="dxa"/>
            <w:tcBorders>
              <w:top w:val="nil"/>
              <w:left w:val="nil"/>
              <w:bottom w:val="single" w:sz="4" w:space="0" w:color="auto"/>
              <w:right w:val="single" w:sz="4" w:space="0" w:color="auto"/>
            </w:tcBorders>
            <w:shd w:val="clear" w:color="auto" w:fill="auto"/>
            <w:noWrap/>
            <w:vAlign w:val="bottom"/>
            <w:hideMark/>
          </w:tcPr>
          <w:p w14:paraId="459D2070"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0.1%</w:t>
            </w:r>
          </w:p>
        </w:tc>
        <w:tc>
          <w:tcPr>
            <w:tcW w:w="830" w:type="dxa"/>
            <w:tcBorders>
              <w:top w:val="nil"/>
              <w:left w:val="nil"/>
              <w:bottom w:val="single" w:sz="4" w:space="0" w:color="auto"/>
              <w:right w:val="single" w:sz="4" w:space="0" w:color="auto"/>
            </w:tcBorders>
            <w:shd w:val="clear" w:color="auto" w:fill="auto"/>
            <w:noWrap/>
            <w:vAlign w:val="bottom"/>
            <w:hideMark/>
          </w:tcPr>
          <w:p w14:paraId="37F235CA"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1.6%</w:t>
            </w:r>
          </w:p>
        </w:tc>
        <w:tc>
          <w:tcPr>
            <w:tcW w:w="1067" w:type="dxa"/>
            <w:tcBorders>
              <w:top w:val="nil"/>
              <w:left w:val="nil"/>
              <w:bottom w:val="single" w:sz="4" w:space="0" w:color="auto"/>
              <w:right w:val="single" w:sz="4" w:space="0" w:color="auto"/>
            </w:tcBorders>
            <w:shd w:val="clear" w:color="auto" w:fill="auto"/>
            <w:noWrap/>
            <w:vAlign w:val="bottom"/>
            <w:hideMark/>
          </w:tcPr>
          <w:p w14:paraId="62065CB3"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0.1%</w:t>
            </w:r>
          </w:p>
        </w:tc>
      </w:tr>
      <w:tr w:rsidR="001D35D1" w:rsidRPr="00450DEB" w14:paraId="4081EE5E" w14:textId="77777777" w:rsidTr="00A3030E">
        <w:trPr>
          <w:trHeight w:val="300"/>
          <w:jc w:val="center"/>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14:paraId="2A79BDC5"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 xml:space="preserve">Quaternary ammonium </w:t>
            </w:r>
          </w:p>
        </w:tc>
        <w:tc>
          <w:tcPr>
            <w:tcW w:w="924" w:type="dxa"/>
            <w:tcBorders>
              <w:top w:val="nil"/>
              <w:left w:val="nil"/>
              <w:bottom w:val="single" w:sz="4" w:space="0" w:color="auto"/>
              <w:right w:val="single" w:sz="4" w:space="0" w:color="auto"/>
            </w:tcBorders>
            <w:shd w:val="clear" w:color="auto" w:fill="auto"/>
            <w:noWrap/>
            <w:vAlign w:val="bottom"/>
            <w:hideMark/>
          </w:tcPr>
          <w:p w14:paraId="1B71EB30"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42.4%</w:t>
            </w:r>
          </w:p>
        </w:tc>
        <w:tc>
          <w:tcPr>
            <w:tcW w:w="955" w:type="dxa"/>
            <w:tcBorders>
              <w:top w:val="nil"/>
              <w:left w:val="nil"/>
              <w:bottom w:val="single" w:sz="4" w:space="0" w:color="auto"/>
              <w:right w:val="single" w:sz="4" w:space="0" w:color="auto"/>
            </w:tcBorders>
            <w:shd w:val="clear" w:color="auto" w:fill="auto"/>
            <w:noWrap/>
            <w:vAlign w:val="bottom"/>
            <w:hideMark/>
          </w:tcPr>
          <w:p w14:paraId="7C5841E3"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41.2%</w:t>
            </w:r>
          </w:p>
        </w:tc>
        <w:tc>
          <w:tcPr>
            <w:tcW w:w="789" w:type="dxa"/>
            <w:tcBorders>
              <w:top w:val="nil"/>
              <w:left w:val="nil"/>
              <w:bottom w:val="single" w:sz="4" w:space="0" w:color="auto"/>
              <w:right w:val="single" w:sz="4" w:space="0" w:color="auto"/>
            </w:tcBorders>
            <w:shd w:val="clear" w:color="auto" w:fill="auto"/>
            <w:noWrap/>
            <w:vAlign w:val="bottom"/>
            <w:hideMark/>
          </w:tcPr>
          <w:p w14:paraId="60E49D2B"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14.1%</w:t>
            </w:r>
          </w:p>
        </w:tc>
        <w:tc>
          <w:tcPr>
            <w:tcW w:w="1116" w:type="dxa"/>
            <w:tcBorders>
              <w:top w:val="nil"/>
              <w:left w:val="nil"/>
              <w:bottom w:val="single" w:sz="4" w:space="0" w:color="auto"/>
              <w:right w:val="single" w:sz="4" w:space="0" w:color="auto"/>
            </w:tcBorders>
            <w:shd w:val="clear" w:color="auto" w:fill="auto"/>
            <w:noWrap/>
            <w:vAlign w:val="bottom"/>
            <w:hideMark/>
          </w:tcPr>
          <w:p w14:paraId="3D6E76A1"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0.1%</w:t>
            </w:r>
          </w:p>
        </w:tc>
        <w:tc>
          <w:tcPr>
            <w:tcW w:w="830" w:type="dxa"/>
            <w:tcBorders>
              <w:top w:val="nil"/>
              <w:left w:val="nil"/>
              <w:bottom w:val="single" w:sz="4" w:space="0" w:color="auto"/>
              <w:right w:val="single" w:sz="4" w:space="0" w:color="auto"/>
            </w:tcBorders>
            <w:shd w:val="clear" w:color="auto" w:fill="auto"/>
            <w:noWrap/>
            <w:vAlign w:val="bottom"/>
            <w:hideMark/>
          </w:tcPr>
          <w:p w14:paraId="51C9C991" w14:textId="77777777" w:rsidR="001D35D1" w:rsidRPr="00450DEB" w:rsidRDefault="001D35D1" w:rsidP="00AB42CB">
            <w:pPr>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2.3%</w:t>
            </w:r>
          </w:p>
        </w:tc>
        <w:tc>
          <w:tcPr>
            <w:tcW w:w="1067" w:type="dxa"/>
            <w:tcBorders>
              <w:top w:val="nil"/>
              <w:left w:val="nil"/>
              <w:bottom w:val="single" w:sz="4" w:space="0" w:color="auto"/>
              <w:right w:val="single" w:sz="4" w:space="0" w:color="auto"/>
            </w:tcBorders>
            <w:shd w:val="clear" w:color="auto" w:fill="auto"/>
            <w:noWrap/>
            <w:vAlign w:val="bottom"/>
            <w:hideMark/>
          </w:tcPr>
          <w:p w14:paraId="454699AA" w14:textId="77777777" w:rsidR="001D35D1" w:rsidRPr="00450DEB" w:rsidRDefault="001D35D1" w:rsidP="00AB42CB">
            <w:pPr>
              <w:keepNext/>
              <w:spacing w:after="0" w:line="240" w:lineRule="auto"/>
              <w:jc w:val="both"/>
              <w:rPr>
                <w:rFonts w:eastAsia="Times New Roman" w:cs="Times New Roman"/>
                <w:sz w:val="24"/>
                <w:szCs w:val="24"/>
                <w:lang w:eastAsia="en-GB"/>
              </w:rPr>
            </w:pPr>
            <w:r w:rsidRPr="00450DEB">
              <w:rPr>
                <w:rFonts w:eastAsia="Times New Roman" w:cs="Times New Roman"/>
                <w:sz w:val="24"/>
                <w:szCs w:val="24"/>
                <w:lang w:eastAsia="en-GB"/>
              </w:rPr>
              <w:t> </w:t>
            </w:r>
          </w:p>
        </w:tc>
      </w:tr>
    </w:tbl>
    <w:p w14:paraId="53A25D4B" w14:textId="77777777" w:rsidR="00CE0452" w:rsidRDefault="00CE0452" w:rsidP="00AB42CB">
      <w:pPr>
        <w:pStyle w:val="Caption"/>
        <w:jc w:val="both"/>
      </w:pPr>
    </w:p>
    <w:p w14:paraId="16E1FB96" w14:textId="77777777" w:rsidR="00CE0452" w:rsidRDefault="00CE0452" w:rsidP="00A3030E">
      <w:pPr>
        <w:pStyle w:val="Caption"/>
      </w:pPr>
      <w:bookmarkStart w:id="100" w:name="_Ref449982331"/>
      <w:r>
        <w:t xml:space="preserve">Table </w:t>
      </w:r>
      <w:r w:rsidR="00E72C3B">
        <w:fldChar w:fldCharType="begin"/>
      </w:r>
      <w:r>
        <w:instrText xml:space="preserve"> SEQ Table \* ARABIC </w:instrText>
      </w:r>
      <w:r w:rsidR="00E72C3B">
        <w:fldChar w:fldCharType="separate"/>
      </w:r>
      <w:r w:rsidR="000B26B0">
        <w:rPr>
          <w:noProof/>
        </w:rPr>
        <w:t>1</w:t>
      </w:r>
      <w:r w:rsidR="00E72C3B">
        <w:fldChar w:fldCharType="end"/>
      </w:r>
      <w:bookmarkEnd w:id="100"/>
      <w:r>
        <w:t xml:space="preserve"> </w:t>
      </w:r>
      <w:r w:rsidR="005F3A09">
        <w:t>– Percentage functionalisation of MNP by element</w:t>
      </w:r>
      <w:r w:rsidR="00736736">
        <w:t>.</w:t>
      </w:r>
    </w:p>
    <w:p w14:paraId="767D6E33" w14:textId="77777777" w:rsidR="00CE0452" w:rsidRPr="00CE0452" w:rsidRDefault="00CE0452" w:rsidP="00AB42CB">
      <w:pPr>
        <w:jc w:val="both"/>
      </w:pPr>
    </w:p>
    <w:p w14:paraId="44F98A05" w14:textId="77777777" w:rsidR="001D35D1" w:rsidRPr="00394F77" w:rsidRDefault="001D35D1" w:rsidP="00AB42CB">
      <w:pPr>
        <w:shd w:val="clear" w:color="auto" w:fill="FFFFFF"/>
        <w:spacing w:line="480" w:lineRule="auto"/>
        <w:jc w:val="both"/>
        <w:rPr>
          <w:rFonts w:eastAsia="Calibri" w:cs="Times New Roman"/>
          <w:sz w:val="24"/>
          <w:szCs w:val="24"/>
        </w:rPr>
      </w:pPr>
      <w:r w:rsidRPr="00394F77">
        <w:rPr>
          <w:rFonts w:eastAsia="Calibri" w:cs="Times New Roman"/>
          <w:sz w:val="24"/>
          <w:szCs w:val="24"/>
        </w:rPr>
        <w:t xml:space="preserve">XPS suggests the successful functionalisation of piperazine on the surface of the MNPs due to the presence of nitrogen and increase in carbon and decrease of iron compared to the unmodified sample. However, amine and quaternary ammonium samples have little nitrogen present indicating functionalisation was incomplete or the end groups were unstable following synthesis. The presence of silicon, increase in carbon and decrease in oxygen indicates that the amine functionalisation was most likely successful. </w:t>
      </w:r>
      <w:r w:rsidR="00487FA7" w:rsidRPr="00394F77">
        <w:rPr>
          <w:rFonts w:eastAsia="Calibri" w:cs="Times New Roman"/>
          <w:sz w:val="24"/>
          <w:szCs w:val="24"/>
        </w:rPr>
        <w:t>Therefore,</w:t>
      </w:r>
      <w:r w:rsidRPr="00394F77">
        <w:rPr>
          <w:rFonts w:eastAsia="Calibri" w:cs="Times New Roman"/>
          <w:sz w:val="24"/>
          <w:szCs w:val="24"/>
        </w:rPr>
        <w:t xml:space="preserve"> it’s likely the amine group was not stable on the surface of the MNP.</w:t>
      </w:r>
    </w:p>
    <w:p w14:paraId="3430C672" w14:textId="3E11761B" w:rsidR="001D35D1" w:rsidRPr="00394F77" w:rsidRDefault="001D35D1" w:rsidP="00AB42CB">
      <w:pPr>
        <w:shd w:val="clear" w:color="auto" w:fill="FFFFFF"/>
        <w:spacing w:line="480" w:lineRule="auto"/>
        <w:jc w:val="both"/>
        <w:rPr>
          <w:rFonts w:eastAsia="Calibri" w:cs="Times New Roman"/>
          <w:sz w:val="24"/>
          <w:szCs w:val="24"/>
        </w:rPr>
      </w:pPr>
      <w:r w:rsidRPr="00394F77">
        <w:rPr>
          <w:rFonts w:eastAsia="Calibri" w:cs="Times New Roman"/>
          <w:sz w:val="24"/>
          <w:szCs w:val="24"/>
        </w:rPr>
        <w:lastRenderedPageBreak/>
        <w:t xml:space="preserve">Though the XPS data was inconclusive, it lead to the assumption that the amine and piperazine were functionalised to the MNPs. Additionally, MNPs bound to algae following functionalisation, whereas unmodified nanoparticles did not. Electrostatic repulsion between unmodified MNP and algae has been suggested to be the reason </w:t>
      </w:r>
      <w:r w:rsidR="00E72C3B" w:rsidRPr="00394F77">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"10.1039/C3RA46298F", "ISSN" : "2046-2069", "author" : [ { "dropping-particle" : "", "family" : "Toh", "given" : "Pey Yi", "non-dropping-particle" : "", "parse-names" : false, "suffix" : "" }, { "dropping-particle" : "", "family" : "Ng", "given" : "Bee Wah", "non-dropping-particle" : "", "parse-names" : false, "suffix" : "" }, { "dropping-particle" : "", "family" : "Chong", "given" : "Chi Han", "non-dropping-particle" : "", "parse-names" : false, "suffix" : "" }, { "dropping-particle" : "", "family" : "Ahmad", "given" : "Abdul Latif", "non-dropping-particle" : "", "parse-names" : false, "suffix" : "" }, { "dropping-particle" : "", "family" : "Yang", "given" : "Ji-Won", "non-dropping-particle" : "", "parse-names" : false, "suffix" : "" }, { "dropping-particle" : "", "family" : "Chieh Derek", "given" : "Chan Juinn", "non-dropping-particle" : "", "parse-names" : false, "suffix" : "" }, { "dropping-particle" : "", "family" : "Lim", "given" : "JitKang", "non-dropping-particle" : "", "parse-names" : false, "suffix" : "" } ], "container-title" : "RSC Adv.", "id" : "ITEM-1", "issue" : "8", "issued" : { "date-parts" : [ [ "2014", "12", "19" ] ] }, "language" : "en", "page" : "4114-4121", "publisher" : "Royal Society of Chemistry", "title" : "Magnetophoretic separation of microalgae: the role of nanoparticles and polymer binder in harvesting biofuel", "type" : "article-journal", "volume" : "4" }, "uris" : [ "http://www.mendeley.com/documents/?uuid=a247819a-7744-48c7-8913-93bbfe0df12a" ] } ], "mendeley" : { "formattedCitation" : "[148]", "plainTextFormattedCitation" : "[148]", "previouslyFormattedCitation" : "[147]" }, "properties" : { "noteIndex" : 0 }, "schema" : "https://github.com/citation-style-language/schema/raw/master/csl-citation.json" }</w:instrText>
      </w:r>
      <w:r w:rsidR="00E72C3B" w:rsidRPr="00394F77">
        <w:rPr>
          <w:rFonts w:eastAsia="Calibri" w:cs="Times New Roman"/>
          <w:sz w:val="24"/>
          <w:szCs w:val="24"/>
        </w:rPr>
        <w:fldChar w:fldCharType="separate"/>
      </w:r>
      <w:r w:rsidR="002D08F2" w:rsidRPr="002D08F2">
        <w:rPr>
          <w:rFonts w:eastAsia="Calibri" w:cs="Times New Roman"/>
          <w:noProof/>
          <w:sz w:val="24"/>
          <w:szCs w:val="24"/>
        </w:rPr>
        <w:t>[148]</w:t>
      </w:r>
      <w:r w:rsidR="00E72C3B" w:rsidRPr="00394F77">
        <w:rPr>
          <w:rFonts w:eastAsia="Calibri" w:cs="Times New Roman"/>
          <w:sz w:val="24"/>
          <w:szCs w:val="24"/>
        </w:rPr>
        <w:fldChar w:fldCharType="end"/>
      </w:r>
      <w:r w:rsidRPr="00394F77">
        <w:rPr>
          <w:rFonts w:eastAsia="Calibri" w:cs="Times New Roman"/>
          <w:sz w:val="24"/>
          <w:szCs w:val="24"/>
        </w:rPr>
        <w:t>.</w:t>
      </w:r>
    </w:p>
    <w:p w14:paraId="4E39DB14" w14:textId="77777777" w:rsidR="001D35D1" w:rsidRPr="00450DEB" w:rsidRDefault="001D35D1" w:rsidP="00D82325">
      <w:pPr>
        <w:pStyle w:val="Heading3"/>
      </w:pPr>
      <w:r w:rsidRPr="00450DEB">
        <w:t>Zeta potential of MNPs</w:t>
      </w:r>
    </w:p>
    <w:p w14:paraId="1C967C0A" w14:textId="7105235A" w:rsidR="001D35D1" w:rsidRPr="00394F77" w:rsidRDefault="001D35D1" w:rsidP="00AB42CB">
      <w:pPr>
        <w:spacing w:line="480" w:lineRule="auto"/>
        <w:jc w:val="both"/>
        <w:rPr>
          <w:rFonts w:eastAsia="Calibri" w:cs="Times New Roman"/>
          <w:sz w:val="24"/>
          <w:szCs w:val="24"/>
        </w:rPr>
      </w:pPr>
      <w:r w:rsidRPr="00394F77">
        <w:rPr>
          <w:rFonts w:eastAsia="Calibri" w:cs="Times New Roman"/>
          <w:sz w:val="24"/>
          <w:szCs w:val="24"/>
        </w:rPr>
        <w:t xml:space="preserve">The zeta potential of MNPs was also tested to understand their surface chemistry. Zeta potential is a measurement of the electrostatic interaction between particles (repulsion or attraction) and gives an indication of the stability of a colloidal system </w:t>
      </w:r>
      <w:r w:rsidR="00E72C3B" w:rsidRPr="00394F77">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"10.1021/ed056pA260.1", "ISBN" : "9780199543373", "ISSN" : "03681874", "PMID" : "5882806", "abstract" : "Atkins' Physical Chemistry epitomises the benchmark of achievement for a chemistry degree throughout the world. Its broad coverage, concise explanations, and robust mathematical support are clearly presented in an engaging style to furnish students with a solid foundation in the subject. In this ninth edition the authors continue to refine their presentation of physical chemistry. The coverage of introductory topics is streamlined, and the addition of a new fundamentals chapter provides students with an overview of key principles on which the subject is based. The text includes increased coverage of computational chemistry and additional contextual examples of materials chemistry throughout, mirroring the current needs of today's students and lecturers. Mathematics remains an intrinsic yet challenging part of physical chemistry. Extensive mathematical support, including a 'Checklist of key equations' at the end of every chapter, and 'Mathematical background' sections containing worked examples and self-tests, empower students to overcome any barriers to understanding that grasping the mathematical content might present. These features help to ensure the reader can master the subject without a need to sacrifice the rigour and depth of the mathematical content. The pedagogical framework, which is a hallmark of the authors' writing, has been further strengthened. New 'Key points' provide summaries of the main take-home messages of each section and enable students to gain an overview of the topic before tackling it in depth; 'Brief illustrations' give a concise insight into how a particular mathematical concept is applied in practice, providing students with the opportunity to contextualise their learning. All these exciting new features and innovations are presented within a refreshed full colour text design, to stimulate and engage students yet further. The Online Resource Centre contains Living Graphs, illustrations from the book, and web links. An Instructor's Solutions Manual (free to adopters) and a Student's Solutions Manual are also available. Access to the Physical Chemistry eBook is also included with the purchase of the printed text. Offering enhanced functionality, including notetaking and highlighting, it also includes access to 'Explorations in Physical Chemistry', which contains interactive Excel worksheets and exercises related to the Living Graphs, allowing students to visualise, actively explore and test their understanding of the subject.", "author" : [ { "dropping-particle" : "", "family" : "Atkins", "given" : "Peter", "non-dropping-particle" : "", "parse-names" : false, "suffix" : "" }, { "dropping-particle" : "De", "family" : "Paula", "given" : "J", "non-dropping-particle" : "", "parse-names" : false, "suffix" : "" } ], "container-title" : "Chemistry", "id" : "ITEM-1", "issued" : { "date-parts" : [ [ "2009" ] ] }, "number-of-pages" : "783-827", "title" : "Atkins' physical chemistry", "type" : "book" }, "uris" : [ "http://www.mendeley.com/documents/?uuid=a94fdf67-5b7a-416b-bee9-403e35fe2173" ] } ], "mendeley" : { "formattedCitation" : "[149]", "plainTextFormattedCitation" : "[149]", "previouslyFormattedCitation" : "[148]" }, "properties" : { "noteIndex" : 0 }, "schema" : "https://github.com/citation-style-language/schema/raw/master/csl-citation.json" }</w:instrText>
      </w:r>
      <w:r w:rsidR="00E72C3B" w:rsidRPr="00394F77">
        <w:rPr>
          <w:rFonts w:eastAsia="Calibri" w:cs="Times New Roman"/>
          <w:sz w:val="24"/>
          <w:szCs w:val="24"/>
        </w:rPr>
        <w:fldChar w:fldCharType="separate"/>
      </w:r>
      <w:r w:rsidR="002D08F2" w:rsidRPr="002D08F2">
        <w:rPr>
          <w:rFonts w:eastAsia="Calibri" w:cs="Times New Roman"/>
          <w:noProof/>
          <w:sz w:val="24"/>
          <w:szCs w:val="24"/>
        </w:rPr>
        <w:t>[149]</w:t>
      </w:r>
      <w:r w:rsidR="00E72C3B" w:rsidRPr="00394F77">
        <w:rPr>
          <w:rFonts w:eastAsia="Calibri" w:cs="Times New Roman"/>
          <w:sz w:val="24"/>
          <w:szCs w:val="24"/>
        </w:rPr>
        <w:fldChar w:fldCharType="end"/>
      </w:r>
      <w:r w:rsidRPr="00394F77">
        <w:rPr>
          <w:rFonts w:eastAsia="Calibri" w:cs="Times New Roman"/>
          <w:sz w:val="24"/>
          <w:szCs w:val="24"/>
        </w:rPr>
        <w:t xml:space="preserve">. Unmodified MNPs had a zeta potential of -22.6 mV as would be expected due to their negative surface charge. Following amine functionalisation, zeta potential increased to 29.6 mV, suggesting that functionalisation was successful as the amine group caused an overall positive charge on the MNP. Following quaternary ammonium functionalisation zeta potential further increased to 36.1 mV, again indicating </w:t>
      </w:r>
      <w:r w:rsidR="0073271B" w:rsidRPr="00394F77">
        <w:rPr>
          <w:rFonts w:eastAsia="Calibri" w:cs="Times New Roman"/>
          <w:sz w:val="24"/>
          <w:szCs w:val="24"/>
        </w:rPr>
        <w:t>functionalisation</w:t>
      </w:r>
      <w:r w:rsidRPr="00394F77">
        <w:rPr>
          <w:rFonts w:eastAsia="Calibri" w:cs="Times New Roman"/>
          <w:sz w:val="24"/>
          <w:szCs w:val="24"/>
        </w:rPr>
        <w:t xml:space="preserve"> was successful.</w:t>
      </w:r>
    </w:p>
    <w:p w14:paraId="54214314" w14:textId="77777777" w:rsidR="001D35D1" w:rsidRPr="009A51A9" w:rsidRDefault="001D35D1" w:rsidP="00AB42CB">
      <w:pPr>
        <w:spacing w:line="480" w:lineRule="auto"/>
        <w:jc w:val="both"/>
        <w:rPr>
          <w:rFonts w:eastAsia="Calibri" w:cs="Times New Roman"/>
          <w:sz w:val="24"/>
          <w:szCs w:val="24"/>
        </w:rPr>
      </w:pPr>
      <w:r w:rsidRPr="00394F77">
        <w:rPr>
          <w:rFonts w:eastAsia="Calibri" w:cs="Times New Roman"/>
          <w:sz w:val="24"/>
          <w:szCs w:val="24"/>
        </w:rPr>
        <w:t xml:space="preserve">As previously discussed the conclusion arose that the functionalisation of MNP with various end groups was successful. However, whilst the electrostatic interactions play a role in algae-nanoparticle binding and may facilitate the initial attraction between algal cells and MNPs, it is likely that ligand formation or covalent linkages that form result in permanent binding to cells. </w:t>
      </w:r>
      <w:r w:rsidR="00A036FE" w:rsidRPr="00394F77">
        <w:rPr>
          <w:rFonts w:eastAsia="Calibri" w:cs="Times New Roman"/>
          <w:sz w:val="24"/>
          <w:szCs w:val="24"/>
        </w:rPr>
        <w:t>Unfortunately,</w:t>
      </w:r>
      <w:r w:rsidRPr="00394F77">
        <w:rPr>
          <w:rFonts w:eastAsia="Calibri" w:cs="Times New Roman"/>
          <w:sz w:val="24"/>
          <w:szCs w:val="24"/>
        </w:rPr>
        <w:t xml:space="preserve"> this meant that altering pH or salt would not cause dissociation of MNPs designed with a small surface layer.</w:t>
      </w:r>
    </w:p>
    <w:p w14:paraId="1B173FFE" w14:textId="77777777" w:rsidR="001D35D1" w:rsidRPr="00450DEB" w:rsidRDefault="001D35D1" w:rsidP="00D82325">
      <w:pPr>
        <w:pStyle w:val="Heading3"/>
      </w:pPr>
      <w:r w:rsidRPr="009A51A9">
        <w:rPr>
          <w:lang w:val="en-GB"/>
        </w:rPr>
        <w:lastRenderedPageBreak/>
        <w:t>Magnetising</w:t>
      </w:r>
      <w:r w:rsidRPr="00450DEB">
        <w:t xml:space="preserve"> ionic exchange beads</w:t>
      </w:r>
    </w:p>
    <w:p w14:paraId="65FEB210" w14:textId="1B4411C5" w:rsidR="001D35D1" w:rsidRPr="00450DEB" w:rsidRDefault="001D35D1" w:rsidP="00AB42CB">
      <w:pPr>
        <w:spacing w:line="480" w:lineRule="auto"/>
        <w:jc w:val="both"/>
        <w:rPr>
          <w:rFonts w:eastAsia="Calibri" w:cs="Arial"/>
          <w:sz w:val="24"/>
          <w:szCs w:val="24"/>
        </w:rPr>
      </w:pPr>
      <w:r w:rsidRPr="00450DEB">
        <w:rPr>
          <w:rFonts w:eastAsia="Calibri" w:cs="Arial"/>
          <w:sz w:val="24"/>
          <w:szCs w:val="24"/>
        </w:rPr>
        <w:t xml:space="preserve">Surface functionalised nanoparticles with functional groups that were known to bind to algae unfortunately failed to release algae upon pH change or salt addition. Thus the investigation led to directly magnetising the resins, to aid in separation from media. StratoSpheres™ PL-DIPAM (diisopropylaminomethyl), StratoSpheres™ PL-Deta and Aniline, polymer-bound were the chosen resins due to their functional groups and were magnetically functionalised using a polymer swelling process. The method was based on the work of Lin </w:t>
      </w:r>
      <w:r w:rsidR="000340D0" w:rsidRPr="000340D0">
        <w:rPr>
          <w:rFonts w:eastAsia="Calibri" w:cs="Arial"/>
          <w:i/>
          <w:sz w:val="24"/>
          <w:szCs w:val="24"/>
        </w:rPr>
        <w:t>et al.</w:t>
      </w:r>
      <w:r w:rsidRPr="00450DEB">
        <w:rPr>
          <w:rFonts w:eastAsia="Calibri" w:cs="Arial"/>
          <w:sz w:val="24"/>
          <w:szCs w:val="24"/>
        </w:rPr>
        <w:t xml:space="preserve"> and the resins were chosen based on the work of Jones </w:t>
      </w:r>
      <w:r w:rsidR="000340D0" w:rsidRPr="000340D0">
        <w:rPr>
          <w:rFonts w:eastAsia="Calibri" w:cs="Arial"/>
          <w:i/>
          <w:sz w:val="24"/>
          <w:szCs w:val="24"/>
        </w:rPr>
        <w:t>et al.</w:t>
      </w:r>
      <w:r w:rsidRPr="00450DEB">
        <w:rPr>
          <w:rFonts w:eastAsia="Calibri" w:cs="Arial"/>
          <w:sz w:val="24"/>
          <w:szCs w:val="24"/>
        </w:rPr>
        <w:t xml:space="preserve"> due to their success with binding and releasing </w:t>
      </w:r>
      <w:r w:rsidRPr="00450DEB">
        <w:rPr>
          <w:rFonts w:eastAsia="Calibri" w:cs="Arial"/>
          <w:i/>
          <w:sz w:val="24"/>
          <w:szCs w:val="24"/>
        </w:rPr>
        <w:t xml:space="preserve">Neochloris oleoabundans </w:t>
      </w:r>
      <w:r w:rsidRPr="00450DEB">
        <w:rPr>
          <w:rFonts w:eastAsia="Calibri" w:cs="Arial"/>
          <w:sz w:val="24"/>
          <w:szCs w:val="24"/>
        </w:rPr>
        <w:t>and</w:t>
      </w:r>
      <w:r w:rsidRPr="00450DEB">
        <w:rPr>
          <w:rFonts w:eastAsia="Calibri" w:cs="Arial"/>
          <w:i/>
          <w:sz w:val="24"/>
          <w:szCs w:val="24"/>
        </w:rPr>
        <w:t xml:space="preserve"> Chlorella </w:t>
      </w:r>
      <w:r w:rsidR="00E72C3B" w:rsidRPr="00450DEB">
        <w:rPr>
          <w:rFonts w:eastAsia="Calibri" w:cs="Arial"/>
          <w:i/>
          <w:sz w:val="24"/>
          <w:szCs w:val="24"/>
        </w:rPr>
        <w:fldChar w:fldCharType="begin" w:fldLock="1"/>
      </w:r>
      <w:r w:rsidR="002D08F2">
        <w:rPr>
          <w:rFonts w:eastAsia="Calibri" w:cs="Arial"/>
          <w:i/>
          <w:sz w:val="24"/>
          <w:szCs w:val="24"/>
        </w:rPr>
        <w:instrText>ADDIN CSL_CITATION { "citationItems" : [ { "id" : "ITEM-1", "itemData" : { "DOI" : "10.1002/app.40725", "ISSN" : "00218995", "author" : [ { "dropping-particle" : "", "family" : "Lin", "given" : "Yu-Zong", "non-dropping-particle" : "", "parse-names" : false, "suffix" : "" }, { "dropping-particle" : "", "family" : "Wang", "given" : "Tzu-Hsien", "non-dropping-particle" : "", "parse-names" : false, "suffix" : "" }, { "dropping-particle" : "", "family" : "Lin", "given" : "Yu-Sheng", "non-dropping-particle" : "", "parse-names" : false, "suffix" : "" }, { "dropping-particle" : "", "family" : "Kuan", "given" : "Wei-Chih", "non-dropping-particle" : "", "parse-names" : false, "suffix" : "" }, { "dropping-particle" : "", "family" : "Lee", "given" : "Wen-Chien", "non-dropping-particle" : "", "parse-names" : false, "suffix" : "" } ], "container-title" : "Journal of Applied Polymer Science", "id" : "ITEM-1", "issue" : "17", "issued" : { "date-parts" : [ [ "2014", "9", "5" ] ] }, "page" : "n/a-n/a", "title" : "A novel method to prepare magnetic polymer-based anion exchangers and their application", "type" : "article-journal", "volume" : "131" }, "uris" : [ "http://www.mendeley.com/documents/?uuid=5ce158de-36b3-4aa8-bcfe-e00f01f20a0e" ] }, { "id" : "ITEM-2", "itemData" : { "DOI" : "10.1002/ep.11697", "ISSN" : "19447442", "author" : [ { "dropping-particle" : "", "family" : "Jones", "given" : "Jessica", "non-dropping-particle" : "", "parse-names" : false, "suffix" : "" }, { "dropping-particle" : "", "family" : "Beran", "given" : "Christine", "non-dropping-particle" : "", "parse-names" : false, "suffix" : "" }, { "dropping-particle" : "", "family" : "Beach", "given" : "James", "non-dropping-particle" : "", "parse-names" : false, "suffix" : "" }, { "dropping-particle" : "", "family" : "Poenie", "given" : "Martin", "non-dropping-particle" : "", "parse-names" : false, "suffix" : "" } ], "container-title" : "Environmental Progress &amp; Sustainable Energy", "id" : "ITEM-2", "issue" : "4", "issued" : { "date-parts" : [ [ "2013", "12", "12" ] ] }, "page" : "1143-1149", "title" : "Resins that reversibly bind algae for harvesting and concentration", "type" : "article-journal", "volume" : "32" }, "uris" : [ "http://www.mendeley.com/documents/?uuid=26f5a447-80a1-44de-8463-ce6a07b6e09b" ] } ], "mendeley" : { "formattedCitation" : "[102,103]", "plainTextFormattedCitation" : "[102,103]", "previouslyFormattedCitation" : "[102,103]" }, "properties" : { "noteIndex" : 0 }, "schema" : "https://github.com/citation-style-language/schema/raw/master/csl-citation.json" }</w:instrText>
      </w:r>
      <w:r w:rsidR="00E72C3B" w:rsidRPr="00450DEB">
        <w:rPr>
          <w:rFonts w:eastAsia="Calibri" w:cs="Arial"/>
          <w:i/>
          <w:sz w:val="24"/>
          <w:szCs w:val="24"/>
        </w:rPr>
        <w:fldChar w:fldCharType="separate"/>
      </w:r>
      <w:r w:rsidR="00014272" w:rsidRPr="00014272">
        <w:rPr>
          <w:rFonts w:eastAsia="Calibri" w:cs="Arial"/>
          <w:noProof/>
          <w:sz w:val="24"/>
          <w:szCs w:val="24"/>
        </w:rPr>
        <w:t>[102,103]</w:t>
      </w:r>
      <w:r w:rsidR="00E72C3B" w:rsidRPr="00450DEB">
        <w:rPr>
          <w:rFonts w:eastAsia="Calibri" w:cs="Arial"/>
          <w:i/>
          <w:sz w:val="24"/>
          <w:szCs w:val="24"/>
        </w:rPr>
        <w:fldChar w:fldCharType="end"/>
      </w:r>
      <w:r w:rsidRPr="00450DEB">
        <w:rPr>
          <w:rFonts w:eastAsia="Calibri" w:cs="Arial"/>
          <w:sz w:val="24"/>
          <w:szCs w:val="24"/>
        </w:rPr>
        <w:t>.</w:t>
      </w:r>
    </w:p>
    <w:p w14:paraId="7701F1E4" w14:textId="5160EE5B" w:rsidR="001D35D1" w:rsidRPr="00450DEB" w:rsidRDefault="001D35D1" w:rsidP="00AB42CB">
      <w:pPr>
        <w:spacing w:line="480" w:lineRule="auto"/>
        <w:jc w:val="both"/>
        <w:rPr>
          <w:rFonts w:eastAsia="Calibri" w:cs="Arial"/>
          <w:sz w:val="24"/>
          <w:szCs w:val="24"/>
        </w:rPr>
      </w:pPr>
      <w:r w:rsidRPr="00450DEB">
        <w:rPr>
          <w:rFonts w:eastAsia="Calibri" w:cs="Arial"/>
          <w:sz w:val="24"/>
          <w:szCs w:val="24"/>
        </w:rPr>
        <w:t xml:space="preserve">Magnetic functionalisation of the resins was successful. Upon application of a magnetic field the resins could be manipulated and extracted from algal samples. Unfortunately, neither </w:t>
      </w:r>
      <w:r w:rsidRPr="00450DEB">
        <w:rPr>
          <w:rFonts w:eastAsia="Calibri" w:cs="Arial"/>
          <w:i/>
          <w:sz w:val="24"/>
          <w:szCs w:val="24"/>
        </w:rPr>
        <w:t>M. inermum</w:t>
      </w:r>
      <w:r w:rsidRPr="00450DEB">
        <w:rPr>
          <w:rFonts w:eastAsia="Calibri" w:cs="Arial"/>
          <w:sz w:val="24"/>
          <w:szCs w:val="24"/>
        </w:rPr>
        <w:t xml:space="preserve"> nor </w:t>
      </w:r>
      <w:r w:rsidRPr="00450DEB">
        <w:rPr>
          <w:rFonts w:eastAsia="Calibri" w:cs="Times New Roman"/>
          <w:i/>
          <w:sz w:val="24"/>
          <w:szCs w:val="24"/>
        </w:rPr>
        <w:t xml:space="preserve">C. reinhardtii </w:t>
      </w:r>
      <w:r w:rsidRPr="00450DEB">
        <w:rPr>
          <w:rFonts w:eastAsia="Calibri" w:cs="Times New Roman"/>
          <w:sz w:val="24"/>
          <w:szCs w:val="24"/>
        </w:rPr>
        <w:t>bound to the any of the resins before or after</w:t>
      </w:r>
      <w:r w:rsidR="0022637B">
        <w:rPr>
          <w:rFonts w:eastAsia="Calibri" w:cs="Times New Roman"/>
          <w:sz w:val="24"/>
          <w:szCs w:val="24"/>
        </w:rPr>
        <w:t xml:space="preserve"> magnetisation. Given </w:t>
      </w:r>
      <w:r w:rsidR="0022637B" w:rsidRPr="008869EB">
        <w:rPr>
          <w:rFonts w:eastAsia="Calibri" w:cs="Times New Roman"/>
          <w:i/>
          <w:sz w:val="24"/>
          <w:szCs w:val="24"/>
        </w:rPr>
        <w:t>Chlorella</w:t>
      </w:r>
      <w:r w:rsidR="0022637B">
        <w:rPr>
          <w:rFonts w:eastAsia="Calibri" w:cs="Times New Roman"/>
          <w:sz w:val="24"/>
          <w:szCs w:val="24"/>
        </w:rPr>
        <w:t>’</w:t>
      </w:r>
      <w:r w:rsidRPr="00450DEB">
        <w:rPr>
          <w:rFonts w:eastAsia="Calibri" w:cs="Times New Roman"/>
          <w:sz w:val="24"/>
          <w:szCs w:val="24"/>
        </w:rPr>
        <w:t xml:space="preserve">s similarity to </w:t>
      </w:r>
      <w:r w:rsidRPr="00450DEB">
        <w:rPr>
          <w:rFonts w:eastAsia="Calibri" w:cs="Arial"/>
          <w:i/>
          <w:sz w:val="24"/>
          <w:szCs w:val="24"/>
        </w:rPr>
        <w:t>M.</w:t>
      </w:r>
      <w:r w:rsidR="0019238D">
        <w:rPr>
          <w:rFonts w:eastAsia="Calibri" w:cs="Arial"/>
          <w:i/>
          <w:sz w:val="24"/>
          <w:szCs w:val="24"/>
        </w:rPr>
        <w:t xml:space="preserve"> </w:t>
      </w:r>
      <w:r w:rsidRPr="00450DEB">
        <w:rPr>
          <w:rFonts w:eastAsia="Calibri" w:cs="Arial"/>
          <w:i/>
          <w:sz w:val="24"/>
          <w:szCs w:val="24"/>
        </w:rPr>
        <w:t>inermum,</w:t>
      </w:r>
      <w:r w:rsidRPr="00450DEB">
        <w:rPr>
          <w:rFonts w:eastAsia="Calibri" w:cs="Arial"/>
          <w:sz w:val="24"/>
          <w:szCs w:val="24"/>
        </w:rPr>
        <w:t xml:space="preserve"> this discovery was difficult to explain. In fact, </w:t>
      </w:r>
      <w:r w:rsidRPr="00450DEB">
        <w:rPr>
          <w:rFonts w:eastAsia="Calibri" w:cs="Arial"/>
          <w:i/>
          <w:sz w:val="24"/>
          <w:szCs w:val="24"/>
        </w:rPr>
        <w:t xml:space="preserve">M. inermum </w:t>
      </w:r>
      <w:r w:rsidRPr="00450DEB">
        <w:rPr>
          <w:rFonts w:eastAsia="Calibri" w:cs="Arial"/>
          <w:sz w:val="24"/>
          <w:szCs w:val="24"/>
        </w:rPr>
        <w:t xml:space="preserve">has been mistaken for </w:t>
      </w:r>
      <w:r w:rsidRPr="008869EB">
        <w:rPr>
          <w:rFonts w:eastAsia="Calibri" w:cs="Arial"/>
          <w:i/>
          <w:sz w:val="24"/>
          <w:szCs w:val="24"/>
        </w:rPr>
        <w:t>Chlorella</w:t>
      </w:r>
      <w:r w:rsidRPr="00450DEB">
        <w:rPr>
          <w:rFonts w:eastAsia="Calibri" w:cs="Arial"/>
          <w:sz w:val="24"/>
          <w:szCs w:val="24"/>
        </w:rPr>
        <w:t xml:space="preserve"> in the past and many strains of </w:t>
      </w:r>
      <w:r w:rsidRPr="008869EB">
        <w:rPr>
          <w:rFonts w:eastAsia="Calibri" w:cs="Arial"/>
          <w:i/>
          <w:sz w:val="24"/>
          <w:szCs w:val="24"/>
        </w:rPr>
        <w:t>Chlorella</w:t>
      </w:r>
      <w:r w:rsidRPr="00450DEB">
        <w:rPr>
          <w:rFonts w:eastAsia="Calibri" w:cs="Arial"/>
          <w:sz w:val="24"/>
          <w:szCs w:val="24"/>
        </w:rPr>
        <w:t xml:space="preserve"> are often misidentified </w:t>
      </w:r>
      <w:r w:rsidR="00E72C3B"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"DOI" : "10.1111/pre.12010", "ISSN" : "13220829", "author" : [ { "dropping-particle" : "", "family" : "Hoshina", "given" : "Ryo", "non-dropping-particle" : "", "parse-names" : false, "suffix" : "" }, { "dropping-particle" : "", "family" : "Fujiwara", "given" : "Yuko", "non-dropping-particle" : "", "parse-names" : false, "suffix" : "" } ], "container-title" : "Phycological Research", "id" : "ITEM-1", "issue" : "2", "issued" : { "date-parts" : [ [ "2013", "4", "23" ] ] }, "page" : "124-132", "title" : "Molecular characterization of Chlorella cultures of the National Institute for Environmental Studies culture collection with description of Micractinium inermum sp. nov., Didymogenes sphaerica sp. nov., and Didymogenes soliella sp. nov. (Chlorellaceae, Tr", "type" : "article-journal", "volume" : "61" }, "uris" : [ "http://www.mendeley.com/documents/?uuid=88db432c-2cd5-42e6-bc4d-9e5083ecb935" ] } ], "mendeley" : { "formattedCitation" : "[11]", "plainTextFormattedCitation" : "[11]", "previouslyFormattedCitation" : "[11]" }, "properties" : { "noteIndex" : 0 }, "schema" : "https://github.com/citation-style-language/schema/raw/master/csl-citation.json" }</w:instrText>
      </w:r>
      <w:r w:rsidR="00E72C3B" w:rsidRPr="00450DEB">
        <w:rPr>
          <w:rFonts w:eastAsia="Calibri" w:cs="Arial"/>
          <w:sz w:val="24"/>
          <w:szCs w:val="24"/>
        </w:rPr>
        <w:fldChar w:fldCharType="separate"/>
      </w:r>
      <w:r w:rsidR="00014272" w:rsidRPr="00014272">
        <w:rPr>
          <w:rFonts w:eastAsia="Calibri" w:cs="Arial"/>
          <w:noProof/>
          <w:sz w:val="24"/>
          <w:szCs w:val="24"/>
        </w:rPr>
        <w:t>[11]</w:t>
      </w:r>
      <w:r w:rsidR="00E72C3B" w:rsidRPr="00450DEB">
        <w:rPr>
          <w:rFonts w:eastAsia="Calibri" w:cs="Arial"/>
          <w:sz w:val="24"/>
          <w:szCs w:val="24"/>
        </w:rPr>
        <w:fldChar w:fldCharType="end"/>
      </w:r>
      <w:r w:rsidRPr="00450DEB">
        <w:rPr>
          <w:rFonts w:eastAsia="Calibri" w:cs="Arial"/>
          <w:sz w:val="24"/>
          <w:szCs w:val="24"/>
        </w:rPr>
        <w:t xml:space="preserve">. </w:t>
      </w:r>
    </w:p>
    <w:p w14:paraId="20A9AF1E" w14:textId="77777777" w:rsidR="001D35D1" w:rsidRPr="00450DEB" w:rsidRDefault="001D35D1" w:rsidP="00AB42CB">
      <w:pPr>
        <w:spacing w:line="480" w:lineRule="auto"/>
        <w:jc w:val="both"/>
        <w:rPr>
          <w:rFonts w:eastAsia="Calibri" w:cs="Arial"/>
          <w:sz w:val="24"/>
          <w:szCs w:val="24"/>
        </w:rPr>
      </w:pPr>
      <w:r w:rsidRPr="00450DEB">
        <w:rPr>
          <w:rFonts w:eastAsia="Calibri" w:cs="Arial"/>
          <w:sz w:val="24"/>
          <w:szCs w:val="24"/>
        </w:rPr>
        <w:t>Regardless of this, it was decided that designing another system was required. This time by using a polymer which has been known to bind and release algae upon a pH change and then conceive a method to add a magnetic property to the polymer.</w:t>
      </w:r>
    </w:p>
    <w:p w14:paraId="28AFCBF8" w14:textId="77777777" w:rsidR="001D35D1" w:rsidRPr="00450DEB" w:rsidRDefault="001D35D1" w:rsidP="00C52534">
      <w:pPr>
        <w:pStyle w:val="Heading2"/>
      </w:pPr>
      <w:bookmarkStart w:id="101" w:name="_Toc468205785"/>
      <w:r w:rsidRPr="00450DEB">
        <w:t>Polymer coated nanoparticle design</w:t>
      </w:r>
      <w:bookmarkEnd w:id="101"/>
    </w:p>
    <w:p w14:paraId="7B30BA2A" w14:textId="77777777" w:rsidR="001D35D1" w:rsidRPr="00450DEB" w:rsidRDefault="001D35D1" w:rsidP="00AB42CB">
      <w:pPr>
        <w:spacing w:line="480" w:lineRule="auto"/>
        <w:jc w:val="both"/>
        <w:rPr>
          <w:rFonts w:eastAsia="Calibri" w:cs="Times New Roman"/>
          <w:sz w:val="24"/>
          <w:szCs w:val="24"/>
        </w:rPr>
      </w:pPr>
      <w:r w:rsidRPr="00450DEB">
        <w:rPr>
          <w:rFonts w:eastAsia="Calibri" w:cs="Times New Roman"/>
          <w:sz w:val="24"/>
          <w:szCs w:val="24"/>
        </w:rPr>
        <w:t xml:space="preserve">The lack of success using a conventional nanoparticle designed around surface modification or magnetising ionic exchange beads led back to polyelectrolytes that could bind and release algae following a pH change. </w:t>
      </w:r>
    </w:p>
    <w:p w14:paraId="1762CBA1" w14:textId="1C1384C8" w:rsidR="001D35D1" w:rsidRPr="00450DEB" w:rsidRDefault="001D35D1" w:rsidP="00AB42CB">
      <w:pPr>
        <w:spacing w:line="480" w:lineRule="auto"/>
        <w:jc w:val="both"/>
        <w:rPr>
          <w:rFonts w:eastAsia="Calibri" w:cs="Times New Roman"/>
          <w:sz w:val="24"/>
          <w:szCs w:val="24"/>
        </w:rPr>
      </w:pPr>
      <w:r w:rsidRPr="00450DEB">
        <w:rPr>
          <w:rFonts w:eastAsia="Calibri" w:cs="Times New Roman"/>
          <w:sz w:val="24"/>
          <w:szCs w:val="24"/>
        </w:rPr>
        <w:lastRenderedPageBreak/>
        <w:t xml:space="preserve">Morrissey </w:t>
      </w:r>
      <w:r w:rsidR="000340D0" w:rsidRPr="000340D0">
        <w:rPr>
          <w:rFonts w:eastAsia="Calibri" w:cs="Times New Roman"/>
          <w:i/>
          <w:sz w:val="24"/>
          <w:szCs w:val="24"/>
        </w:rPr>
        <w:t>et al.</w:t>
      </w:r>
      <w:r w:rsidRPr="00450DEB">
        <w:rPr>
          <w:rFonts w:eastAsia="Calibri" w:cs="Times New Roman"/>
          <w:sz w:val="24"/>
          <w:szCs w:val="24"/>
        </w:rPr>
        <w:t xml:space="preserve"> concluded that a copolymer of N,N-dimethylaminopropyl acrylamide and </w:t>
      </w:r>
      <w:r w:rsidR="0019238D" w:rsidRPr="00450DEB">
        <w:rPr>
          <w:rFonts w:eastAsia="Calibri" w:cs="Times New Roman"/>
          <w:sz w:val="24"/>
          <w:szCs w:val="24"/>
        </w:rPr>
        <w:t>acrylic</w:t>
      </w:r>
      <w:r w:rsidRPr="00450DEB">
        <w:rPr>
          <w:rFonts w:eastAsia="Calibri" w:cs="Times New Roman"/>
          <w:sz w:val="24"/>
          <w:szCs w:val="24"/>
        </w:rPr>
        <w:t xml:space="preserve"> acid can bind to and release algae when pH is changed due to its polyampholytic nature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"10.1002/bit.25340", "ISSN" : "1097-0290", "PMID" : "25060233", "abstract" : "Microalgae-derived biofuels have potential advantages over other renewable, crop-based resources; however, large-scale production is not currently economical due, in part, to challenges in the harvesting step. In this article, we present a novel approach for the dewatering and harvesting of microalgae using flocculants that can be recovered and recycled. Polyampholytes with molecular charges dependent upon pH (ranging from net positively- to net negatively-charged) are used as a model flocculant system and provide reversible electrostatic interactions with the negatively-charged algal cells. These pH-dependent properties allow the polyampholytic flocculants to efficiently desorb from concentrated biomass and, unlike most commercial flocculants that have permanently charged functionalities, be recovered and recycled for further dewatering processes. The behavior of the model polyampholytic flocculants is characterized for the dewatering of Chlorella vulgaris (UTEX 395). The reversible and recyclable flocculants achieve &gt;99% flocculation efficiencies, are recovered at more than 98 wt% yields after biomass dewatering, and can be recycled over five times for flocculation.", "author" : [ { "dropping-particle" : "", "family" : "Morrissey", "given" : "Kathryn L", "non-dropping-particle" : "", "parse-names" : false, "suffix" : "" }, { "dropping-particle" : "", "family" : "He", "given" : "Chunlin", "non-dropping-particle" : "", "parse-names" : false, "suffix" : "" }, { "dropping-particle" : "", "family" : "Wong", "given" : "Min Hao", "non-dropping-particle" : "", "parse-names" : false, "suffix" : "" }, { "dropping-particle" : "", "family" : "Zhao", "given" : "Xueying", "non-dropping-particle" : "", "parse-names" : false, "suffix" : "" }, { "dropping-particle" : "", "family" : "Chapman", "given" : "Rebeccah Z", "non-dropping-particle" : "", "parse-names" : false, "suffix" : "" }, { "dropping-particle" : "", "family" : "Bender", "given" : "Shana L", "non-dropping-particle" : "", "parse-names" : false, "suffix" : "" }, { "dropping-particle" : "", "family" : "Prevatt", "given" : "William D", "non-dropping-particle" : "", "parse-names" : false, "suffix" : "" }, { "dropping-particle" : "", "family" : "Stoykovich", "given" : "Mark P", "non-dropping-particle" : "", "parse-names" : false, "suffix" : "" } ], "container-title" : "Biotechnology and bioengineering", "id" : "ITEM-1", "issue" : "1", "issued" : { "date-parts" : [ [ "2015", "1" ] ] }, "page" : "74-83", "title" : "Charge-tunable polymers as reversible and recyclable flocculants for the dewatering of microalgae.", "type" : "article-journal", "volume" : "112" }, "uris" : [ "http://www.mendeley.com/documents/?uuid=59fbe6a5-0df9-4628-8b74-7dd16a29c306" ] } ], "mendeley" : { "formattedCitation" : "[104]", "plainTextFormattedCitation" : "[104]", "previouslyFormattedCitation" : "[104]"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[104]</w:t>
      </w:r>
      <w:r w:rsidR="00E72C3B" w:rsidRPr="00450DEB">
        <w:rPr>
          <w:rFonts w:eastAsia="Calibri" w:cs="Times New Roman"/>
          <w:sz w:val="24"/>
          <w:szCs w:val="24"/>
        </w:rPr>
        <w:fldChar w:fldCharType="end"/>
      </w:r>
      <w:r w:rsidRPr="00450DEB">
        <w:rPr>
          <w:rFonts w:eastAsia="Calibri" w:cs="Times New Roman"/>
          <w:sz w:val="24"/>
          <w:szCs w:val="24"/>
        </w:rPr>
        <w:t xml:space="preserve">. The copolymer was synthesised for testing and both </w:t>
      </w:r>
      <w:r w:rsidRPr="00450DEB">
        <w:rPr>
          <w:rFonts w:eastAsia="Calibri" w:cs="Times New Roman"/>
          <w:i/>
          <w:sz w:val="24"/>
          <w:szCs w:val="24"/>
        </w:rPr>
        <w:t>C. Reinhardtii</w:t>
      </w:r>
      <w:r w:rsidRPr="00450DEB">
        <w:rPr>
          <w:rFonts w:eastAsia="Calibri" w:cs="Times New Roman"/>
          <w:sz w:val="24"/>
          <w:szCs w:val="24"/>
        </w:rPr>
        <w:t xml:space="preserve"> and </w:t>
      </w:r>
      <w:r w:rsidRPr="00450DEB">
        <w:rPr>
          <w:rFonts w:eastAsia="Calibri" w:cs="Times New Roman"/>
          <w:i/>
          <w:sz w:val="24"/>
          <w:szCs w:val="24"/>
        </w:rPr>
        <w:t>M. inermum</w:t>
      </w:r>
      <w:r w:rsidRPr="00450DEB">
        <w:rPr>
          <w:rFonts w:eastAsia="Calibri" w:cs="Times New Roman"/>
          <w:sz w:val="24"/>
          <w:szCs w:val="24"/>
        </w:rPr>
        <w:t xml:space="preserve"> flocculated upon addition of copolymer and deflocculated upon changing pH. </w:t>
      </w:r>
    </w:p>
    <w:p w14:paraId="442AA865" w14:textId="77777777" w:rsidR="001D35D1" w:rsidRPr="00450DEB" w:rsidRDefault="001D35D1" w:rsidP="00AB42CB">
      <w:pPr>
        <w:spacing w:line="480" w:lineRule="auto"/>
        <w:jc w:val="both"/>
        <w:rPr>
          <w:rFonts w:eastAsia="Calibri" w:cs="Times New Roman"/>
          <w:sz w:val="24"/>
          <w:szCs w:val="24"/>
        </w:rPr>
      </w:pPr>
      <w:r w:rsidRPr="00450DEB">
        <w:rPr>
          <w:rFonts w:eastAsia="Calibri" w:cs="Times New Roman"/>
          <w:sz w:val="24"/>
          <w:szCs w:val="24"/>
        </w:rPr>
        <w:t>However, following deflocculating, the algae solution must be centrifuged to recover the flocculant. Whilst this system does work it seems counterproductive to have to centrifuge the mixture to recover the flocculant. Thus it was decided to combine the magnetic nature of iron oxide nanoparticles and the recyclable nature of the polymer.</w:t>
      </w:r>
    </w:p>
    <w:p w14:paraId="338AFA6B" w14:textId="77777777" w:rsidR="001D35D1" w:rsidRPr="00450DEB" w:rsidRDefault="001D35D1" w:rsidP="00D82325">
      <w:pPr>
        <w:pStyle w:val="Heading3"/>
      </w:pPr>
      <w:r w:rsidRPr="00450DEB">
        <w:t>Ligand exchange and polymer</w:t>
      </w:r>
      <w:r w:rsidRPr="009A51A9">
        <w:rPr>
          <w:lang w:val="en-GB"/>
        </w:rPr>
        <w:t xml:space="preserve"> stabilising</w:t>
      </w:r>
      <w:r w:rsidRPr="00450DEB">
        <w:t xml:space="preserve"> methods</w:t>
      </w:r>
    </w:p>
    <w:p w14:paraId="75B59889" w14:textId="17538C0F" w:rsidR="001D35D1" w:rsidRPr="00450DEB" w:rsidRDefault="001D35D1" w:rsidP="00AB42CB">
      <w:pPr>
        <w:spacing w:line="480" w:lineRule="auto"/>
        <w:jc w:val="both"/>
        <w:rPr>
          <w:rFonts w:eastAsia="Calibri" w:cs="Times New Roman"/>
          <w:sz w:val="24"/>
          <w:szCs w:val="24"/>
        </w:rPr>
      </w:pPr>
      <w:r w:rsidRPr="00450DEB">
        <w:rPr>
          <w:rFonts w:eastAsia="Calibri" w:cs="Times New Roman"/>
          <w:sz w:val="24"/>
          <w:szCs w:val="24"/>
        </w:rPr>
        <w:t xml:space="preserve">Prior to the development of a successful synthesis method for coating MNP with the polymer, ligand exchange and polymer stabilising methods were attempted. Ligand exchange involves the exchange between a surface stabilising oleic acid molecule on the MNPs and the polymer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"10.1021/la404757q", "ISSN" : "1520-5827", "PMID" : "24460074", "abstract" : "The use of magnetic nanoparticles (MNPs) in real-world applications is often limited by the lack of stable solutions of monodisperse NPs in appropriate solvents. We report a facile one-pot ligand exchange reaction that is fast, efficient, and thorough for the synthesis of hydrophilic MNPs that are readily dispersed in polar organic and protic solvents (polarity index = 3.9-7.2) including alcohols, THF, DMF, and DMSO for years without precipitation. We emphasize the rational selection of small-molecule ligands such as 4-hydroxybenzoic acid (HBA), 3-(4-hydroxyphenyl)propionic acid (HPP), and gallic acid (GAL) that provide strong bonding with the MNP (FePt and FeOx) surfaces, hydrophilic termini to match the polarity of target solvents, and offer the potential for hydrogen-bonding interactions to facilitate incorporation into polymers and other media. Areal ligand densities (\u03a3) calculated based on the NP core size from transmission electron microscopy (TEM) images, and the inorganic fractions of NPs derived from thermogravimetric analysis (TGA) indicated a significant (2-4 times) increase in the ligand coverage after the exchange reactions. Fourier transform infrared spectrometry (FTIR) and (1)H nuclear magnetic resonance (NMR) studies also confirmed anchoring of carboxyl groups on NP surfaces. In addition, we demonstrate a facile one-step in situ synthesis of FePt NPs with aromatic ligands for better dispersibility in solvents of intermediate polarity (polarity index = 1.0-3.5) such as toluene, chlorobenzene, and dichloromethane. The creation of stable dispersions of NPs in solvents across the polarity spectrum opens up new applications and new processing widows for creating NP composites in a variety of host materials.", "author" : [ { "dropping-particle" : "", "family" : "Wang", "given" : "Xinyu", "non-dropping-particle" : "", "parse-names" : false, "suffix" : "" }, { "dropping-particle" : "", "family" : "Tilley", "given" : "Richard D", "non-dropping-particle" : "", "parse-names" : false, "suffix" : "" }, { "dropping-particle" : "", "family" : "Watkins", "given" : "James J", "non-dropping-particle" : "", "parse-names" : false, "suffix" : "" } ], "container-title" : "Langmuir : the ACS journal of surfaces and colloids", "id" : "ITEM-1", "issue" : "6", "issued" : { "date-parts" : [ [ "2014", "2", "18" ] ] }, "page" : "1514-21", "publisher" : "American Chemical Society", "title" : "Simple ligand exchange reactions enabling excellent dispersibility and stability of magnetic nanoparticles in polar organic, aromatic, and protic solvents.", "type" : "article-journal", "volume" : "30" }, "uris" : [ "http://www.mendeley.com/documents/?uuid=47999f16-12fd-40b9-a70f-83e86ba5fefe" ] } ], "mendeley" : { "formattedCitation" : "[150]", "plainTextFormattedCitation" : "[150]", "previouslyFormattedCitation" : "[149]" }, "properties" : { "noteIndex" : 0 }, "schema" : "https://github.com/citation-style-language/schema/raw/master/csl-citation.json" }</w:instrText>
      </w:r>
      <w:r w:rsidR="00E72C3B" w:rsidRPr="00450DEB">
        <w:rPr>
          <w:rFonts w:eastAsia="Calibri" w:cs="Times New Roman"/>
          <w:sz w:val="24"/>
          <w:szCs w:val="24"/>
        </w:rPr>
        <w:fldChar w:fldCharType="separate"/>
      </w:r>
      <w:r w:rsidR="002D08F2" w:rsidRPr="002D08F2">
        <w:rPr>
          <w:rFonts w:eastAsia="Calibri" w:cs="Times New Roman"/>
          <w:noProof/>
          <w:sz w:val="24"/>
          <w:szCs w:val="24"/>
        </w:rPr>
        <w:t>[150]</w:t>
      </w:r>
      <w:r w:rsidR="00E72C3B" w:rsidRPr="00450DEB">
        <w:rPr>
          <w:rFonts w:eastAsia="Calibri" w:cs="Times New Roman"/>
          <w:sz w:val="24"/>
          <w:szCs w:val="24"/>
        </w:rPr>
        <w:fldChar w:fldCharType="end"/>
      </w:r>
      <w:r w:rsidRPr="00450DEB">
        <w:rPr>
          <w:rFonts w:eastAsia="Calibri" w:cs="Times New Roman"/>
          <w:sz w:val="24"/>
          <w:szCs w:val="24"/>
        </w:rPr>
        <w:t xml:space="preserve">. This method is common in creating stable water soluble MNPs for biomedical applications that require functionalised MNPs. For example as MRI contrast agents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"10.1002/cmmi.417", "ISSN" : "1555-4317", "PMID" : "21861279", "abstract" : "Hydrophobic magnetite nanoparticles synthesized from thermal decomposition of iron salts must be rendered hydrophilic for their application as MRI contrast agents. This process requires refunctionalizing the surface of the nanoparticles with a hydrophilic organic coating such as polyethylene glycol. Two parameters were found to influence the magnetic behavior and relaxivity of the resulting hydrophilic iron oxide nanoparticles: the functionality of the anchoring group and the protocol followed for the functionalization. Nanoparticles coated with PEGs via a catecholate-type anchoring moiety maintain the saturation magnetization and relaxivity of the hydrophobic magnetite precursor. Other anchoring functionalities, such as phosphonate, carboxylate and dopamine decrease the magnetization and relaxivity of the contrast agent. The protocol for functionalizing the nanoparticles also influences the magnetic behavior of the material. Nanoparticles refunctionalized according to a direct biphasic protocol exhibit higher relaxivity than those refunctionalized according to a two-step procedure which first involves stripping the nanoparticles. This research presents the first systematic study of both the binding moiety and the functionalization protocol on the relaxivity and magnetization of water-soluble coated iron oxide nanoparticles used as MRI contrast agents.", "author" : [ { "dropping-particle" : "", "family" : "Smolensky", "given" : "Eric D", "non-dropping-particle" : "", "parse-names" : false, "suffix" : "" }, { "dropping-particle" : "", "family" : "Park", "given" : "Hee-Yun E", "non-dropping-particle" : "", "parse-names" : false, "suffix" : "" }, { "dropping-particle" : "", "family" : "Berqu\u00f3", "given" : "Thelma S", "non-dropping-particle" : "", "parse-names" : false, "suffix" : "" }, { "dropping-particle" : "", "family" : "Pierre", "given" : "Val\u00e9rie C", "non-dropping-particle" : "", "parse-names" : false, "suffix" : "" } ], "container-title" : "Contrast media &amp; molecular imaging", "id" : "ITEM-1", "issue" : "4", "issued" : { "date-parts" : [ [ "0", "1" ] ] }, "page" : "189-99", "title" : "Surface functionalization of magnetic iron oxide nanoparticles for MRI applications - effect of anchoring group and ligand exchange protocol.", "type" : "article-journal", "volume" : "6" }, "uris" : [ "http://www.mendeley.com/documents/?uuid=c906741f-c6c1-412e-9d6b-f07379784e10" ] } ], "mendeley" : { "formattedCitation" : "[151]", "plainTextFormattedCitation" : "[151]", "previouslyFormattedCitation" : "[150]" }, "properties" : { "noteIndex" : 0 }, "schema" : "https://github.com/citation-style-language/schema/raw/master/csl-citation.json" }</w:instrText>
      </w:r>
      <w:r w:rsidR="00E72C3B" w:rsidRPr="00450DEB">
        <w:rPr>
          <w:rFonts w:eastAsia="Calibri" w:cs="Times New Roman"/>
          <w:sz w:val="24"/>
          <w:szCs w:val="24"/>
        </w:rPr>
        <w:fldChar w:fldCharType="separate"/>
      </w:r>
      <w:r w:rsidR="002D08F2" w:rsidRPr="002D08F2">
        <w:rPr>
          <w:rFonts w:eastAsia="Calibri" w:cs="Times New Roman"/>
          <w:noProof/>
          <w:sz w:val="24"/>
          <w:szCs w:val="24"/>
        </w:rPr>
        <w:t>[151]</w:t>
      </w:r>
      <w:r w:rsidR="00E72C3B" w:rsidRPr="00450DEB">
        <w:rPr>
          <w:rFonts w:eastAsia="Calibri" w:cs="Times New Roman"/>
          <w:sz w:val="24"/>
          <w:szCs w:val="24"/>
        </w:rPr>
        <w:fldChar w:fldCharType="end"/>
      </w:r>
      <w:r w:rsidRPr="00450DEB">
        <w:rPr>
          <w:rFonts w:eastAsia="Calibri" w:cs="Times New Roman"/>
          <w:sz w:val="24"/>
          <w:szCs w:val="24"/>
        </w:rPr>
        <w:t xml:space="preserve">. This typically involves the direct biphasic replacement of oleic acid with a ligand that has a higher affinity for iron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"10.1002/cmmi.417", "ISSN" : "1555-4317", "PMID" : "21861279", "abstract" : "Hydrophobic magnetite nanoparticles synthesized from thermal decomposition of iron salts must be rendered hydrophilic for their application as MRI contrast agents. This process requires refunctionalizing the surface of the nanoparticles with a hydrophilic organic coating such as polyethylene glycol. Two parameters were found to influence the magnetic behavior and relaxivity of the resulting hydrophilic iron oxide nanoparticles: the functionality of the anchoring group and the protocol followed for the functionalization. Nanoparticles coated with PEGs via a catecholate-type anchoring moiety maintain the saturation magnetization and relaxivity of the hydrophobic magnetite precursor. Other anchoring functionalities, such as phosphonate, carboxylate and dopamine decrease the magnetization and relaxivity of the contrast agent. The protocol for functionalizing the nanoparticles also influences the magnetic behavior of the material. Nanoparticles refunctionalized according to a direct biphasic protocol exhibit higher relaxivity than those refunctionalized according to a two-step procedure which first involves stripping the nanoparticles. This research presents the first systematic study of both the binding moiety and the functionalization protocol on the relaxivity and magnetization of water-soluble coated iron oxide nanoparticles used as MRI contrast agents.", "author" : [ { "dropping-particle" : "", "family" : "Smolensky", "given" : "Eric D", "non-dropping-particle" : "", "parse-names" : false, "suffix" : "" }, { "dropping-particle" : "", "family" : "Park", "given" : "Hee-Yun E", "non-dropping-particle" : "", "parse-names" : false, "suffix" : "" }, { "dropping-particle" : "", "family" : "Berqu\u00f3", "given" : "Thelma S", "non-dropping-particle" : "", "parse-names" : false, "suffix" : "" }, { "dropping-particle" : "", "family" : "Pierre", "given" : "Val\u00e9rie C", "non-dropping-particle" : "", "parse-names" : false, "suffix" : "" } ], "container-title" : "Contrast media &amp; molecular imaging", "id" : "ITEM-1", "issue" : "4", "issued" : { "date-parts" : [ [ "0", "1" ] ] }, "page" : "189-99", "title" : "Surface functionalization of magnetic iron oxide nanoparticles for MRI applications - effect of anchoring group and ligand exchange protocol.", "type" : "article-journal", "volume" : "6" }, "uris" : [ "http://www.mendeley.com/documents/?uuid=c906741f-c6c1-412e-9d6b-f07379784e10" ] } ], "mendeley" : { "formattedCitation" : "[151]", "plainTextFormattedCitation" : "[151]", "previouslyFormattedCitation" : "[150]" }, "properties" : { "noteIndex" : 0 }, "schema" : "https://github.com/citation-style-language/schema/raw/master/csl-citation.json" }</w:instrText>
      </w:r>
      <w:r w:rsidR="00E72C3B" w:rsidRPr="00450DEB">
        <w:rPr>
          <w:rFonts w:eastAsia="Calibri" w:cs="Times New Roman"/>
          <w:sz w:val="24"/>
          <w:szCs w:val="24"/>
        </w:rPr>
        <w:fldChar w:fldCharType="separate"/>
      </w:r>
      <w:r w:rsidR="002D08F2" w:rsidRPr="002D08F2">
        <w:rPr>
          <w:rFonts w:eastAsia="Calibri" w:cs="Times New Roman"/>
          <w:noProof/>
          <w:sz w:val="24"/>
          <w:szCs w:val="24"/>
        </w:rPr>
        <w:t>[151]</w:t>
      </w:r>
      <w:r w:rsidR="00E72C3B" w:rsidRPr="00450DEB">
        <w:rPr>
          <w:rFonts w:eastAsia="Calibri" w:cs="Times New Roman"/>
          <w:sz w:val="24"/>
          <w:szCs w:val="24"/>
        </w:rPr>
        <w:fldChar w:fldCharType="end"/>
      </w:r>
      <w:r w:rsidRPr="00450DEB">
        <w:rPr>
          <w:rFonts w:eastAsia="Calibri" w:cs="Times New Roman"/>
          <w:sz w:val="24"/>
          <w:szCs w:val="24"/>
        </w:rPr>
        <w:t xml:space="preserve">. In this case the aim was to replace the oleic acid with the synthesised polymer as described in the methods section. </w:t>
      </w:r>
    </w:p>
    <w:p w14:paraId="52A9AC6A" w14:textId="51BF4E44" w:rsidR="001D35D1" w:rsidRPr="00450DEB" w:rsidRDefault="001D35D1" w:rsidP="00AB42CB">
      <w:pPr>
        <w:spacing w:line="480" w:lineRule="auto"/>
        <w:jc w:val="both"/>
        <w:rPr>
          <w:rFonts w:eastAsia="Calibri" w:cs="Arial"/>
          <w:sz w:val="24"/>
          <w:szCs w:val="24"/>
          <w:shd w:val="clear" w:color="auto" w:fill="FFFFFF"/>
        </w:rPr>
      </w:pPr>
      <w:r w:rsidRPr="00450DEB">
        <w:rPr>
          <w:rFonts w:eastAsia="Calibri" w:cs="Times New Roman"/>
          <w:sz w:val="24"/>
          <w:szCs w:val="24"/>
        </w:rPr>
        <w:t xml:space="preserve">However, </w:t>
      </w:r>
      <w:r w:rsidRPr="00450DEB">
        <w:rPr>
          <w:rFonts w:eastAsia="Calibri" w:cs="Arial"/>
          <w:sz w:val="24"/>
          <w:szCs w:val="24"/>
          <w:shd w:val="clear" w:color="auto" w:fill="FFFFFF"/>
        </w:rPr>
        <w:t xml:space="preserve">the result was a polymer lump that contained MNPs. While the lump was water soluble, the MNPs did not remain attached to the polymer and ligand exchange did not take place. Given the difficultly in driving ligand exchange with oleic acid, stabilising the MNPs with polymer during their synthesis instead of oleic acid seemed a </w:t>
      </w:r>
      <w:r w:rsidRPr="00450DEB">
        <w:rPr>
          <w:rFonts w:eastAsia="Calibri" w:cs="Arial"/>
          <w:sz w:val="24"/>
          <w:szCs w:val="24"/>
          <w:shd w:val="clear" w:color="auto" w:fill="FFFFFF"/>
        </w:rPr>
        <w:lastRenderedPageBreak/>
        <w:t xml:space="preserve">suitable route. This has been previously demonstrated by Robinson </w:t>
      </w:r>
      <w:r w:rsidR="000340D0" w:rsidRPr="000340D0">
        <w:rPr>
          <w:rFonts w:eastAsia="Calibri" w:cs="Arial"/>
          <w:i/>
          <w:sz w:val="24"/>
          <w:szCs w:val="24"/>
          <w:shd w:val="clear" w:color="auto" w:fill="FFFFFF"/>
        </w:rPr>
        <w:t>et al.</w:t>
      </w:r>
      <w:r w:rsidRPr="00450DEB">
        <w:rPr>
          <w:rFonts w:eastAsia="Calibri" w:cs="Arial"/>
          <w:sz w:val="24"/>
          <w:szCs w:val="24"/>
          <w:shd w:val="clear" w:color="auto" w:fill="FFFFFF"/>
        </w:rPr>
        <w:t xml:space="preserve"> but unfortunately for the desired polymer this synthesis method was ineffective </w:t>
      </w:r>
      <w:r w:rsidR="00E72C3B" w:rsidRPr="00450DEB">
        <w:rPr>
          <w:rFonts w:eastAsia="Calibri" w:cs="Arial"/>
          <w:sz w:val="24"/>
          <w:szCs w:val="24"/>
          <w:shd w:val="clear" w:color="auto" w:fill="FFFFFF"/>
        </w:rPr>
        <w:fldChar w:fldCharType="begin" w:fldLock="1"/>
      </w:r>
      <w:r w:rsidR="002D08F2">
        <w:rPr>
          <w:rFonts w:eastAsia="Calibri" w:cs="Arial"/>
          <w:sz w:val="24"/>
          <w:szCs w:val="24"/>
          <w:shd w:val="clear" w:color="auto" w:fill="FFFFFF"/>
        </w:rPr>
        <w:instrText>ADDIN CSL_CITATION { "citationItems" : [ { "id" : "ITEM-1", "itemData" : { "DOI" : "10.1039/b713528a", "ISSN" : "1359-7345", "PMID" : "17989805", "abstract" : "Monodisperse water-soluble Co and gamma-Fe(2)O(3) nanoparticles have been prepared in a single-step method using stimuli-sensitive polymers.", "author" : [ { "dropping-particle" : "", "family" : "Robinson", "given" : "Ian", "non-dropping-particle" : "", "parse-names" : false, "suffix" : "" }, { "dropping-particle" : "", "family" : "Alexander", "given" : "Cameron", "non-dropping-particle" : "", "parse-names" : false, "suffix" : "" }, { "dropping-particle" : "", "family" : "Lu", "given" : "Le T", "non-dropping-particle" : "", "parse-names" : false, "suffix" : "" }, { "dropping-particle" : "", "family" : "Tung", "given" : "Le D", "non-dropping-particle" : "", "parse-names" : false, "suffix" : "" }, { "dropping-particle" : "", "family" : "Fernig", "given" : "David G", "non-dropping-particle" : "", "parse-names" : false, "suffix" : "" }, { "dropping-particle" : "", "family" : "Thanh", "given" : "Nguyen T K", "non-dropping-particle" : "", "parse-names" : false, "suffix" : "" } ], "container-title" : "Chemical communications (Cambridge, England)", "id" : "ITEM-1", "issue" : "44", "issued" : { "date-parts" : [ [ "2007", "11", "28" ] ] }, "language" : "en", "page" : "4602-4", "publisher" : "The Royal Society of Chemistry", "title" : "One-step synthesis of monodisperse water-soluble 'dual-responsive' magnetic nanoparticles.", "type" : "article-journal" }, "uris" : [ "http://www.mendeley.com/documents/?uuid=79f15378-c551-4e9f-8f58-85eec54813d7" ] } ], "mendeley" : { "formattedCitation" : "[99]", "plainTextFormattedCitation" : "[99]", "previouslyFormattedCitation" : "[99]" }, "properties" : { "noteIndex" : 0 }, "schema" : "https://github.com/citation-style-language/schema/raw/master/csl-citation.json" }</w:instrText>
      </w:r>
      <w:r w:rsidR="00E72C3B" w:rsidRPr="00450DEB">
        <w:rPr>
          <w:rFonts w:eastAsia="Calibri" w:cs="Arial"/>
          <w:sz w:val="24"/>
          <w:szCs w:val="24"/>
          <w:shd w:val="clear" w:color="auto" w:fill="FFFFFF"/>
        </w:rPr>
        <w:fldChar w:fldCharType="separate"/>
      </w:r>
      <w:r w:rsidR="00014272" w:rsidRPr="00014272">
        <w:rPr>
          <w:rFonts w:eastAsia="Calibri" w:cs="Arial"/>
          <w:noProof/>
          <w:sz w:val="24"/>
          <w:szCs w:val="24"/>
          <w:shd w:val="clear" w:color="auto" w:fill="FFFFFF"/>
        </w:rPr>
        <w:t>[99]</w:t>
      </w:r>
      <w:r w:rsidR="00E72C3B" w:rsidRPr="00450DEB">
        <w:rPr>
          <w:rFonts w:eastAsia="Calibri" w:cs="Arial"/>
          <w:sz w:val="24"/>
          <w:szCs w:val="24"/>
          <w:shd w:val="clear" w:color="auto" w:fill="FFFFFF"/>
        </w:rPr>
        <w:fldChar w:fldCharType="end"/>
      </w:r>
      <w:r w:rsidRPr="00450DEB">
        <w:rPr>
          <w:rFonts w:eastAsia="Calibri" w:cs="Arial"/>
          <w:sz w:val="24"/>
          <w:szCs w:val="24"/>
          <w:shd w:val="clear" w:color="auto" w:fill="FFFFFF"/>
        </w:rPr>
        <w:t xml:space="preserve">. In the work presented by Robinson et al the polymer is thermally responsive and its hydrophilic/phobic nature can be changed with temperature, meaning that the polymer stabilises MNP synthesis during thermal decomposition of iron pentacarbonyl. Then upon cooling the stabilised MNPs precipitate out due to the polymer surface. </w:t>
      </w:r>
    </w:p>
    <w:p w14:paraId="52484708" w14:textId="77777777" w:rsidR="000042CA" w:rsidRPr="006E363D" w:rsidRDefault="001D35D1" w:rsidP="00AB42CB">
      <w:pPr>
        <w:spacing w:line="480" w:lineRule="auto"/>
        <w:jc w:val="both"/>
        <w:rPr>
          <w:rFonts w:eastAsia="Calibri" w:cs="Arial"/>
          <w:sz w:val="24"/>
          <w:szCs w:val="24"/>
          <w:shd w:val="clear" w:color="auto" w:fill="FFFFFF"/>
        </w:rPr>
      </w:pPr>
      <w:r w:rsidRPr="00450DEB">
        <w:rPr>
          <w:rFonts w:eastAsia="Calibri" w:cs="Arial"/>
          <w:sz w:val="24"/>
          <w:szCs w:val="24"/>
          <w:shd w:val="clear" w:color="auto" w:fill="FFFFFF"/>
        </w:rPr>
        <w:t>Attempts were made to solubilise the polymer into a range of solvents such as dioctyl ether, 1,4 dioxane and DMSO at high temperature. DMSO successfully dissolved the polymer and iron pentacarbonyl due to it being a polar aprotic solvent. However, following synthesis it was clear the MNPs were not stabilised by the polymer and instead formed a black mass of particles, separate to the polymer. The assumption was that this is due to the polymer not completely dissolving into solution or the MNPs themselves being partially soluble in DMSO.</w:t>
      </w:r>
    </w:p>
    <w:p w14:paraId="39D9E6A8" w14:textId="77777777" w:rsidR="001D35D1" w:rsidRPr="00450DEB" w:rsidRDefault="001D35D1" w:rsidP="00C52534">
      <w:pPr>
        <w:pStyle w:val="Heading2"/>
      </w:pPr>
      <w:bookmarkStart w:id="102" w:name="_Toc468205786"/>
      <w:r w:rsidRPr="00450DEB">
        <w:t>Polymer coating of nanoparticles</w:t>
      </w:r>
      <w:bookmarkEnd w:id="102"/>
    </w:p>
    <w:p w14:paraId="77729252" w14:textId="77777777" w:rsidR="001D35D1" w:rsidRPr="00450DEB" w:rsidRDefault="001D35D1" w:rsidP="00AB42CB">
      <w:pPr>
        <w:spacing w:line="480" w:lineRule="auto"/>
        <w:jc w:val="both"/>
        <w:rPr>
          <w:rFonts w:eastAsia="Calibri" w:cs="Times New Roman"/>
          <w:sz w:val="24"/>
          <w:szCs w:val="24"/>
        </w:rPr>
      </w:pPr>
      <w:r w:rsidRPr="00450DEB">
        <w:rPr>
          <w:rFonts w:eastAsia="Calibri" w:cs="Times New Roman"/>
          <w:sz w:val="24"/>
          <w:szCs w:val="24"/>
        </w:rPr>
        <w:t>With the lack of success attempting to coat MNPs with preformed polymer, it was decided to perform the polymerisation in the presence of the nanoparticle to gain more control over the process.</w:t>
      </w:r>
    </w:p>
    <w:p w14:paraId="01644516" w14:textId="6F8DE9B3" w:rsidR="001D35D1" w:rsidRPr="00450DEB" w:rsidRDefault="001D35D1" w:rsidP="00AB42CB">
      <w:pPr>
        <w:spacing w:line="480" w:lineRule="auto"/>
        <w:jc w:val="both"/>
        <w:rPr>
          <w:rFonts w:eastAsia="Calibri" w:cs="Times New Roman"/>
          <w:sz w:val="24"/>
          <w:szCs w:val="24"/>
        </w:rPr>
      </w:pPr>
      <w:r w:rsidRPr="00450DEB">
        <w:rPr>
          <w:rFonts w:eastAsia="Calibri" w:cs="Times New Roman"/>
          <w:sz w:val="24"/>
          <w:szCs w:val="24"/>
        </w:rPr>
        <w:t xml:space="preserve">It was hypothesised that two designs are possible; growing polymer off the nanoparticle via surface-initiated atom transfer radical polymerisation (ATRP) and encapsulating polymer around a nanoparticle using </w:t>
      </w:r>
      <w:r w:rsidR="00644949" w:rsidRPr="00644949">
        <w:rPr>
          <w:rFonts w:eastAsia="Calibri" w:cs="Times New Roman"/>
          <w:i/>
          <w:sz w:val="24"/>
          <w:szCs w:val="24"/>
        </w:rPr>
        <w:t>in situ</w:t>
      </w:r>
      <w:r w:rsidRPr="00450DEB">
        <w:rPr>
          <w:rFonts w:eastAsia="Calibri" w:cs="Times New Roman"/>
          <w:sz w:val="24"/>
          <w:szCs w:val="24"/>
        </w:rPr>
        <w:t xml:space="preserve"> dispersion polymerisation. Surface initiated ATRP involves immobilisation of a polymerisation initiator on a surface from which polymer chains can be grown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"10.1039/b921218c", "ISSN" : "1744-683X", "abstract" : "Poly(2-(methacryloyloxy)ethyl phosphorylcholine) (PMPC) chains were grown from near-monodisperse 13 \u00b5m diameter quartz fibres using surface-initiated atom transfer radical polymerisation (ATRP) at ambient temperature in 1 : 1 methanol\u2013water at 20 \u00b0C. A covalently-bound siloxane-based ATRP initiator provided a sufficiently high grafting density to obtain polymer brushes from this model substrate. X-Ray photoelectron spectroscopy indicates that the PMPC brush coverage on this model fibre substrate is both thick and uniform, since the Si signals due to the underlying quartz are obscured. Thermogravimetric analysis (TGA) on selected PMPC-coated quartz fibres indicates a monotonic increase in PMPC brush thickness and reasonably good agreement was obtained with ellipsometry data, which was obtained indirectly for the corresponding PMPC brushes grown in situ from planar silicon wafers placed in the same reaction vessel as the quartz fibres. The dimensions of the thickest PMPC brush grown from the fibres could also be estimated by scanning electron microscopy. FT-IR spectroscopy confirmed a linear increase in the ester carbonyl band intensity for increasing target brush thickness, as expected. Rutherford back-scattering spectrometry (RBS) analyses also reported brush thicknesses that correlated linearly with this ester carbonyl band, but this technique appears to underestimate brush dimensions relative to TGA and ellipsometry. This is presumably due to in situ beam damage during RBS analysis. Friction force microscopy studies were conducted for both PMPC-coated and bare fibres immersed in water. Compared to the bare fibres, the presence of the PMPC chains led to a reduction in the relative frictional coefficient by more than an order of magnitude. A smaller, but still significant, reduction in the friction coefficient was also obtained using ethanol instead of water. This suggests possible applications for PMPC brushes in the context of aqueous lubrication.", "author" : [ { "dropping-particle" : "", "family" : "Morse", "given" : "A. J.", "non-dropping-particle" : "", "parse-names" : false, "suffix" : "" }, { "dropping-particle" : "", "family" : "Edmondson", "given" : "S.", "non-dropping-particle" : "", "parse-names" : false, "suffix" : "" }, { "dropping-particle" : "", "family" : "Dupin", "given" : "D.", "non-dropping-particle" : "", "parse-names" : false, "suffix" : "" }, { "dropping-particle" : "", "family" : "Armes", "given" : "S. P.", "non-dropping-particle" : "", "parse-names" : false, "suffix" : "" }, { "dropping-particle" : "", "family" : "Zhang", "given" : "Z.", "non-dropping-particle" : "", "parse-names" : false, "suffix" : "" }, { "dropping-particle" : "", "family" : "Leggett", "given" : "G. J.", "non-dropping-particle" : "", "parse-names" : false, "suffix" : "" }, { "dropping-particle" : "", "family" : "Thompson", "given" : "R. L.", "non-dropping-particle" : "", "parse-names" : false, "suffix" : "" }, { "dropping-particle" : "", "family" : "Lewis", "given" : "A. L.", "non-dropping-particle" : "", "parse-names" : false, "suffix" : "" } ], "container-title" : "Soft Matter", "id" : "ITEM-1", "issue" : "7", "issued" : { "date-parts" : [ [ "2010", "3", "23" ] ] }, "language" : "en", "page" : "1571", "publisher" : "The Royal Society of Chemistry", "title" : "Biocompatible polymer brushes grown from model quartz fibres: synthesis, characterisation and in situ determination of frictional coefficient", "type" : "article-journal", "volume" : "6" }, "uris" : [ "http://www.mendeley.com/documents/?uuid=869c1020-28d6-4218-b624-a93c6b9f51f7" ] } ], "mendeley" : { "formattedCitation" : "[152]", "plainTextFormattedCitation" : "[152]", "previouslyFormattedCitation" : "[151]" }, "properties" : { "noteIndex" : 0 }, "schema" : "https://github.com/citation-style-language/schema/raw/master/csl-citation.json" }</w:instrText>
      </w:r>
      <w:r w:rsidR="00E72C3B" w:rsidRPr="00450DEB">
        <w:rPr>
          <w:rFonts w:eastAsia="Calibri" w:cs="Times New Roman"/>
          <w:sz w:val="24"/>
          <w:szCs w:val="24"/>
        </w:rPr>
        <w:fldChar w:fldCharType="separate"/>
      </w:r>
      <w:r w:rsidR="002D08F2" w:rsidRPr="002D08F2">
        <w:rPr>
          <w:rFonts w:eastAsia="Calibri" w:cs="Times New Roman"/>
          <w:noProof/>
          <w:sz w:val="24"/>
          <w:szCs w:val="24"/>
        </w:rPr>
        <w:t>[152]</w:t>
      </w:r>
      <w:r w:rsidR="00E72C3B" w:rsidRPr="00450DEB">
        <w:rPr>
          <w:rFonts w:eastAsia="Calibri" w:cs="Times New Roman"/>
          <w:sz w:val="24"/>
          <w:szCs w:val="24"/>
        </w:rPr>
        <w:fldChar w:fldCharType="end"/>
      </w:r>
      <w:r w:rsidRPr="00450DEB">
        <w:rPr>
          <w:rFonts w:eastAsia="Calibri" w:cs="Times New Roman"/>
          <w:sz w:val="24"/>
          <w:szCs w:val="24"/>
        </w:rPr>
        <w:t xml:space="preserve">. The ATRP method provides a stable platform to control molecular weight and dispersity which is useful when </w:t>
      </w:r>
      <w:r w:rsidRPr="00450DEB">
        <w:rPr>
          <w:rFonts w:eastAsia="Calibri" w:cs="Times New Roman"/>
          <w:sz w:val="24"/>
          <w:szCs w:val="24"/>
        </w:rPr>
        <w:lastRenderedPageBreak/>
        <w:t xml:space="preserve">designing a particle that has specific binding to a chemical species and will prove advantageous in future when the precise control of binding is important. In this first proof of concept the decision was to use an </w:t>
      </w:r>
      <w:r w:rsidR="00644949" w:rsidRPr="00644949">
        <w:rPr>
          <w:rFonts w:eastAsia="Calibri" w:cs="Times New Roman"/>
          <w:i/>
          <w:sz w:val="24"/>
          <w:szCs w:val="24"/>
        </w:rPr>
        <w:t>in situ</w:t>
      </w:r>
      <w:r w:rsidRPr="00450DEB">
        <w:rPr>
          <w:rFonts w:eastAsia="Calibri" w:cs="Times New Roman"/>
          <w:sz w:val="24"/>
          <w:szCs w:val="24"/>
        </w:rPr>
        <w:t xml:space="preserve"> dispersion polymerisation method as ATRP can be costly and is not as scalable or simple to perform.</w:t>
      </w:r>
    </w:p>
    <w:p w14:paraId="7EBB02AD" w14:textId="32F6A5D1" w:rsidR="001D35D1" w:rsidRPr="00450DEB" w:rsidRDefault="00644949" w:rsidP="00AB42CB">
      <w:pPr>
        <w:spacing w:line="480" w:lineRule="auto"/>
        <w:jc w:val="both"/>
        <w:rPr>
          <w:rFonts w:eastAsia="Calibri" w:cs="Times New Roman"/>
          <w:sz w:val="24"/>
          <w:szCs w:val="24"/>
        </w:rPr>
      </w:pPr>
      <w:r w:rsidRPr="00644949">
        <w:rPr>
          <w:rFonts w:eastAsia="Calibri" w:cs="Times New Roman"/>
          <w:i/>
          <w:sz w:val="24"/>
          <w:szCs w:val="24"/>
        </w:rPr>
        <w:t>In situ</w:t>
      </w:r>
      <w:r w:rsidR="001D35D1" w:rsidRPr="00450DEB">
        <w:rPr>
          <w:rFonts w:eastAsia="Calibri" w:cs="Times New Roman"/>
          <w:sz w:val="24"/>
          <w:szCs w:val="24"/>
        </w:rPr>
        <w:t xml:space="preserve"> polymerisation involves encapsulating the nanoparticles within a polymer shell using a crosslinking agent during polymerisation. The iron oxide nanoparticles are dispersed in a non solvent for the polymer, during polymerisation polymer chains grow until they crash out around the nanoparticles as this is entropically favourable. The growing polymer chains also prefer the oleic acid phase on the nanoparticles than the solvent which promotes polymer coating around the nanoparticles. The crosslinking agent causes the polymer chains to crosslink around each nanoparticle and form a shell. Additional monomers are also added after crosslinking to form free polymer chains on the surface of the shell that can more easily interact with algae. Toluene was chosen as a non solvent as reagents were readily soluble but polymer insoluble. Oleic acid was added as a surfactant to disperse nanoparticles in solution. </w:t>
      </w:r>
    </w:p>
    <w:p w14:paraId="6762B510" w14:textId="77777777" w:rsidR="001D35D1" w:rsidRPr="00450DEB" w:rsidRDefault="001D35D1" w:rsidP="00AB42CB">
      <w:pPr>
        <w:spacing w:line="480" w:lineRule="auto"/>
        <w:jc w:val="both"/>
        <w:rPr>
          <w:rFonts w:eastAsia="Calibri" w:cs="Times New Roman"/>
          <w:sz w:val="24"/>
          <w:szCs w:val="24"/>
        </w:rPr>
      </w:pPr>
      <w:r w:rsidRPr="00450DEB">
        <w:rPr>
          <w:rFonts w:eastAsia="Calibri" w:cs="Times New Roman"/>
          <w:sz w:val="24"/>
          <w:szCs w:val="24"/>
        </w:rPr>
        <w:t>Originally the monomers, initiator and crosslinker were added to the nanoparticles at once under rapid mixing but this proved ineffective and no shell particles formed. Instead polymerisation occurred so rapidly that the polymer crashed out in large particles without any interaction with the nanoparticles.</w:t>
      </w:r>
    </w:p>
    <w:p w14:paraId="50C902C0" w14:textId="09E6F701" w:rsidR="001D35D1" w:rsidRPr="00450DEB" w:rsidRDefault="001D35D1" w:rsidP="00AB42CB">
      <w:pPr>
        <w:spacing w:line="480" w:lineRule="auto"/>
        <w:jc w:val="both"/>
        <w:rPr>
          <w:rFonts w:eastAsia="Calibri" w:cs="Times New Roman"/>
          <w:sz w:val="24"/>
          <w:szCs w:val="24"/>
        </w:rPr>
      </w:pPr>
      <w:r w:rsidRPr="00450DEB">
        <w:rPr>
          <w:rFonts w:eastAsia="Calibri" w:cs="Times New Roman"/>
          <w:sz w:val="24"/>
          <w:szCs w:val="24"/>
        </w:rPr>
        <w:t xml:space="preserve">Thus reactants were added slowly dropwise over 24 hours. This proved an effective synthesis route as TEM and light microscopy </w:t>
      </w:r>
      <w:r w:rsidRPr="00E30D5B">
        <w:rPr>
          <w:rFonts w:eastAsia="Calibri" w:cs="Times New Roman"/>
          <w:sz w:val="24"/>
          <w:szCs w:val="24"/>
        </w:rPr>
        <w:t>demonstrate</w:t>
      </w:r>
      <w:r w:rsidR="00E30D5B" w:rsidRPr="00E30D5B">
        <w:rPr>
          <w:rFonts w:eastAsia="Calibri" w:cs="Times New Roman"/>
          <w:sz w:val="24"/>
          <w:szCs w:val="24"/>
        </w:rPr>
        <w:t xml:space="preserve"> as seen in </w:t>
      </w:r>
      <w:r w:rsidR="00E30D5B" w:rsidRPr="00E30D5B">
        <w:rPr>
          <w:rFonts w:eastAsia="Calibri" w:cs="Times New Roman"/>
          <w:sz w:val="24"/>
          <w:szCs w:val="24"/>
        </w:rPr>
        <w:fldChar w:fldCharType="begin"/>
      </w:r>
      <w:r w:rsidR="00E30D5B" w:rsidRPr="00E30D5B">
        <w:rPr>
          <w:rFonts w:eastAsia="Calibri" w:cs="Times New Roman"/>
          <w:sz w:val="24"/>
          <w:szCs w:val="24"/>
        </w:rPr>
        <w:instrText xml:space="preserve"> REF _Ref449966181 \h </w:instrText>
      </w:r>
      <w:r w:rsidR="00E30D5B" w:rsidRPr="00E30D5B">
        <w:rPr>
          <w:rFonts w:eastAsia="Calibri" w:cs="Times New Roman"/>
          <w:sz w:val="24"/>
          <w:szCs w:val="24"/>
        </w:rPr>
      </w:r>
      <w:r w:rsidR="00E30D5B" w:rsidRPr="00E30D5B">
        <w:rPr>
          <w:rFonts w:eastAsia="Calibri" w:cs="Times New Roman"/>
          <w:sz w:val="24"/>
          <w:szCs w:val="24"/>
        </w:rPr>
        <w:fldChar w:fldCharType="separate"/>
      </w:r>
      <w:r w:rsidR="00E30D5B" w:rsidRPr="008869EB">
        <w:rPr>
          <w:sz w:val="24"/>
          <w:szCs w:val="24"/>
        </w:rPr>
        <w:t xml:space="preserve">Figure </w:t>
      </w:r>
      <w:r w:rsidR="00E30D5B" w:rsidRPr="008869EB">
        <w:rPr>
          <w:noProof/>
          <w:sz w:val="24"/>
          <w:szCs w:val="24"/>
        </w:rPr>
        <w:t>27</w:t>
      </w:r>
      <w:r w:rsidR="00E30D5B" w:rsidRPr="00E30D5B">
        <w:rPr>
          <w:rFonts w:eastAsia="Calibri" w:cs="Times New Roman"/>
          <w:sz w:val="24"/>
          <w:szCs w:val="24"/>
        </w:rPr>
        <w:fldChar w:fldCharType="end"/>
      </w:r>
      <w:r w:rsidRPr="00E30D5B">
        <w:rPr>
          <w:rFonts w:eastAsia="Calibri" w:cs="Times New Roman"/>
          <w:sz w:val="24"/>
          <w:szCs w:val="24"/>
        </w:rPr>
        <w:t>.</w:t>
      </w:r>
      <w:r w:rsidRPr="00450DEB">
        <w:rPr>
          <w:rFonts w:eastAsia="Calibri" w:cs="Times New Roman"/>
          <w:sz w:val="24"/>
          <w:szCs w:val="24"/>
        </w:rPr>
        <w:t xml:space="preserve"> In </w:t>
      </w:r>
      <w:r w:rsidR="00B428CD" w:rsidRPr="00450DEB">
        <w:rPr>
          <w:rFonts w:eastAsia="Calibri" w:cs="Times New Roman"/>
          <w:sz w:val="24"/>
          <w:szCs w:val="24"/>
        </w:rPr>
        <w:t>addition,</w:t>
      </w:r>
      <w:r w:rsidRPr="00450DEB">
        <w:rPr>
          <w:rFonts w:eastAsia="Calibri" w:cs="Times New Roman"/>
          <w:sz w:val="24"/>
          <w:szCs w:val="24"/>
        </w:rPr>
        <w:t xml:space="preserve"> the particles behave as intended, akin to the pure polymers ability to flocculate and deflocculate but with magnetic properties which allow for quick and </w:t>
      </w:r>
      <w:r w:rsidRPr="00450DEB">
        <w:rPr>
          <w:rFonts w:eastAsia="Calibri" w:cs="Times New Roman"/>
          <w:sz w:val="24"/>
          <w:szCs w:val="24"/>
        </w:rPr>
        <w:lastRenderedPageBreak/>
        <w:t xml:space="preserve">easy separation. </w:t>
      </w:r>
      <w:r w:rsidR="00644949" w:rsidRPr="00644949">
        <w:rPr>
          <w:rFonts w:eastAsia="Calibri" w:cs="Times New Roman"/>
          <w:i/>
          <w:sz w:val="24"/>
          <w:szCs w:val="24"/>
        </w:rPr>
        <w:t>In situ</w:t>
      </w:r>
      <w:r w:rsidRPr="00450DEB">
        <w:rPr>
          <w:rFonts w:eastAsia="Calibri" w:cs="Times New Roman"/>
          <w:sz w:val="24"/>
          <w:szCs w:val="24"/>
        </w:rPr>
        <w:t xml:space="preserve"> dispersion polymerisation also has the added benefits of scalability, ease of operation, low cost and rapid synthesis. Certainly for large scale extraction of algae or chemicals this method is the preferable option over ATRP, however ATRP may be more suitable for designing particles for a specific purpose before scaling up the process with </w:t>
      </w:r>
      <w:r w:rsidR="00644949" w:rsidRPr="00644949">
        <w:rPr>
          <w:rFonts w:eastAsia="Calibri" w:cs="Times New Roman"/>
          <w:i/>
          <w:sz w:val="24"/>
          <w:szCs w:val="24"/>
        </w:rPr>
        <w:t>in situ</w:t>
      </w:r>
      <w:r w:rsidRPr="00450DEB">
        <w:rPr>
          <w:rFonts w:eastAsia="Calibri" w:cs="Times New Roman"/>
          <w:sz w:val="24"/>
          <w:szCs w:val="24"/>
        </w:rPr>
        <w:t xml:space="preserve"> dispersion polymerisation.</w:t>
      </w:r>
    </w:p>
    <w:p w14:paraId="4A7B54B8" w14:textId="77777777" w:rsidR="001D35D1" w:rsidRPr="00450DEB" w:rsidRDefault="001D35D1" w:rsidP="00D82325">
      <w:pPr>
        <w:pStyle w:val="Heading3"/>
      </w:pPr>
      <w:r w:rsidRPr="00450DEB">
        <w:t>Polymer coating calculations</w:t>
      </w:r>
    </w:p>
    <w:p w14:paraId="786DEFEE" w14:textId="77777777" w:rsidR="001D35D1" w:rsidRPr="00450DEB" w:rsidRDefault="001D35D1" w:rsidP="00AB42CB">
      <w:pPr>
        <w:spacing w:line="480" w:lineRule="auto"/>
        <w:jc w:val="both"/>
        <w:rPr>
          <w:rFonts w:eastAsia="Calibri" w:cs="Times New Roman"/>
          <w:sz w:val="24"/>
          <w:szCs w:val="24"/>
        </w:rPr>
      </w:pPr>
      <w:r w:rsidRPr="00450DEB">
        <w:rPr>
          <w:rFonts w:eastAsia="Calibri" w:cs="Times New Roman"/>
          <w:sz w:val="24"/>
          <w:szCs w:val="24"/>
        </w:rPr>
        <w:t xml:space="preserve">In order to synthesise particles with the sufficient polymer coatings, the amount of reactants necessary to add for a given polymer thickness was </w:t>
      </w:r>
      <w:r w:rsidRPr="00450DEB">
        <w:rPr>
          <w:rFonts w:eastAsia="Calibri" w:cs="Arial"/>
          <w:sz w:val="24"/>
          <w:szCs w:val="24"/>
        </w:rPr>
        <w:t>approximated</w:t>
      </w:r>
      <w:r w:rsidRPr="00450DEB">
        <w:rPr>
          <w:rFonts w:eastAsia="Calibri" w:cs="Times New Roman"/>
          <w:sz w:val="24"/>
          <w:szCs w:val="24"/>
        </w:rPr>
        <w:t xml:space="preserve">. Detailed calculations can be found in the appendix, however in brief by calculating the volume and surface area of </w:t>
      </w:r>
      <w:r w:rsidR="0001442F" w:rsidRPr="00450DEB">
        <w:rPr>
          <w:rFonts w:eastAsia="Calibri" w:cs="Times New Roman"/>
          <w:sz w:val="24"/>
          <w:szCs w:val="24"/>
        </w:rPr>
        <w:t>an</w:t>
      </w:r>
      <w:r w:rsidRPr="00450DEB">
        <w:rPr>
          <w:rFonts w:eastAsia="Calibri" w:cs="Times New Roman"/>
          <w:sz w:val="24"/>
          <w:szCs w:val="24"/>
        </w:rPr>
        <w:t xml:space="preserve"> uncoated nanoparticle</w:t>
      </w:r>
      <w:r w:rsidR="0001442F">
        <w:rPr>
          <w:rFonts w:eastAsia="Calibri" w:cs="Times New Roman"/>
          <w:sz w:val="24"/>
          <w:szCs w:val="24"/>
        </w:rPr>
        <w:t>,</w:t>
      </w:r>
      <w:r w:rsidRPr="00450DEB">
        <w:rPr>
          <w:rFonts w:eastAsia="Calibri" w:cs="Times New Roman"/>
          <w:sz w:val="24"/>
          <w:szCs w:val="24"/>
        </w:rPr>
        <w:t xml:space="preserve"> estimates can be made on the volume of the polymer layer at a given thickness and number of nanoparticles, and hence can calculate the volume of monomers to add. Crosslinker volume was estimated simply as a small fraction of the monomer volume and is still subject to alteration to improve synthesis. A balance between forming a tight shell and overcrosslinking must be maintained in order to not cause crosslinking between shell particles resulting in a stiff unresponsive gel.</w:t>
      </w:r>
    </w:p>
    <w:p w14:paraId="2C9A7C8A" w14:textId="77777777" w:rsidR="00C6670E" w:rsidRDefault="001D35D1" w:rsidP="00780264">
      <w:pPr>
        <w:keepNext/>
        <w:spacing w:line="480" w:lineRule="auto"/>
        <w:jc w:val="center"/>
      </w:pPr>
      <w:r w:rsidRPr="00450DEB">
        <w:rPr>
          <w:rFonts w:eastAsia="Calibri" w:cs="Times New Roman"/>
          <w:noProof/>
          <w:sz w:val="24"/>
          <w:szCs w:val="24"/>
          <w:lang w:val="en-US"/>
        </w:rPr>
        <w:drawing>
          <wp:inline distT="0" distB="0" distL="0" distR="0" wp14:anchorId="3D726B41" wp14:editId="4DFE3D98">
            <wp:extent cx="5362575" cy="1612523"/>
            <wp:effectExtent l="0" t="0" r="0" b="6985"/>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5369117" cy="1614490"/>
                    </a:xfrm>
                    <a:prstGeom prst="rect">
                      <a:avLst/>
                    </a:prstGeom>
                    <a:noFill/>
                    <a:ln w="9525">
                      <a:noFill/>
                      <a:miter lim="800000"/>
                      <a:headEnd/>
                      <a:tailEnd/>
                    </a:ln>
                  </pic:spPr>
                </pic:pic>
              </a:graphicData>
            </a:graphic>
          </wp:inline>
        </w:drawing>
      </w:r>
    </w:p>
    <w:p w14:paraId="3DA8965F" w14:textId="19148486" w:rsidR="001D35D1" w:rsidRPr="00450DEB" w:rsidRDefault="00C6670E" w:rsidP="00A3030E">
      <w:pPr>
        <w:pStyle w:val="Caption"/>
        <w:rPr>
          <w:rFonts w:eastAsia="Calibri" w:cs="Times New Roman"/>
          <w:sz w:val="24"/>
          <w:szCs w:val="24"/>
        </w:rPr>
      </w:pPr>
      <w:r>
        <w:t xml:space="preserve">Figure </w:t>
      </w:r>
      <w:r w:rsidR="00E72C3B">
        <w:fldChar w:fldCharType="begin"/>
      </w:r>
      <w:r>
        <w:instrText xml:space="preserve"> SEQ Figure \* ARABIC </w:instrText>
      </w:r>
      <w:r w:rsidR="00E72C3B">
        <w:fldChar w:fldCharType="separate"/>
      </w:r>
      <w:r w:rsidR="009A0C6F">
        <w:rPr>
          <w:noProof/>
        </w:rPr>
        <w:t>24</w:t>
      </w:r>
      <w:r w:rsidR="00E72C3B">
        <w:fldChar w:fldCharType="end"/>
      </w:r>
      <w:r>
        <w:t xml:space="preserve"> - </w:t>
      </w:r>
      <w:r>
        <w:rPr>
          <w:b/>
        </w:rPr>
        <w:t>Schematic of</w:t>
      </w:r>
      <w:r>
        <w:t xml:space="preserve"> </w:t>
      </w:r>
      <w:r w:rsidRPr="001B4085">
        <w:rPr>
          <w:b/>
        </w:rPr>
        <w:t>polymerisation around MNP.</w:t>
      </w:r>
      <w:r>
        <w:t xml:space="preserve"> Cross linker in </w:t>
      </w:r>
      <w:r w:rsidRPr="001B4085">
        <w:rPr>
          <w:b/>
          <w:color w:val="FF0000"/>
        </w:rPr>
        <w:t>red</w:t>
      </w:r>
      <w:r>
        <w:t xml:space="preserve">, copolymer in </w:t>
      </w:r>
      <w:r w:rsidRPr="00565435">
        <w:rPr>
          <w:b/>
          <w:color w:val="F4B083" w:themeColor="accent2" w:themeTint="99"/>
        </w:rPr>
        <w:t>peach</w:t>
      </w:r>
      <w:r>
        <w:rPr>
          <w:b/>
          <w:color w:val="A8D08D" w:themeColor="accent6" w:themeTint="99"/>
        </w:rPr>
        <w:t>.</w:t>
      </w:r>
    </w:p>
    <w:p w14:paraId="079D84FF" w14:textId="77777777" w:rsidR="006E363D" w:rsidRDefault="006E363D" w:rsidP="00AB42CB">
      <w:pPr>
        <w:spacing w:line="480" w:lineRule="auto"/>
        <w:jc w:val="both"/>
        <w:rPr>
          <w:rFonts w:eastAsia="Calibri" w:cs="Times New Roman"/>
          <w:sz w:val="24"/>
          <w:szCs w:val="24"/>
        </w:rPr>
      </w:pPr>
    </w:p>
    <w:p w14:paraId="4103CCE1" w14:textId="77777777" w:rsidR="001D35D1" w:rsidRPr="00450DEB" w:rsidRDefault="001D35D1" w:rsidP="00C52534">
      <w:pPr>
        <w:pStyle w:val="Heading2"/>
      </w:pPr>
      <w:bookmarkStart w:id="103" w:name="_Toc468205787"/>
      <w:r w:rsidRPr="00450DEB">
        <w:lastRenderedPageBreak/>
        <w:t>Polymer design</w:t>
      </w:r>
      <w:bookmarkEnd w:id="103"/>
    </w:p>
    <w:p w14:paraId="49D7ADF4" w14:textId="64B6DB8D" w:rsidR="001D35D1" w:rsidRDefault="002F238C" w:rsidP="00AB42CB">
      <w:pPr>
        <w:spacing w:line="480" w:lineRule="auto"/>
        <w:jc w:val="both"/>
        <w:rPr>
          <w:rFonts w:eastAsia="Calibri" w:cs="Times New Roman"/>
          <w:sz w:val="24"/>
          <w:szCs w:val="24"/>
        </w:rPr>
      </w:pPr>
      <w:r>
        <w:rPr>
          <w:rFonts w:eastAsia="Calibri" w:cs="Times New Roman"/>
          <w:noProof/>
          <w:sz w:val="24"/>
          <w:szCs w:val="24"/>
          <w:lang w:val="en-US"/>
        </w:rPr>
        <w:drawing>
          <wp:anchor distT="0" distB="0" distL="114300" distR="114300" simplePos="0" relativeHeight="251605504" behindDoc="0" locked="0" layoutInCell="1" allowOverlap="1" wp14:anchorId="5A7DDE36" wp14:editId="2D8DC02B">
            <wp:simplePos x="0" y="0"/>
            <wp:positionH relativeFrom="margin">
              <wp:posOffset>-46355</wp:posOffset>
            </wp:positionH>
            <wp:positionV relativeFrom="paragraph">
              <wp:posOffset>4662805</wp:posOffset>
            </wp:positionV>
            <wp:extent cx="5387340" cy="2070100"/>
            <wp:effectExtent l="19050" t="0" r="381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stretch>
                      <a:fillRect/>
                    </a:stretch>
                  </pic:blipFill>
                  <pic:spPr bwMode="auto">
                    <a:xfrm>
                      <a:off x="0" y="0"/>
                      <a:ext cx="5387340" cy="2070100"/>
                    </a:xfrm>
                    <a:prstGeom prst="rect">
                      <a:avLst/>
                    </a:prstGeom>
                    <a:noFill/>
                    <a:ln w="9525">
                      <a:noFill/>
                      <a:miter lim="800000"/>
                      <a:headEnd/>
                      <a:tailEnd/>
                    </a:ln>
                  </pic:spPr>
                </pic:pic>
              </a:graphicData>
            </a:graphic>
          </wp:anchor>
        </w:drawing>
      </w:r>
      <w:r w:rsidR="001D35D1" w:rsidRPr="00450DEB">
        <w:rPr>
          <w:rFonts w:eastAsia="Calibri" w:cs="Times New Roman"/>
          <w:sz w:val="24"/>
          <w:szCs w:val="24"/>
        </w:rPr>
        <w:t xml:space="preserve">The copolymer chosen to coat nanoparticles with was based on the work of Morrissey </w:t>
      </w:r>
      <w:r w:rsidR="000340D0" w:rsidRPr="000340D0">
        <w:rPr>
          <w:rFonts w:eastAsia="Calibri" w:cs="Times New Roman"/>
          <w:i/>
          <w:sz w:val="24"/>
          <w:szCs w:val="24"/>
        </w:rPr>
        <w:t>et al.</w:t>
      </w:r>
      <w:r w:rsidR="001D35D1" w:rsidRPr="00450DEB">
        <w:rPr>
          <w:rFonts w:eastAsia="Calibri" w:cs="Times New Roman"/>
          <w:sz w:val="24"/>
          <w:szCs w:val="24"/>
        </w:rPr>
        <w:t xml:space="preserv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"10.1002/bit.25340", "ISSN" : "1097-0290", "PMID" : "25060233", "abstract" : "Microalgae-derived biofuels have potential advantages over other renewable, crop-based resources; however, large-scale production is not currently economical due, in part, to challenges in the harvesting step. In this article, we present a novel approach for the dewatering and harvesting of microalgae using flocculants that can be recovered and recycled. Polyampholytes with molecular charges dependent upon pH (ranging from net positively- to net negatively-charged) are used as a model flocculant system and provide reversible electrostatic interactions with the negatively-charged algal cells. These pH-dependent properties allow the polyampholytic flocculants to efficiently desorb from concentrated biomass and, unlike most commercial flocculants that have permanently charged functionalities, be recovered and recycled for further dewatering processes. The behavior of the model polyampholytic flocculants is characterized for the dewatering of Chlorella vulgaris (UTEX 395). The reversible and recyclable flocculants achieve &gt;99% flocculation efficiencies, are recovered at more than 98 wt% yields after biomass dewatering, and can be recycled over five times for flocculation.", "author" : [ { "dropping-particle" : "", "family" : "Morrissey", "given" : "Kathryn L", "non-dropping-particle" : "", "parse-names" : false, "suffix" : "" }, { "dropping-particle" : "", "family" : "He", "given" : "Chunlin", "non-dropping-particle" : "", "parse-names" : false, "suffix" : "" }, { "dropping-particle" : "", "family" : "Wong", "given" : "Min Hao", "non-dropping-particle" : "", "parse-names" : false, "suffix" : "" }, { "dropping-particle" : "", "family" : "Zhao", "given" : "Xueying", "non-dropping-particle" : "", "parse-names" : false, "suffix" : "" }, { "dropping-particle" : "", "family" : "Chapman", "given" : "Rebeccah Z", "non-dropping-particle" : "", "parse-names" : false, "suffix" : "" }, { "dropping-particle" : "", "family" : "Bender", "given" : "Shana L", "non-dropping-particle" : "", "parse-names" : false, "suffix" : "" }, { "dropping-particle" : "", "family" : "Prevatt", "given" : "William D", "non-dropping-particle" : "", "parse-names" : false, "suffix" : "" }, { "dropping-particle" : "", "family" : "Stoykovich", "given" : "Mark P", "non-dropping-particle" : "", "parse-names" : false, "suffix" : "" } ], "container-title" : "Biotechnology and bioengineering", "id" : "ITEM-1", "issue" : "1", "issued" : { "date-parts" : [ [ "2015", "1" ] ] }, "page" : "74-83", "title" : "Charge-tunable polymers as reversible and recyclable flocculants for the dewatering of microalgae.", "type" : "article-journal", "volume" : "112" }, "uris" : [ "http://www.mendeley.com/documents/?uuid=59fbe6a5-0df9-4628-8b74-7dd16a29c306" ] } ], "mendeley" : { "formattedCitation" : "[104]", "plainTextFormattedCitation" : "[104]", "previouslyFormattedCitation" : "[104]"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[104]</w:t>
      </w:r>
      <w:r w:rsidR="00E72C3B" w:rsidRPr="00450DEB">
        <w:rPr>
          <w:rFonts w:eastAsia="Calibri" w:cs="Times New Roman"/>
          <w:sz w:val="24"/>
          <w:szCs w:val="24"/>
        </w:rPr>
        <w:fldChar w:fldCharType="end"/>
      </w:r>
      <w:r w:rsidR="001D35D1" w:rsidRPr="00450DEB">
        <w:rPr>
          <w:rFonts w:eastAsia="Calibri" w:cs="Times New Roman"/>
          <w:sz w:val="24"/>
          <w:szCs w:val="24"/>
        </w:rPr>
        <w:t xml:space="preserve">. They found a copolymer of </w:t>
      </w:r>
      <w:r w:rsidR="001D35D1" w:rsidRPr="00450DEB">
        <w:rPr>
          <w:rFonts w:eastAsia="Calibri" w:cs="Arial"/>
          <w:sz w:val="24"/>
          <w:szCs w:val="24"/>
        </w:rPr>
        <w:t>N,N-dimethylaminopropyl acrylamide (</w:t>
      </w:r>
      <w:r w:rsidR="001D35D1" w:rsidRPr="00450DEB">
        <w:rPr>
          <w:rFonts w:eastAsia="Calibri" w:cs="Times New Roman"/>
          <w:sz w:val="24"/>
          <w:szCs w:val="24"/>
        </w:rPr>
        <w:t xml:space="preserve">DMAPAA) and acrylic acid (75:25) was effective at binding to </w:t>
      </w:r>
      <w:r w:rsidR="001D35D1" w:rsidRPr="00450DEB">
        <w:rPr>
          <w:rFonts w:eastAsia="Calibri" w:cs="Times New Roman"/>
          <w:i/>
          <w:sz w:val="24"/>
          <w:szCs w:val="24"/>
        </w:rPr>
        <w:t>C. vulgaris</w:t>
      </w:r>
      <w:r w:rsidR="001D35D1" w:rsidRPr="00450DEB">
        <w:rPr>
          <w:rFonts w:eastAsia="Calibri" w:cs="Times New Roman"/>
          <w:sz w:val="24"/>
          <w:szCs w:val="24"/>
        </w:rPr>
        <w:t xml:space="preserve"> cells and releasing them upon a pH increase to 13 with 10M NaOH. The polyampholytic nature of this copolymer is the reason used for the coating; increasing pH to 13 causes the net flocculant charge to change from positive to negative. They also tested a range of other copolymer compositions including the addition of a neutral monomer and each one successfully flocculated and released algae. The copolymer coating used herein is comprised of the both negative and positively charged monomers in order to maintain a recyclable capacity for a more diverse range of species </w:t>
      </w:r>
      <w:r w:rsidR="001D35D1" w:rsidRPr="007E174D">
        <w:rPr>
          <w:rFonts w:eastAsia="Calibri" w:cs="Times New Roman"/>
          <w:sz w:val="24"/>
          <w:szCs w:val="24"/>
        </w:rPr>
        <w:t xml:space="preserve">with differing cell wall chemistry. A reaction scheme of the polymerisation can be seen in </w:t>
      </w:r>
      <w:r w:rsidR="00F04944">
        <w:fldChar w:fldCharType="begin"/>
      </w:r>
      <w:r w:rsidR="00F04944">
        <w:instrText xml:space="preserve"> REF _Ref449966045 \h  \* MERGEFORMAT </w:instrText>
      </w:r>
      <w:r w:rsidR="00F04944">
        <w:fldChar w:fldCharType="separate"/>
      </w:r>
      <w:r w:rsidR="000B26B0" w:rsidRPr="000B26B0">
        <w:rPr>
          <w:sz w:val="24"/>
          <w:szCs w:val="24"/>
        </w:rPr>
        <w:t xml:space="preserve">Figure </w:t>
      </w:r>
      <w:r w:rsidR="000B26B0" w:rsidRPr="000B26B0">
        <w:rPr>
          <w:noProof/>
          <w:sz w:val="24"/>
          <w:szCs w:val="24"/>
        </w:rPr>
        <w:t>25</w:t>
      </w:r>
      <w:r w:rsidR="00F04944">
        <w:fldChar w:fldCharType="end"/>
      </w:r>
      <w:r w:rsidR="001D35D1" w:rsidRPr="007E174D">
        <w:rPr>
          <w:rFonts w:eastAsia="Calibri" w:cs="Times New Roman"/>
          <w:sz w:val="24"/>
          <w:szCs w:val="24"/>
        </w:rPr>
        <w:t>.</w:t>
      </w:r>
    </w:p>
    <w:p w14:paraId="75DFD134" w14:textId="23246BB6" w:rsidR="001E7B18" w:rsidRDefault="008F1BE7" w:rsidP="00AB42CB">
      <w:pPr>
        <w:spacing w:line="480" w:lineRule="auto"/>
        <w:jc w:val="both"/>
        <w:rPr>
          <w:rFonts w:eastAsia="Calibri" w:cs="Times New Roman"/>
          <w:sz w:val="24"/>
          <w:szCs w:val="24"/>
        </w:rPr>
      </w:pPr>
      <w:r>
        <w:rPr>
          <w:lang w:val="en-US"/>
        </w:rPr>
        <w:pict w14:anchorId="28E5D8EE">
          <v:shape id="Text Box 2" o:spid="_x0000_s1121" type="#_x0000_t202" style="position:absolute;left:0;text-align:left;margin-left:-10pt;margin-top:249.55pt;width:434.6pt;height:46.6pt;z-index:251661824;visibility:visible;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" stroked="f">
            <v:textbox style="mso-next-textbox:#Text Box 2;mso-fit-shape-to-text:t" inset="0,0,0,0">
              <w:txbxContent>
                <w:p w14:paraId="0DCC9DD4" w14:textId="79439DED" w:rsidR="00151245" w:rsidRPr="00FF3606" w:rsidRDefault="00151245" w:rsidP="00A04B10">
                  <w:pPr>
                    <w:pStyle w:val="Caption"/>
                    <w:spacing w:line="360" w:lineRule="auto"/>
                    <w:rPr>
                      <w:rFonts w:eastAsia="Calibri" w:cs="Times New Roman"/>
                      <w:noProof/>
                      <w:color w:val="FF0000"/>
                      <w:sz w:val="24"/>
                      <w:szCs w:val="24"/>
                    </w:rPr>
                  </w:pPr>
                  <w:bookmarkStart w:id="104" w:name="_Ref449966045"/>
                  <w:r>
                    <w:t xml:space="preserve">Figure </w:t>
                  </w:r>
                  <w:r>
                    <w:fldChar w:fldCharType="begin"/>
                  </w:r>
                  <w:r>
                    <w:instrText xml:space="preserve"> SEQ Figure \* ARABIC </w:instrText>
                  </w:r>
                  <w:r>
                    <w:fldChar w:fldCharType="separate"/>
                  </w:r>
                  <w:r>
                    <w:rPr>
                      <w:noProof/>
                    </w:rPr>
                    <w:t>25</w:t>
                  </w:r>
                  <w:r>
                    <w:rPr>
                      <w:noProof/>
                    </w:rPr>
                    <w:fldChar w:fldCharType="end"/>
                  </w:r>
                  <w:bookmarkEnd w:id="104"/>
                  <w:r>
                    <w:t xml:space="preserve"> -</w:t>
                  </w:r>
                  <w:r w:rsidRPr="00E4002E">
                    <w:rPr>
                      <w:b/>
                    </w:rPr>
                    <w:t xml:space="preserve"> </w:t>
                  </w:r>
                  <w:r w:rsidRPr="00094EBC">
                    <w:rPr>
                      <w:b/>
                    </w:rPr>
                    <w:t>Reaction scheme.</w:t>
                  </w:r>
                  <w:r w:rsidRPr="00094EBC">
                    <w:t xml:space="preserve"> Polymerisation of monomers DMPAA and acrylic acid, and cross linker </w:t>
                  </w:r>
                  <w:r w:rsidRPr="00094EBC">
                    <w:rPr>
                      <w:rFonts w:cs="Arial"/>
                      <w:color w:val="252525"/>
                      <w:shd w:val="clear" w:color="auto" w:fill="FFFFFF"/>
                    </w:rPr>
                    <w:t>EGDMA. Adapted from Morrissey et al.</w:t>
                  </w:r>
                </w:p>
              </w:txbxContent>
            </v:textbox>
            <w10:wrap type="square" anchorx="margin"/>
          </v:shape>
        </w:pict>
      </w:r>
    </w:p>
    <w:p w14:paraId="5878D0A7" w14:textId="60F88E4E" w:rsidR="00796E8C" w:rsidRPr="001E7B18" w:rsidRDefault="00054DF4" w:rsidP="00D82325">
      <w:pPr>
        <w:pStyle w:val="Heading3"/>
      </w:pPr>
      <w:r w:rsidRPr="00450DEB">
        <w:lastRenderedPageBreak/>
        <w:t>Polymer and MNP TGA</w:t>
      </w:r>
    </w:p>
    <w:p w14:paraId="2DE9851D" w14:textId="4FDA5A0C" w:rsidR="00796E8C" w:rsidRPr="00450DEB" w:rsidRDefault="00796E8C" w:rsidP="00796E8C">
      <w:pPr>
        <w:spacing w:line="480" w:lineRule="auto"/>
        <w:jc w:val="both"/>
        <w:rPr>
          <w:rFonts w:eastAsia="Calibri" w:cs="Times New Roman"/>
          <w:sz w:val="24"/>
          <w:szCs w:val="24"/>
          <w:u w:val="single"/>
        </w:rPr>
      </w:pPr>
      <w:r w:rsidRPr="00450DEB">
        <w:rPr>
          <w:sz w:val="24"/>
          <w:szCs w:val="24"/>
        </w:rPr>
        <w:t xml:space="preserve">TGA of polymers and MNPs provide evidence that polymer is bound around </w:t>
      </w:r>
      <w:r w:rsidRPr="00003302">
        <w:rPr>
          <w:sz w:val="24"/>
          <w:szCs w:val="24"/>
        </w:rPr>
        <w:t xml:space="preserve">MNPs. </w:t>
      </w:r>
      <w:r w:rsidR="00F04944">
        <w:fldChar w:fldCharType="begin"/>
      </w:r>
      <w:r w:rsidR="00F04944">
        <w:instrText xml:space="preserve"> REF _Ref451782064 \h  \* MERGEFORMAT </w:instrText>
      </w:r>
      <w:r w:rsidR="00F04944">
        <w:fldChar w:fldCharType="separate"/>
      </w:r>
      <w:r w:rsidR="000B26B0" w:rsidRPr="000B26B0">
        <w:rPr>
          <w:sz w:val="24"/>
          <w:szCs w:val="24"/>
        </w:rPr>
        <w:t xml:space="preserve">Figure </w:t>
      </w:r>
      <w:r w:rsidR="000B26B0" w:rsidRPr="000B26B0">
        <w:rPr>
          <w:noProof/>
          <w:sz w:val="24"/>
          <w:szCs w:val="24"/>
        </w:rPr>
        <w:t>26</w:t>
      </w:r>
      <w:r w:rsidR="00F04944">
        <w:fldChar w:fldCharType="end"/>
      </w:r>
      <w:r w:rsidRPr="00AA01B7">
        <w:rPr>
          <w:sz w:val="24"/>
          <w:szCs w:val="24"/>
        </w:rPr>
        <w:t>-C</w:t>
      </w:r>
      <w:r w:rsidRPr="00450DEB">
        <w:rPr>
          <w:sz w:val="24"/>
          <w:szCs w:val="24"/>
        </w:rPr>
        <w:t xml:space="preserve"> shows TGA of pure MNP and </w:t>
      </w:r>
      <w:r w:rsidR="00F04944">
        <w:fldChar w:fldCharType="begin"/>
      </w:r>
      <w:r w:rsidR="00F04944">
        <w:instrText xml:space="preserve"> REF _Ref451782064 \h  \* MERGEFORMAT </w:instrText>
      </w:r>
      <w:r w:rsidR="00F04944">
        <w:fldChar w:fldCharType="separate"/>
      </w:r>
      <w:r w:rsidR="000B26B0" w:rsidRPr="000B26B0">
        <w:rPr>
          <w:sz w:val="24"/>
          <w:szCs w:val="24"/>
        </w:rPr>
        <w:t xml:space="preserve">Figure </w:t>
      </w:r>
      <w:r w:rsidR="000B26B0" w:rsidRPr="000B26B0">
        <w:rPr>
          <w:noProof/>
          <w:sz w:val="24"/>
          <w:szCs w:val="24"/>
        </w:rPr>
        <w:t>26</w:t>
      </w:r>
      <w:r w:rsidR="00F04944">
        <w:fldChar w:fldCharType="end"/>
      </w:r>
      <w:r w:rsidRPr="00450DEB">
        <w:rPr>
          <w:sz w:val="24"/>
          <w:szCs w:val="24"/>
        </w:rPr>
        <w:t xml:space="preserve">-B shows TGA of MNP-P. The stark difference of B to C is due to the presence of polymer in the MNP-P sample, and in fact </w:t>
      </w:r>
      <w:r w:rsidR="00F04944">
        <w:fldChar w:fldCharType="begin"/>
      </w:r>
      <w:r w:rsidR="00F04944">
        <w:instrText xml:space="preserve"> REF _Ref451782064 \h  \* MERGEFORMAT </w:instrText>
      </w:r>
      <w:r w:rsidR="00F04944">
        <w:fldChar w:fldCharType="separate"/>
      </w:r>
      <w:r w:rsidR="000B26B0" w:rsidRPr="000B26B0">
        <w:rPr>
          <w:sz w:val="24"/>
          <w:szCs w:val="24"/>
        </w:rPr>
        <w:t xml:space="preserve">Figure </w:t>
      </w:r>
      <w:r w:rsidR="000B26B0" w:rsidRPr="000B26B0">
        <w:rPr>
          <w:noProof/>
          <w:sz w:val="24"/>
          <w:szCs w:val="24"/>
        </w:rPr>
        <w:t>26</w:t>
      </w:r>
      <w:r w:rsidR="00F04944">
        <w:fldChar w:fldCharType="end"/>
      </w:r>
      <w:r w:rsidRPr="00450DEB">
        <w:rPr>
          <w:sz w:val="24"/>
          <w:szCs w:val="24"/>
        </w:rPr>
        <w:t xml:space="preserve">-A (pure polymer) confirms that polymer is present due to the similarities in mass loss trace to B. The majority of the MNP-P appears to be polymer due to a larger mass loss when compared to pure MNP. </w:t>
      </w:r>
    </w:p>
    <w:p w14:paraId="72A47955" w14:textId="35C82C1D" w:rsidR="00054DF4" w:rsidRPr="00450DEB" w:rsidRDefault="00054DF4" w:rsidP="00AB42CB">
      <w:pPr>
        <w:spacing w:line="480" w:lineRule="auto"/>
        <w:jc w:val="both"/>
        <w:rPr>
          <w:rFonts w:eastAsia="Calibri" w:cs="Times New Roman"/>
          <w:sz w:val="24"/>
          <w:szCs w:val="24"/>
          <w:u w:val="single"/>
        </w:rPr>
      </w:pPr>
      <w:r w:rsidRPr="00450DEB">
        <w:rPr>
          <w:sz w:val="24"/>
          <w:szCs w:val="24"/>
        </w:rPr>
        <w:t xml:space="preserve">A TGA of unsuccessful MNP-P synthesis </w:t>
      </w:r>
      <w:r w:rsidRPr="002F238C">
        <w:rPr>
          <w:sz w:val="24"/>
          <w:szCs w:val="24"/>
        </w:rPr>
        <w:t>(see</w:t>
      </w:r>
      <w:r w:rsidR="002F238C" w:rsidRPr="002F238C">
        <w:rPr>
          <w:sz w:val="24"/>
          <w:szCs w:val="24"/>
        </w:rPr>
        <w:t xml:space="preserve"> </w:t>
      </w:r>
      <w:r w:rsidRPr="00F85071">
        <w:rPr>
          <w:sz w:val="24"/>
          <w:szCs w:val="24"/>
        </w:rPr>
        <w:t>appendix</w:t>
      </w:r>
      <w:r w:rsidR="00F85071">
        <w:rPr>
          <w:sz w:val="24"/>
          <w:szCs w:val="24"/>
        </w:rPr>
        <w:t>,</w:t>
      </w:r>
      <w:r w:rsidR="00F85071" w:rsidRPr="00F85071">
        <w:rPr>
          <w:sz w:val="24"/>
          <w:szCs w:val="24"/>
        </w:rPr>
        <w:t xml:space="preserve"> </w:t>
      </w:r>
      <w:r w:rsidR="00F04944">
        <w:fldChar w:fldCharType="begin"/>
      </w:r>
      <w:r w:rsidR="00F04944">
        <w:instrText xml:space="preserve"> REF _Ref451782383 \h  \* MERGEFORMAT </w:instrText>
      </w:r>
      <w:r w:rsidR="00F04944">
        <w:fldChar w:fldCharType="separate"/>
      </w:r>
      <w:r w:rsidR="000B26B0" w:rsidRPr="000B26B0">
        <w:rPr>
          <w:sz w:val="24"/>
          <w:szCs w:val="24"/>
        </w:rPr>
        <w:t xml:space="preserve">Figure </w:t>
      </w:r>
      <w:r w:rsidR="000B26B0" w:rsidRPr="000B26B0">
        <w:rPr>
          <w:noProof/>
          <w:sz w:val="24"/>
          <w:szCs w:val="24"/>
        </w:rPr>
        <w:t>49</w:t>
      </w:r>
      <w:r w:rsidR="00F04944">
        <w:fldChar w:fldCharType="end"/>
      </w:r>
      <w:r w:rsidRPr="00F85071">
        <w:rPr>
          <w:sz w:val="24"/>
          <w:szCs w:val="24"/>
        </w:rPr>
        <w:t>)</w:t>
      </w:r>
      <w:r w:rsidRPr="002F238C">
        <w:rPr>
          <w:sz w:val="24"/>
          <w:szCs w:val="24"/>
        </w:rPr>
        <w:t xml:space="preserve"> showed</w:t>
      </w:r>
      <w:r w:rsidRPr="00450DEB">
        <w:rPr>
          <w:sz w:val="24"/>
          <w:szCs w:val="24"/>
        </w:rPr>
        <w:t xml:space="preserve"> a mass loss trace similar to </w:t>
      </w:r>
      <w:r w:rsidR="00F04944">
        <w:fldChar w:fldCharType="begin"/>
      </w:r>
      <w:r w:rsidR="00F04944">
        <w:instrText xml:space="preserve"> REF _Ref451782064 \h  \* MERGEFORMAT </w:instrText>
      </w:r>
      <w:r w:rsidR="00F04944">
        <w:fldChar w:fldCharType="separate"/>
      </w:r>
      <w:r w:rsidR="000B26B0" w:rsidRPr="000B26B0">
        <w:rPr>
          <w:sz w:val="24"/>
          <w:szCs w:val="24"/>
        </w:rPr>
        <w:t xml:space="preserve">Figure </w:t>
      </w:r>
      <w:r w:rsidR="000B26B0" w:rsidRPr="000B26B0">
        <w:rPr>
          <w:noProof/>
          <w:sz w:val="24"/>
          <w:szCs w:val="24"/>
        </w:rPr>
        <w:t>26</w:t>
      </w:r>
      <w:r w:rsidR="00F04944">
        <w:fldChar w:fldCharType="end"/>
      </w:r>
      <w:r w:rsidRPr="00450DEB">
        <w:rPr>
          <w:sz w:val="24"/>
          <w:szCs w:val="24"/>
        </w:rPr>
        <w:t xml:space="preserve">-A, however it lost approximately 25% mass rather than 80% of </w:t>
      </w:r>
      <w:r w:rsidR="00F04944">
        <w:fldChar w:fldCharType="begin"/>
      </w:r>
      <w:r w:rsidR="00F04944">
        <w:instrText xml:space="preserve"> REF _Ref451782064 \h  \* MERGEFORMAT </w:instrText>
      </w:r>
      <w:r w:rsidR="00F04944">
        <w:fldChar w:fldCharType="separate"/>
      </w:r>
      <w:r w:rsidR="000B26B0" w:rsidRPr="000B26B0">
        <w:rPr>
          <w:sz w:val="24"/>
          <w:szCs w:val="24"/>
        </w:rPr>
        <w:t xml:space="preserve">Figure </w:t>
      </w:r>
      <w:r w:rsidR="000B26B0" w:rsidRPr="000B26B0">
        <w:rPr>
          <w:noProof/>
          <w:sz w:val="24"/>
          <w:szCs w:val="24"/>
        </w:rPr>
        <w:t>26</w:t>
      </w:r>
      <w:r w:rsidR="00F04944">
        <w:fldChar w:fldCharType="end"/>
      </w:r>
      <w:r w:rsidRPr="00450DEB">
        <w:rPr>
          <w:sz w:val="24"/>
          <w:szCs w:val="24"/>
        </w:rPr>
        <w:t xml:space="preserve">-B. Indicating much less polymer was present, presumably because the polymer wasn’t bound around the nanoparticles in a crosslinked shell. This synthesis route involved adding monomers, initiator and cross linker </w:t>
      </w:r>
      <w:r w:rsidR="001E7B18">
        <w:rPr>
          <w:sz w:val="24"/>
          <w:szCs w:val="24"/>
        </w:rPr>
        <w:t>at</w:t>
      </w:r>
      <w:r w:rsidRPr="00450DEB">
        <w:rPr>
          <w:sz w:val="24"/>
          <w:szCs w:val="24"/>
        </w:rPr>
        <w:t xml:space="preserve"> once rather than overtime. The assumption was that synthesis failed due to polymerization occurring too fast. Resulting in polymer micelle formation rather than polymerization around a nucleating site (</w:t>
      </w:r>
      <w:r w:rsidR="006E363D" w:rsidRPr="00450DEB">
        <w:rPr>
          <w:sz w:val="24"/>
          <w:szCs w:val="24"/>
        </w:rPr>
        <w:t>i.e.</w:t>
      </w:r>
      <w:r w:rsidRPr="00450DEB">
        <w:rPr>
          <w:sz w:val="24"/>
          <w:szCs w:val="24"/>
        </w:rPr>
        <w:t xml:space="preserve"> MNP). Blobs of polymeric material were present which collected on the walls of the flask after synthesis rather than a suspension of MNP-P following correct synthesis. These are likely large random clusters of crosslinked polymer chains. The lack of successfully coated MNP and large crosslinked clusters of polymer is likely the reason they were unsuccessful in flocculating algae.</w:t>
      </w:r>
    </w:p>
    <w:p w14:paraId="2ACF9CE1" w14:textId="5A729DEA" w:rsidR="00EC13F7" w:rsidRDefault="00EC13F7" w:rsidP="00AB42CB">
      <w:pPr>
        <w:spacing w:line="480" w:lineRule="auto"/>
        <w:jc w:val="both"/>
        <w:rPr>
          <w:sz w:val="24"/>
          <w:szCs w:val="24"/>
          <w:u w:val="single"/>
        </w:rPr>
      </w:pPr>
    </w:p>
    <w:p w14:paraId="72147043" w14:textId="39DF4C1D" w:rsidR="001E7B18" w:rsidRDefault="001E7B18" w:rsidP="00AB42CB">
      <w:pPr>
        <w:spacing w:line="480" w:lineRule="auto"/>
        <w:jc w:val="both"/>
        <w:rPr>
          <w:sz w:val="24"/>
          <w:szCs w:val="24"/>
          <w:u w:val="single"/>
        </w:rPr>
      </w:pPr>
    </w:p>
    <w:p w14:paraId="13D99FA9" w14:textId="6E6C5524" w:rsidR="001E7B18" w:rsidRDefault="001E7B18" w:rsidP="00AB42CB">
      <w:pPr>
        <w:spacing w:line="480" w:lineRule="auto"/>
        <w:jc w:val="both"/>
        <w:rPr>
          <w:sz w:val="24"/>
          <w:szCs w:val="24"/>
          <w:u w:val="single"/>
        </w:rPr>
      </w:pPr>
    </w:p>
    <w:p w14:paraId="4D0B2D1B" w14:textId="69E90F32" w:rsidR="001E7B18" w:rsidRDefault="008F1BE7" w:rsidP="00AB42CB">
      <w:pPr>
        <w:spacing w:line="480" w:lineRule="auto"/>
        <w:jc w:val="both"/>
        <w:rPr>
          <w:sz w:val="24"/>
          <w:szCs w:val="24"/>
          <w:u w:val="single"/>
        </w:rPr>
      </w:pPr>
      <w:r>
        <w:rPr>
          <w:noProof/>
          <w:sz w:val="24"/>
          <w:szCs w:val="24"/>
          <w:u w:val="single"/>
          <w:lang w:val="en-US"/>
        </w:rPr>
        <w:lastRenderedPageBreak/>
        <w:pict w14:anchorId="55521E31">
          <v:shape id="Text Box 21" o:spid="_x0000_s1201" type="#_x0000_t202" style="position:absolute;left:0;text-align:left;margin-left:2.5pt;margin-top:699.9pt;width:424.05pt;height:22.2pt;z-index:-251619840;visibility:visible;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" stroked="f">
            <v:textbox style="mso-next-textbox:#Text Box 21;mso-fit-shape-to-text:t" inset="0,0,0,0">
              <w:txbxContent>
                <w:p w14:paraId="29875E7F" w14:textId="1539793F" w:rsidR="00151245" w:rsidRPr="001D0490" w:rsidRDefault="00151245" w:rsidP="00213DD3">
                  <w:pPr>
                    <w:pStyle w:val="Caption"/>
                    <w:spacing w:line="360" w:lineRule="auto"/>
                    <w:rPr>
                      <w:rFonts w:eastAsia="Calibri" w:cs="Times New Roman"/>
                      <w:noProof/>
                      <w:sz w:val="24"/>
                      <w:szCs w:val="24"/>
                      <w:u w:val="single"/>
                    </w:rPr>
                  </w:pPr>
                  <w:bookmarkStart w:id="105" w:name="_Ref451782064"/>
                  <w:r>
                    <w:t xml:space="preserve">Figure </w:t>
                  </w:r>
                  <w:r>
                    <w:fldChar w:fldCharType="begin"/>
                  </w:r>
                  <w:r>
                    <w:instrText xml:space="preserve"> SEQ Figure \* ARABIC </w:instrText>
                  </w:r>
                  <w:r>
                    <w:fldChar w:fldCharType="separate"/>
                  </w:r>
                  <w:r>
                    <w:rPr>
                      <w:noProof/>
                    </w:rPr>
                    <w:t>26</w:t>
                  </w:r>
                  <w:r>
                    <w:rPr>
                      <w:noProof/>
                    </w:rPr>
                    <w:fldChar w:fldCharType="end"/>
                  </w:r>
                  <w:bookmarkEnd w:id="105"/>
                  <w:r>
                    <w:t xml:space="preserve"> - </w:t>
                  </w:r>
                  <w:r>
                    <w:rPr>
                      <w:b/>
                    </w:rPr>
                    <w:t xml:space="preserve">TGA of polymer and MNPs. </w:t>
                  </w:r>
                  <w:r w:rsidRPr="00B72A09">
                    <w:rPr>
                      <w:b/>
                    </w:rPr>
                    <w:t>A</w:t>
                  </w:r>
                  <w:r w:rsidRPr="00B72A09">
                    <w:t xml:space="preserve"> </w:t>
                  </w:r>
                  <w:r>
                    <w:t>- Pure polymer</w:t>
                  </w:r>
                  <w:r w:rsidRPr="00B72A09">
                    <w:t xml:space="preserve">. </w:t>
                  </w:r>
                  <w:r w:rsidRPr="00B72A09">
                    <w:rPr>
                      <w:b/>
                    </w:rPr>
                    <w:t>B</w:t>
                  </w:r>
                  <w:r>
                    <w:t xml:space="preserve"> - </w:t>
                  </w:r>
                  <w:r w:rsidRPr="00B72A09">
                    <w:t>MNP-P</w:t>
                  </w:r>
                  <w:r>
                    <w:t xml:space="preserve">. </w:t>
                  </w:r>
                  <w:r w:rsidRPr="00B72A09">
                    <w:rPr>
                      <w:b/>
                    </w:rPr>
                    <w:t>C</w:t>
                  </w:r>
                  <w:r>
                    <w:t xml:space="preserve"> -</w:t>
                  </w:r>
                  <w:r w:rsidRPr="00B72A09">
                    <w:t xml:space="preserve"> </w:t>
                  </w:r>
                  <w:r>
                    <w:t xml:space="preserve">Pure MNP. Samples </w:t>
                  </w:r>
                  <w:r w:rsidRPr="00D03928">
                    <w:t xml:space="preserve">of </w:t>
                  </w:r>
                  <w:r>
                    <w:t>MNP and polymer</w:t>
                  </w:r>
                  <w:r w:rsidRPr="00D03928">
                    <w:t xml:space="preserve"> </w:t>
                  </w:r>
                  <w:r w:rsidRPr="00662B00">
                    <w:t xml:space="preserve">underwent thermogravimetric analysis </w:t>
                  </w:r>
                  <w:r>
                    <w:t>under nitrogen from 25-800</w:t>
                  </w:r>
                  <w:r>
                    <w:rPr>
                      <w:vertAlign w:val="superscript"/>
                    </w:rPr>
                    <w:t>o</w:t>
                  </w:r>
                  <w:r w:rsidRPr="00662B00">
                    <w:t>C.</w:t>
                  </w:r>
                </w:p>
              </w:txbxContent>
            </v:textbox>
            <w10:wrap anchorx="margin"/>
          </v:shape>
        </w:pict>
      </w:r>
      <w:r>
        <w:rPr>
          <w:noProof/>
          <w:sz w:val="24"/>
          <w:szCs w:val="24"/>
          <w:u w:val="single"/>
          <w:lang w:val="en-US"/>
        </w:rPr>
        <w:pict w14:anchorId="1F178302">
          <v:shape id="Text Box 338" o:spid="_x0000_s1200" type="#_x0000_t202" style="position:absolute;left:0;text-align:left;margin-left:1.85pt;margin-top:472.7pt;width:39.35pt;height:44.5pt;z-index:25169561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" filled="f" stroked="f">
            <v:textbox style="mso-next-textbox:#Text Box 338">
              <w:txbxContent>
                <w:p w14:paraId="2DE44713" w14:textId="77777777" w:rsidR="00151245" w:rsidRPr="00E2221B" w:rsidRDefault="00151245" w:rsidP="001E7B18">
                  <w:pPr>
                    <w:rPr>
                      <w:b/>
                      <w:sz w:val="72"/>
                    </w:rPr>
                  </w:pPr>
                  <w:r>
                    <w:rPr>
                      <w:b/>
                      <w:sz w:val="72"/>
                    </w:rPr>
                    <w:t>C</w:t>
                  </w:r>
                </w:p>
              </w:txbxContent>
            </v:textbox>
            <w10:wrap anchorx="margin"/>
          </v:shape>
        </w:pict>
      </w:r>
      <w:r>
        <w:rPr>
          <w:noProof/>
          <w:sz w:val="24"/>
          <w:szCs w:val="24"/>
          <w:u w:val="single"/>
          <w:lang w:val="en-US"/>
        </w:rPr>
        <w:pict w14:anchorId="60AC8408">
          <v:shape id="Text Box 337" o:spid="_x0000_s1199" type="#_x0000_t202" style="position:absolute;left:0;text-align:left;margin-left:.8pt;margin-top:268.5pt;width:39.35pt;height:44.5pt;z-index:2516945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" filled="f" stroked="f">
            <v:textbox style="mso-next-textbox:#Text Box 337">
              <w:txbxContent>
                <w:p w14:paraId="28BE76E7" w14:textId="77777777" w:rsidR="00151245" w:rsidRPr="00E2221B" w:rsidRDefault="00151245" w:rsidP="001E7B18">
                  <w:pPr>
                    <w:rPr>
                      <w:b/>
                      <w:sz w:val="72"/>
                    </w:rPr>
                  </w:pPr>
                  <w:r>
                    <w:rPr>
                      <w:b/>
                      <w:sz w:val="72"/>
                    </w:rPr>
                    <w:t>B</w:t>
                  </w:r>
                </w:p>
              </w:txbxContent>
            </v:textbox>
          </v:shape>
        </w:pict>
      </w:r>
      <w:r>
        <w:rPr>
          <w:noProof/>
          <w:sz w:val="24"/>
          <w:szCs w:val="24"/>
          <w:u w:val="single"/>
          <w:lang w:val="en-US"/>
        </w:rPr>
        <w:pict w14:anchorId="14BFD9E9">
          <v:shape id="Text Box 336" o:spid="_x0000_s1198" type="#_x0000_t202" style="position:absolute;left:0;text-align:left;margin-left:-.25pt;margin-top:31.7pt;width:39.35pt;height:44.5pt;z-index:2516935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" filled="f" stroked="f">
            <v:textbox style="mso-next-textbox:#Text Box 336">
              <w:txbxContent>
                <w:p w14:paraId="37613F19" w14:textId="77777777" w:rsidR="00151245" w:rsidRPr="00E2221B" w:rsidRDefault="00151245" w:rsidP="001E7B18">
                  <w:pPr>
                    <w:rPr>
                      <w:b/>
                      <w:sz w:val="72"/>
                    </w:rPr>
                  </w:pPr>
                  <w:r w:rsidRPr="00E2221B">
                    <w:rPr>
                      <w:b/>
                      <w:sz w:val="72"/>
                    </w:rPr>
                    <w:t>A</w:t>
                  </w:r>
                </w:p>
              </w:txbxContent>
            </v:textbox>
          </v:shape>
        </w:pict>
      </w:r>
      <w:r>
        <w:rPr>
          <w:noProof/>
          <w:sz w:val="24"/>
          <w:szCs w:val="24"/>
          <w:u w:val="single"/>
          <w:lang w:val="en-US"/>
        </w:rPr>
        <w:pict w14:anchorId="6409A284">
          <v:group id="Group 4" o:spid="_x0000_s1194" style="position:absolute;left:0;text-align:left;margin-left:27.25pt;margin-top:37.8pt;width:399.3pt;height:631.25pt;z-index:251692544;mso-position-horizontal-relative:margin;mso-width-relative:margin;mso-height-relative:margin" coordsize="50615,80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">
            <o:lock v:ext="edit" aspectratio="t"/>
            <v:shape id="Picture 1" o:spid="_x0000_s1195" type="#_x0000_t75" style="position:absolute;left:190;top:56102;width:50425;height:239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">
              <v:imagedata r:id="rId43" o:title=""/>
              <v:path arrowok="t"/>
            </v:shape>
            <v:shape id="Picture 1" o:spid="_x0000_s1196" type="#_x0000_t75" style="position:absolute;left:285;top:30480;width:49245;height:232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">
              <v:imagedata r:id="rId44" o:title=""/>
              <v:path arrowok="t"/>
            </v:shape>
            <v:shape id="Picture 1" o:spid="_x0000_s1197" type="#_x0000_t75" style="position:absolute;width:49644;height:284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">
              <v:imagedata r:id="rId45" o:title=""/>
              <v:path arrowok="t"/>
            </v:shape>
            <w10:wrap type="square" anchorx="margin"/>
          </v:group>
        </w:pict>
      </w:r>
    </w:p>
    <w:p w14:paraId="7FDD34C5" w14:textId="4E1DD7B5" w:rsidR="001E7B18" w:rsidRDefault="001E7B18" w:rsidP="00AB42CB">
      <w:pPr>
        <w:spacing w:line="480" w:lineRule="auto"/>
        <w:jc w:val="both"/>
        <w:rPr>
          <w:sz w:val="24"/>
          <w:szCs w:val="24"/>
          <w:u w:val="single"/>
        </w:rPr>
      </w:pPr>
    </w:p>
    <w:p w14:paraId="7224341A" w14:textId="41C56F66" w:rsidR="001E7B18" w:rsidRDefault="001E7B18" w:rsidP="00AB42CB">
      <w:pPr>
        <w:spacing w:line="480" w:lineRule="auto"/>
        <w:jc w:val="both"/>
        <w:rPr>
          <w:sz w:val="24"/>
          <w:szCs w:val="24"/>
          <w:u w:val="single"/>
        </w:rPr>
      </w:pPr>
    </w:p>
    <w:p w14:paraId="4E4F71D9" w14:textId="37AD88DD" w:rsidR="001E7B18" w:rsidRDefault="001E7B18" w:rsidP="00AB42CB">
      <w:pPr>
        <w:spacing w:line="480" w:lineRule="auto"/>
        <w:jc w:val="both"/>
        <w:rPr>
          <w:sz w:val="24"/>
          <w:szCs w:val="24"/>
          <w:u w:val="single"/>
        </w:rPr>
      </w:pPr>
    </w:p>
    <w:p w14:paraId="176850B1" w14:textId="7AB35FD7" w:rsidR="001E7B18" w:rsidRDefault="001E7B18" w:rsidP="00AB42CB">
      <w:pPr>
        <w:spacing w:line="480" w:lineRule="auto"/>
        <w:jc w:val="both"/>
        <w:rPr>
          <w:sz w:val="24"/>
          <w:szCs w:val="24"/>
          <w:u w:val="single"/>
        </w:rPr>
      </w:pPr>
    </w:p>
    <w:p w14:paraId="4E70C62C" w14:textId="1BB7DE08" w:rsidR="001E7B18" w:rsidRDefault="001E7B18" w:rsidP="00AB42CB">
      <w:pPr>
        <w:spacing w:line="480" w:lineRule="auto"/>
        <w:jc w:val="both"/>
        <w:rPr>
          <w:sz w:val="24"/>
          <w:szCs w:val="24"/>
          <w:u w:val="single"/>
        </w:rPr>
      </w:pPr>
    </w:p>
    <w:p w14:paraId="77CD882F" w14:textId="583929B3" w:rsidR="001E7B18" w:rsidRDefault="001E7B18" w:rsidP="00AB42CB">
      <w:pPr>
        <w:spacing w:line="480" w:lineRule="auto"/>
        <w:jc w:val="both"/>
        <w:rPr>
          <w:sz w:val="24"/>
          <w:szCs w:val="24"/>
          <w:u w:val="single"/>
        </w:rPr>
      </w:pPr>
    </w:p>
    <w:p w14:paraId="2401A86C" w14:textId="426A6D83" w:rsidR="001E7B18" w:rsidRDefault="001E7B18" w:rsidP="00AB42CB">
      <w:pPr>
        <w:spacing w:line="480" w:lineRule="auto"/>
        <w:jc w:val="both"/>
        <w:rPr>
          <w:sz w:val="24"/>
          <w:szCs w:val="24"/>
          <w:u w:val="single"/>
        </w:rPr>
      </w:pPr>
    </w:p>
    <w:p w14:paraId="07F81183" w14:textId="7150CDBE" w:rsidR="001E7B18" w:rsidRDefault="001E7B18" w:rsidP="00AB42CB">
      <w:pPr>
        <w:spacing w:line="480" w:lineRule="auto"/>
        <w:jc w:val="both"/>
        <w:rPr>
          <w:sz w:val="24"/>
          <w:szCs w:val="24"/>
          <w:u w:val="single"/>
        </w:rPr>
      </w:pPr>
    </w:p>
    <w:p w14:paraId="43F1F479" w14:textId="4473F603" w:rsidR="001E7B18" w:rsidRDefault="001E7B18" w:rsidP="00AB42CB">
      <w:pPr>
        <w:spacing w:line="480" w:lineRule="auto"/>
        <w:jc w:val="both"/>
        <w:rPr>
          <w:sz w:val="24"/>
          <w:szCs w:val="24"/>
          <w:u w:val="single"/>
        </w:rPr>
      </w:pPr>
    </w:p>
    <w:p w14:paraId="2FB1A5C3" w14:textId="7109093C" w:rsidR="001E7B18" w:rsidRDefault="001E7B18" w:rsidP="00AB42CB">
      <w:pPr>
        <w:spacing w:line="480" w:lineRule="auto"/>
        <w:jc w:val="both"/>
        <w:rPr>
          <w:sz w:val="24"/>
          <w:szCs w:val="24"/>
          <w:u w:val="single"/>
        </w:rPr>
      </w:pPr>
    </w:p>
    <w:p w14:paraId="02B42422" w14:textId="54236686" w:rsidR="001E7B18" w:rsidRDefault="001E7B18" w:rsidP="00AB42CB">
      <w:pPr>
        <w:spacing w:line="480" w:lineRule="auto"/>
        <w:jc w:val="both"/>
        <w:rPr>
          <w:sz w:val="24"/>
          <w:szCs w:val="24"/>
          <w:u w:val="single"/>
        </w:rPr>
      </w:pPr>
    </w:p>
    <w:p w14:paraId="6D20FBEB" w14:textId="4C219552" w:rsidR="001E7B18" w:rsidRDefault="001E7B18" w:rsidP="00AB42CB">
      <w:pPr>
        <w:spacing w:line="480" w:lineRule="auto"/>
        <w:jc w:val="both"/>
        <w:rPr>
          <w:sz w:val="24"/>
          <w:szCs w:val="24"/>
          <w:u w:val="single"/>
        </w:rPr>
      </w:pPr>
    </w:p>
    <w:p w14:paraId="3F6A37BE" w14:textId="7213B8E0" w:rsidR="001E7B18" w:rsidRDefault="001E7B18" w:rsidP="00AB42CB">
      <w:pPr>
        <w:spacing w:line="480" w:lineRule="auto"/>
        <w:jc w:val="both"/>
        <w:rPr>
          <w:sz w:val="24"/>
          <w:szCs w:val="24"/>
          <w:u w:val="single"/>
        </w:rPr>
      </w:pPr>
    </w:p>
    <w:p w14:paraId="79A87078" w14:textId="77777777" w:rsidR="001E7B18" w:rsidRDefault="001E7B18" w:rsidP="00AB42CB">
      <w:pPr>
        <w:spacing w:line="480" w:lineRule="auto"/>
        <w:jc w:val="both"/>
        <w:rPr>
          <w:sz w:val="24"/>
          <w:szCs w:val="24"/>
          <w:u w:val="single"/>
        </w:rPr>
      </w:pPr>
    </w:p>
    <w:p w14:paraId="79C225E6" w14:textId="77777777" w:rsidR="002F238C" w:rsidRDefault="002F238C" w:rsidP="00AB42CB">
      <w:pPr>
        <w:spacing w:line="480" w:lineRule="auto"/>
        <w:jc w:val="both"/>
        <w:rPr>
          <w:sz w:val="24"/>
          <w:szCs w:val="24"/>
          <w:u w:val="single"/>
        </w:rPr>
      </w:pPr>
    </w:p>
    <w:p w14:paraId="2834D14E" w14:textId="77777777" w:rsidR="00AA01B7" w:rsidRDefault="00AA01B7" w:rsidP="00AB42CB">
      <w:pPr>
        <w:spacing w:line="480" w:lineRule="auto"/>
        <w:jc w:val="both"/>
        <w:rPr>
          <w:sz w:val="24"/>
          <w:szCs w:val="24"/>
          <w:u w:val="single"/>
        </w:rPr>
      </w:pPr>
    </w:p>
    <w:p w14:paraId="0D4E74C8" w14:textId="77777777" w:rsidR="002F238C" w:rsidRPr="00450DEB" w:rsidRDefault="002F238C" w:rsidP="00AB42CB">
      <w:pPr>
        <w:spacing w:line="480" w:lineRule="auto"/>
        <w:jc w:val="both"/>
        <w:rPr>
          <w:sz w:val="24"/>
          <w:szCs w:val="24"/>
          <w:u w:val="single"/>
        </w:rPr>
      </w:pPr>
    </w:p>
    <w:p w14:paraId="15E2CF29" w14:textId="77777777" w:rsidR="00054DF4" w:rsidRDefault="00EC13F7" w:rsidP="00D82325">
      <w:pPr>
        <w:pStyle w:val="Heading3"/>
      </w:pPr>
      <w:r w:rsidRPr="00450DEB">
        <w:lastRenderedPageBreak/>
        <w:t xml:space="preserve">TEM and optical </w:t>
      </w:r>
      <w:r w:rsidR="00B96BE0">
        <w:t>characterization</w:t>
      </w:r>
    </w:p>
    <w:p w14:paraId="1D1A36DA" w14:textId="5397006B" w:rsidR="001D35D1" w:rsidRPr="00CE0D58" w:rsidRDefault="001D35D1" w:rsidP="00AB42CB">
      <w:pPr>
        <w:spacing w:line="480" w:lineRule="auto"/>
        <w:jc w:val="both"/>
        <w:rPr>
          <w:rFonts w:eastAsia="Calibri" w:cs="Times New Roman"/>
          <w:sz w:val="24"/>
          <w:szCs w:val="24"/>
          <w:u w:val="single"/>
        </w:rPr>
      </w:pPr>
      <w:r w:rsidRPr="00450DEB">
        <w:rPr>
          <w:rFonts w:eastAsia="Calibri" w:cs="Times New Roman"/>
          <w:sz w:val="24"/>
          <w:szCs w:val="24"/>
        </w:rPr>
        <w:t xml:space="preserve">TEM images of MNPs before and after polymerisation </w:t>
      </w:r>
      <w:r w:rsidRPr="00CE70E2">
        <w:rPr>
          <w:rFonts w:eastAsia="Calibri" w:cs="Times New Roman"/>
          <w:sz w:val="24"/>
          <w:szCs w:val="24"/>
        </w:rPr>
        <w:t xml:space="preserve">in </w:t>
      </w:r>
      <w:r w:rsidR="00F04944">
        <w:fldChar w:fldCharType="begin"/>
      </w:r>
      <w:r w:rsidR="00F04944">
        <w:instrText xml:space="preserve"> REF _Ref449966181 \h  \* MERGEFORMAT </w:instrText>
      </w:r>
      <w:r w:rsidR="00F04944">
        <w:fldChar w:fldCharType="separate"/>
      </w:r>
      <w:r w:rsidR="000B26B0" w:rsidRPr="000B26B0">
        <w:rPr>
          <w:sz w:val="24"/>
          <w:szCs w:val="24"/>
        </w:rPr>
        <w:t xml:space="preserve">Figure </w:t>
      </w:r>
      <w:r w:rsidR="000B26B0" w:rsidRPr="000B26B0">
        <w:rPr>
          <w:noProof/>
          <w:sz w:val="24"/>
          <w:szCs w:val="24"/>
        </w:rPr>
        <w:t>27</w:t>
      </w:r>
      <w:r w:rsidR="00F04944">
        <w:fldChar w:fldCharType="end"/>
      </w:r>
      <w:r w:rsidRPr="00CE70E2">
        <w:rPr>
          <w:rFonts w:eastAsia="Calibri" w:cs="Times New Roman"/>
          <w:sz w:val="24"/>
          <w:szCs w:val="24"/>
        </w:rPr>
        <w:t>-A</w:t>
      </w:r>
      <w:r w:rsidRPr="00450DEB">
        <w:rPr>
          <w:rFonts w:eastAsia="Calibri" w:cs="Times New Roman"/>
          <w:sz w:val="24"/>
          <w:szCs w:val="24"/>
        </w:rPr>
        <w:t xml:space="preserve"> and B respectively show polymer is present around the nanoparticles. The contrast difference in various areas of B, are areas with polymer present. Individual MNPs also have less defined edges indicating a bundle of nanoparticles coated in a crosslinked polymer; darkened areas with large clumps of nanoparticles that have been coated in polymer are also present.</w:t>
      </w:r>
    </w:p>
    <w:p w14:paraId="11B6F94D" w14:textId="2B5EBF1D" w:rsidR="001D35D1" w:rsidRDefault="001D35D1" w:rsidP="00AB42CB">
      <w:pPr>
        <w:spacing w:line="480" w:lineRule="auto"/>
        <w:jc w:val="both"/>
        <w:rPr>
          <w:rFonts w:eastAsia="Calibri" w:cs="Times New Roman"/>
          <w:sz w:val="24"/>
          <w:szCs w:val="24"/>
        </w:rPr>
      </w:pPr>
      <w:r w:rsidRPr="00450DEB">
        <w:rPr>
          <w:rFonts w:eastAsia="Calibri" w:cs="Times New Roman"/>
          <w:sz w:val="24"/>
          <w:szCs w:val="24"/>
        </w:rPr>
        <w:t xml:space="preserve">Polymer MNP coating is further supported by optical microscopy images in </w:t>
      </w:r>
      <w:r w:rsidR="00F04944">
        <w:fldChar w:fldCharType="begin"/>
      </w:r>
      <w:r w:rsidR="00F04944">
        <w:instrText xml:space="preserve"> REF _Ref449966181 \h  \* MERGEFORMAT </w:instrText>
      </w:r>
      <w:r w:rsidR="00F04944">
        <w:fldChar w:fldCharType="separate"/>
      </w:r>
      <w:r w:rsidR="000B26B0" w:rsidRPr="000B26B0">
        <w:rPr>
          <w:sz w:val="24"/>
          <w:szCs w:val="24"/>
        </w:rPr>
        <w:t xml:space="preserve">Figure </w:t>
      </w:r>
      <w:r w:rsidR="000B26B0" w:rsidRPr="000B26B0">
        <w:rPr>
          <w:noProof/>
          <w:sz w:val="24"/>
          <w:szCs w:val="24"/>
        </w:rPr>
        <w:t>27</w:t>
      </w:r>
      <w:r w:rsidR="00F04944">
        <w:fldChar w:fldCharType="end"/>
      </w:r>
      <w:r w:rsidRPr="00450DEB">
        <w:rPr>
          <w:rFonts w:eastAsia="Calibri" w:cs="Times New Roman"/>
          <w:sz w:val="24"/>
          <w:szCs w:val="24"/>
        </w:rPr>
        <w:t>-D and E. Fibrous polymeric material with MNPs scattered throughout is visible. It’s clear that polymer is around the nanoparticles due to the difference in refractive index; edges and regions of varied contrast are well defined. In this case the refractive index difference isn’t sufficient to fully visualise the polymer. Additionally, it is important to note that individual MNP-P particles/clumps are likely to be much smaller, in these images polymer coagulated together as the toluene evaporated. MNP-P was put on microscope slides in toluene rather than water because the polymer is not distinguishable when imaged in water due to polymer chains being partially in solution.</w:t>
      </w:r>
    </w:p>
    <w:p w14:paraId="6CD68317" w14:textId="699BFE36" w:rsidR="006114E8" w:rsidRDefault="006114E8" w:rsidP="00AB42CB">
      <w:pPr>
        <w:spacing w:line="480" w:lineRule="auto"/>
        <w:jc w:val="both"/>
        <w:rPr>
          <w:rFonts w:eastAsia="Calibri" w:cs="Times New Roman"/>
          <w:sz w:val="24"/>
          <w:szCs w:val="24"/>
        </w:rPr>
      </w:pPr>
    </w:p>
    <w:p w14:paraId="20743CB4" w14:textId="6899C44A" w:rsidR="006114E8" w:rsidRDefault="006114E8" w:rsidP="00AB42CB">
      <w:pPr>
        <w:spacing w:line="480" w:lineRule="auto"/>
        <w:jc w:val="both"/>
        <w:rPr>
          <w:rFonts w:eastAsia="Calibri" w:cs="Times New Roman"/>
          <w:sz w:val="24"/>
          <w:szCs w:val="24"/>
        </w:rPr>
      </w:pPr>
    </w:p>
    <w:p w14:paraId="6E0C48E9" w14:textId="1A8F8EF9" w:rsidR="006114E8" w:rsidRDefault="006114E8" w:rsidP="00AB42CB">
      <w:pPr>
        <w:spacing w:line="480" w:lineRule="auto"/>
        <w:jc w:val="both"/>
        <w:rPr>
          <w:rFonts w:eastAsia="Calibri" w:cs="Times New Roman"/>
          <w:sz w:val="24"/>
          <w:szCs w:val="24"/>
        </w:rPr>
      </w:pPr>
    </w:p>
    <w:p w14:paraId="106CA04E" w14:textId="63AD908D" w:rsidR="006114E8" w:rsidRDefault="006114E8" w:rsidP="00AB42CB">
      <w:pPr>
        <w:spacing w:line="480" w:lineRule="auto"/>
        <w:jc w:val="both"/>
        <w:rPr>
          <w:rFonts w:eastAsia="Calibri" w:cs="Times New Roman"/>
          <w:sz w:val="24"/>
          <w:szCs w:val="24"/>
        </w:rPr>
      </w:pPr>
    </w:p>
    <w:p w14:paraId="148F6D62" w14:textId="00047421" w:rsidR="006114E8" w:rsidRDefault="006114E8" w:rsidP="00AB42CB">
      <w:pPr>
        <w:spacing w:line="480" w:lineRule="auto"/>
        <w:jc w:val="both"/>
        <w:rPr>
          <w:rFonts w:eastAsia="Calibri" w:cs="Times New Roman"/>
          <w:sz w:val="24"/>
          <w:szCs w:val="24"/>
        </w:rPr>
      </w:pPr>
    </w:p>
    <w:p w14:paraId="45E7BDB3" w14:textId="0F8257C2" w:rsidR="006114E8" w:rsidRDefault="008F1BE7" w:rsidP="00AB42CB">
      <w:pPr>
        <w:spacing w:line="480" w:lineRule="auto"/>
        <w:jc w:val="both"/>
        <w:rPr>
          <w:rFonts w:eastAsia="Calibri" w:cs="Times New Roman"/>
          <w:sz w:val="24"/>
          <w:szCs w:val="24"/>
        </w:rPr>
      </w:pPr>
      <w:r>
        <w:rPr>
          <w:rFonts w:eastAsia="Calibri" w:cs="Times New Roman"/>
          <w:noProof/>
          <w:sz w:val="24"/>
          <w:szCs w:val="24"/>
          <w:lang w:val="en-US"/>
        </w:rPr>
        <w:lastRenderedPageBreak/>
        <w:pict w14:anchorId="4A5D1E3C">
          <v:group id="Group 20" o:spid="_x0000_s1202" style="position:absolute;left:0;text-align:left;margin-left:-.35pt;margin-top:52.95pt;width:424.45pt;height:442.35pt;z-index:251697664;mso-position-horizontal-relative:margin;mso-width-relative:margin;mso-height-relative:margin" coordorigin="-585,-1287" coordsize="70974,7395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">
            <o:lock v:ext="edit" aspectratio="t"/>
            <v:group id="Group 6" o:spid="_x0000_s1203" style="position:absolute;left:4381;top:1333;width:66008;height:71330" coordsize="66008,71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Picture 1" o:spid="_x0000_s1204" type="#_x0000_t75" style="position:absolute;left:35147;top:146;width:30861;height:211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">
                <v:imagedata r:id="rId46" o:title="" croptop="30532f" cropright="31527f"/>
                <v:path arrowok="t"/>
              </v:shape>
              <v:shape id="Picture 363" o:spid="_x0000_s1205" type="#_x0000_t75" style="position:absolute;width:30949;height:212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">
                <v:imagedata r:id="rId47" o:title="" croptop="31215f" cropright="32127f"/>
                <v:path arrowok="t"/>
              </v:shape>
              <v:shape id="Picture 4" o:spid="_x0000_s1206" type="#_x0000_t75" style="position:absolute;top:25241;width:30943;height:213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">
                <v:imagedata r:id="rId48" o:title="" croptop="30532f" cropright="31834f"/>
                <v:path arrowok="t"/>
              </v:shape>
              <v:shape id="Picture 3" o:spid="_x0000_s1207" type="#_x0000_t75" style="position:absolute;left:35052;top:25146;width:30422;height:213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">
                <v:imagedata r:id="rId49" o:title="mnp polymer (5) 4 mag scale" croptop="18880f" cropright="15467f"/>
                <v:path arrowok="t"/>
              </v:shape>
              <v:shape id="Picture 4" o:spid="_x0000_s1208" type="#_x0000_t75" style="position:absolute;top:49720;width:30759;height:216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">
                <v:imagedata r:id="rId50" o:title="mnp polymer (6) 10 mag scale" croptop="19265f" cropright="15664f"/>
                <v:path arrowok="t"/>
              </v:shape>
            </v:group>
            <v:shape id="Text Box 367" o:spid="_x0000_s1209" type="#_x0000_t202" style="position:absolute;left:-585;top:-1287;width:5582;height:75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" filled="f" stroked="f">
              <v:textbox style="mso-next-textbox:#Text Box 367">
                <w:txbxContent>
                  <w:p w14:paraId="250FCB64" w14:textId="77777777" w:rsidR="00151245" w:rsidRPr="00E2221B" w:rsidRDefault="00151245" w:rsidP="006114E8">
                    <w:pPr>
                      <w:rPr>
                        <w:b/>
                        <w:sz w:val="72"/>
                      </w:rPr>
                    </w:pPr>
                    <w:r w:rsidRPr="00E2221B">
                      <w:rPr>
                        <w:b/>
                        <w:sz w:val="72"/>
                      </w:rPr>
                      <w:t>A</w:t>
                    </w:r>
                  </w:p>
                </w:txbxContent>
              </v:textbox>
            </v:shape>
            <v:shape id="Text Box 368" o:spid="_x0000_s1210" type="#_x0000_t202" style="position:absolute;left:-468;top:24041;width:5655;height:83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" filled="f" stroked="f">
              <v:textbox style="mso-next-textbox:#Text Box 368">
                <w:txbxContent>
                  <w:p w14:paraId="69FA8B33" w14:textId="77777777" w:rsidR="00151245" w:rsidRPr="00E2221B" w:rsidRDefault="00151245" w:rsidP="006114E8">
                    <w:pPr>
                      <w:rPr>
                        <w:b/>
                        <w:sz w:val="72"/>
                      </w:rPr>
                    </w:pPr>
                    <w:r>
                      <w:rPr>
                        <w:b/>
                        <w:sz w:val="72"/>
                      </w:rPr>
                      <w:t>C</w:t>
                    </w:r>
                  </w:p>
                </w:txbxContent>
              </v:textbox>
            </v:shape>
            <v:shape id="Text Box 369" o:spid="_x0000_s1211" type="#_x0000_t202" style="position:absolute;left:34518;top:-1074;width:5721;height:7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" filled="f" stroked="f">
              <v:textbox style="mso-next-textbox:#Text Box 369">
                <w:txbxContent>
                  <w:p w14:paraId="4BBB157E" w14:textId="77777777" w:rsidR="00151245" w:rsidRPr="00E2221B" w:rsidRDefault="00151245" w:rsidP="006114E8">
                    <w:pPr>
                      <w:rPr>
                        <w:b/>
                        <w:sz w:val="72"/>
                      </w:rPr>
                    </w:pPr>
                    <w:r>
                      <w:rPr>
                        <w:b/>
                        <w:sz w:val="72"/>
                      </w:rPr>
                      <w:t>B</w:t>
                    </w:r>
                  </w:p>
                </w:txbxContent>
              </v:textbox>
            </v:shape>
            <v:shape id="Text Box 370" o:spid="_x0000_s1212" type="#_x0000_t202" style="position:absolute;left:34268;top:24041;width:5721;height:70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" filled="f" stroked="f">
              <v:textbox style="mso-next-textbox:#Text Box 370">
                <w:txbxContent>
                  <w:p w14:paraId="6334672D" w14:textId="77777777" w:rsidR="00151245" w:rsidRPr="00E2221B" w:rsidRDefault="00151245" w:rsidP="006114E8">
                    <w:pPr>
                      <w:rPr>
                        <w:b/>
                        <w:sz w:val="72"/>
                      </w:rPr>
                    </w:pPr>
                    <w:r>
                      <w:rPr>
                        <w:b/>
                        <w:sz w:val="72"/>
                      </w:rPr>
                      <w:t>D</w:t>
                    </w:r>
                  </w:p>
                </w:txbxContent>
              </v:textbox>
            </v:shape>
            <v:shape id="Text Box 371" o:spid="_x0000_s1213" type="#_x0000_t202" style="position:absolute;left:-117;top:48793;width:5876;height:73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" filled="f" stroked="f">
              <v:textbox style="mso-next-textbox:#Text Box 371">
                <w:txbxContent>
                  <w:p w14:paraId="6C671278" w14:textId="77777777" w:rsidR="00151245" w:rsidRPr="00E2221B" w:rsidRDefault="00151245" w:rsidP="006114E8">
                    <w:pPr>
                      <w:rPr>
                        <w:b/>
                        <w:sz w:val="72"/>
                      </w:rPr>
                    </w:pPr>
                    <w:r>
                      <w:rPr>
                        <w:b/>
                        <w:sz w:val="72"/>
                      </w:rPr>
                      <w:t>E</w:t>
                    </w:r>
                  </w:p>
                </w:txbxContent>
              </v:textbox>
            </v:shape>
            <w10:wrap type="square" anchorx="margin"/>
          </v:group>
        </w:pict>
      </w:r>
    </w:p>
    <w:p w14:paraId="4BE630AB" w14:textId="4AA0EE55" w:rsidR="006114E8" w:rsidRDefault="006114E8" w:rsidP="00AB42CB">
      <w:pPr>
        <w:spacing w:line="480" w:lineRule="auto"/>
        <w:jc w:val="both"/>
        <w:rPr>
          <w:rFonts w:eastAsia="Calibri" w:cs="Times New Roman"/>
          <w:sz w:val="24"/>
          <w:szCs w:val="24"/>
        </w:rPr>
      </w:pPr>
    </w:p>
    <w:p w14:paraId="0B5B0785" w14:textId="70ABDDF4" w:rsidR="006114E8" w:rsidRDefault="008F1BE7" w:rsidP="00AB42CB">
      <w:pPr>
        <w:spacing w:line="480" w:lineRule="auto"/>
        <w:jc w:val="both"/>
        <w:rPr>
          <w:rFonts w:eastAsia="Calibri" w:cs="Times New Roman"/>
          <w:sz w:val="24"/>
          <w:szCs w:val="24"/>
        </w:rPr>
      </w:pPr>
      <w:r>
        <w:rPr>
          <w:rFonts w:eastAsia="Calibri" w:cs="Times New Roman"/>
          <w:noProof/>
          <w:sz w:val="24"/>
          <w:szCs w:val="24"/>
          <w:lang w:val="en-US"/>
        </w:rPr>
        <w:pict w14:anchorId="715DB4DE">
          <v:shape id="Text Box 8" o:spid="_x0000_s1214" type="#_x0000_t202" style="position:absolute;left:0;text-align:left;margin-left:-.15pt;margin-top:27.75pt;width:424.45pt;height:46.6pt;z-index:251698688;visibility:visible;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" stroked="f">
            <v:textbox style="mso-next-textbox:#Text Box 8;mso-fit-shape-to-text:t" inset="0,0,0,0">
              <w:txbxContent>
                <w:p w14:paraId="493C7FBA" w14:textId="6F3F6000" w:rsidR="00151245" w:rsidRPr="00983BDF" w:rsidRDefault="00151245" w:rsidP="006114E8">
                  <w:pPr>
                    <w:pStyle w:val="Caption"/>
                    <w:spacing w:line="360" w:lineRule="auto"/>
                    <w:rPr>
                      <w:rFonts w:eastAsia="Calibri" w:cs="Times New Roman"/>
                      <w:b/>
                      <w:noProof/>
                      <w:color w:val="5B9BD5" w:themeColor="accent1"/>
                    </w:rPr>
                  </w:pPr>
                  <w:bookmarkStart w:id="106" w:name="_Ref449966181"/>
                  <w:r>
                    <w:t xml:space="preserve">Figure </w:t>
                  </w:r>
                  <w:r>
                    <w:fldChar w:fldCharType="begin"/>
                  </w:r>
                  <w:r>
                    <w:instrText xml:space="preserve"> SEQ Figure \* ARABIC </w:instrText>
                  </w:r>
                  <w:r>
                    <w:fldChar w:fldCharType="separate"/>
                  </w:r>
                  <w:r>
                    <w:rPr>
                      <w:noProof/>
                    </w:rPr>
                    <w:t>27</w:t>
                  </w:r>
                  <w:r>
                    <w:rPr>
                      <w:noProof/>
                    </w:rPr>
                    <w:fldChar w:fldCharType="end"/>
                  </w:r>
                  <w:bookmarkEnd w:id="106"/>
                  <w:r>
                    <w:t xml:space="preserve"> - </w:t>
                  </w:r>
                  <w:r>
                    <w:rPr>
                      <w:b/>
                    </w:rPr>
                    <w:t xml:space="preserve">TEM images (A-C). </w:t>
                  </w:r>
                  <w:r w:rsidRPr="00B72A09">
                    <w:rPr>
                      <w:b/>
                    </w:rPr>
                    <w:t>A</w:t>
                  </w:r>
                  <w:r w:rsidRPr="00B72A09">
                    <w:t xml:space="preserve"> - Naked MNP. </w:t>
                  </w:r>
                  <w:r w:rsidRPr="00B72A09">
                    <w:rPr>
                      <w:b/>
                    </w:rPr>
                    <w:t>B</w:t>
                  </w:r>
                  <w:r w:rsidRPr="00B72A09">
                    <w:t xml:space="preserve"> - </w:t>
                  </w:r>
                  <w:r>
                    <w:t xml:space="preserve">MNP-P. </w:t>
                  </w:r>
                  <w:r w:rsidRPr="00B72A09">
                    <w:rPr>
                      <w:b/>
                    </w:rPr>
                    <w:t>C</w:t>
                  </w:r>
                  <w:r>
                    <w:t xml:space="preserve"> -</w:t>
                  </w:r>
                  <w:r w:rsidRPr="00B72A09">
                    <w:t xml:space="preserve"> MN</w:t>
                  </w:r>
                  <w:r>
                    <w:t xml:space="preserve">P-P after TGA to remove polymer. </w:t>
                  </w:r>
                  <w:r w:rsidRPr="000324DE">
                    <w:rPr>
                      <w:b/>
                    </w:rPr>
                    <w:t>Optical mi</w:t>
                  </w:r>
                  <w:r>
                    <w:rPr>
                      <w:b/>
                    </w:rPr>
                    <w:t>cro</w:t>
                  </w:r>
                  <w:r w:rsidRPr="000324DE">
                    <w:rPr>
                      <w:b/>
                    </w:rPr>
                    <w:t>scopy images</w:t>
                  </w:r>
                  <w:r>
                    <w:rPr>
                      <w:b/>
                    </w:rPr>
                    <w:t xml:space="preserve"> (D-E). </w:t>
                  </w:r>
                  <w:r w:rsidRPr="0045291C">
                    <w:t>MNP-P</w:t>
                  </w:r>
                  <w:r>
                    <w:t>. 20 times magnification for image D. 40 times magnification for image E.</w:t>
                  </w:r>
                </w:p>
              </w:txbxContent>
            </v:textbox>
            <w10:wrap type="square" anchorx="margin"/>
          </v:shape>
        </w:pict>
      </w:r>
    </w:p>
    <w:p w14:paraId="504EA72E" w14:textId="77777777" w:rsidR="006114E8" w:rsidRPr="00450DEB" w:rsidRDefault="006114E8" w:rsidP="00AB42CB">
      <w:pPr>
        <w:spacing w:line="480" w:lineRule="auto"/>
        <w:jc w:val="both"/>
        <w:rPr>
          <w:rFonts w:eastAsia="Calibri" w:cs="Times New Roman"/>
          <w:sz w:val="24"/>
          <w:szCs w:val="24"/>
          <w:u w:val="single"/>
        </w:rPr>
      </w:pPr>
    </w:p>
    <w:p w14:paraId="3386C9FA" w14:textId="77777777" w:rsidR="001D35D1" w:rsidRPr="00450DEB" w:rsidRDefault="001D35D1" w:rsidP="00D82325">
      <w:pPr>
        <w:pStyle w:val="Heading3"/>
      </w:pPr>
      <w:r w:rsidRPr="00450DEB">
        <w:lastRenderedPageBreak/>
        <w:t>MNP size</w:t>
      </w:r>
      <w:r w:rsidRPr="009A51A9">
        <w:rPr>
          <w:lang w:val="en-GB"/>
        </w:rPr>
        <w:t xml:space="preserve"> characterisation</w:t>
      </w:r>
      <w:r w:rsidRPr="00450DEB">
        <w:t xml:space="preserve"> and zeta potential</w:t>
      </w:r>
    </w:p>
    <w:p w14:paraId="54FF4ED7" w14:textId="03E35F3E" w:rsidR="001D35D1" w:rsidRPr="00450DEB" w:rsidRDefault="001D35D1" w:rsidP="00AB42CB">
      <w:pPr>
        <w:spacing w:line="480" w:lineRule="auto"/>
        <w:jc w:val="both"/>
        <w:rPr>
          <w:rFonts w:eastAsia="Calibri" w:cs="Times New Roman"/>
          <w:sz w:val="24"/>
          <w:szCs w:val="24"/>
        </w:rPr>
      </w:pPr>
      <w:r w:rsidRPr="00450DEB">
        <w:rPr>
          <w:rFonts w:eastAsia="Calibri" w:cs="Times New Roman"/>
          <w:sz w:val="24"/>
          <w:szCs w:val="24"/>
        </w:rPr>
        <w:t>Prior to polymer coating, dynamic light scattering</w:t>
      </w:r>
      <w:r w:rsidR="00F72F15">
        <w:rPr>
          <w:rFonts w:eastAsia="Calibri" w:cs="Times New Roman"/>
          <w:sz w:val="24"/>
          <w:szCs w:val="24"/>
        </w:rPr>
        <w:t xml:space="preserve"> (</w:t>
      </w:r>
      <w:r w:rsidR="00F72F15" w:rsidRPr="00450DEB">
        <w:rPr>
          <w:rFonts w:eastAsia="Calibri" w:cs="Times New Roman"/>
          <w:sz w:val="24"/>
          <w:szCs w:val="24"/>
        </w:rPr>
        <w:t>DLS</w:t>
      </w:r>
      <w:r w:rsidR="00F72F15">
        <w:rPr>
          <w:rFonts w:eastAsia="Calibri" w:cs="Times New Roman"/>
          <w:sz w:val="24"/>
          <w:szCs w:val="24"/>
        </w:rPr>
        <w:t>)</w:t>
      </w:r>
      <w:r w:rsidR="00A65616">
        <w:rPr>
          <w:rFonts w:eastAsia="Calibri" w:cs="Times New Roman"/>
          <w:sz w:val="24"/>
          <w:szCs w:val="24"/>
        </w:rPr>
        <w:t xml:space="preserve"> using a </w:t>
      </w:r>
      <w:r w:rsidR="00A65616" w:rsidRPr="00A65616">
        <w:rPr>
          <w:rFonts w:eastAsia="Calibri" w:cs="Times New Roman"/>
          <w:sz w:val="24"/>
          <w:szCs w:val="24"/>
        </w:rPr>
        <w:t>Malvern Zetasizer Nano ZS</w:t>
      </w:r>
      <w:r w:rsidRPr="00450DEB">
        <w:rPr>
          <w:rFonts w:eastAsia="Calibri" w:cs="Times New Roman"/>
          <w:sz w:val="24"/>
          <w:szCs w:val="24"/>
        </w:rPr>
        <w:t xml:space="preserve"> determined</w:t>
      </w:r>
      <w:r w:rsidR="006276DE">
        <w:rPr>
          <w:rFonts w:eastAsia="Calibri" w:cs="Times New Roman"/>
          <w:sz w:val="24"/>
          <w:szCs w:val="24"/>
        </w:rPr>
        <w:t xml:space="preserve"> that the</w:t>
      </w:r>
      <w:r w:rsidRPr="00450DEB">
        <w:rPr>
          <w:rFonts w:eastAsia="Calibri" w:cs="Times New Roman"/>
          <w:sz w:val="24"/>
          <w:szCs w:val="24"/>
        </w:rPr>
        <w:t xml:space="preserve"> MNPs were approximately 246</w:t>
      </w:r>
      <w:r w:rsidR="00F04944">
        <w:rPr>
          <w:rFonts w:eastAsia="Calibri" w:cs="Times New Roman"/>
          <w:sz w:val="24"/>
          <w:szCs w:val="24"/>
        </w:rPr>
        <w:t xml:space="preserve"> </w:t>
      </w:r>
      <w:r w:rsidRPr="00450DEB">
        <w:rPr>
          <w:rFonts w:eastAsia="Calibri" w:cs="Times New Roman"/>
          <w:sz w:val="24"/>
          <w:szCs w:val="24"/>
        </w:rPr>
        <w:t>nm in diameter and 374</w:t>
      </w:r>
      <w:r w:rsidR="00F04944">
        <w:rPr>
          <w:rFonts w:eastAsia="Calibri" w:cs="Times New Roman"/>
          <w:sz w:val="24"/>
          <w:szCs w:val="24"/>
        </w:rPr>
        <w:t xml:space="preserve"> </w:t>
      </w:r>
      <w:r w:rsidRPr="00450DEB">
        <w:rPr>
          <w:rFonts w:eastAsia="Calibri" w:cs="Times New Roman"/>
          <w:sz w:val="24"/>
          <w:szCs w:val="24"/>
        </w:rPr>
        <w:t>nm following polymerisation. TEM images show a large dispersity in particle size as the majority of particles aggregate into clumps around 200-400</w:t>
      </w:r>
      <w:r w:rsidR="00F04944">
        <w:rPr>
          <w:rFonts w:eastAsia="Calibri" w:cs="Times New Roman"/>
          <w:sz w:val="24"/>
          <w:szCs w:val="24"/>
        </w:rPr>
        <w:t xml:space="preserve"> </w:t>
      </w:r>
      <w:r w:rsidRPr="00450DEB">
        <w:rPr>
          <w:rFonts w:eastAsia="Calibri" w:cs="Times New Roman"/>
          <w:sz w:val="24"/>
          <w:szCs w:val="24"/>
        </w:rPr>
        <w:t>nm, individual MNPs appear to be around 10nm but generally form large aggregates. As previously discussed monomer volumes used during synthesis were approximated for a given thickness. These volumes were approximated using a coating thickness of 100nm. DLS gave a particle size increase of 128nm following polymerisation, which is in the same order of magnitude and given the rough approximation is a sensible value. This further indicates coating of the nanoparticles was successful.</w:t>
      </w:r>
    </w:p>
    <w:p w14:paraId="618071D5" w14:textId="172BC5EC" w:rsidR="001D35D1" w:rsidRPr="00896DAB" w:rsidRDefault="001D35D1" w:rsidP="00AB42CB">
      <w:pPr>
        <w:spacing w:line="480" w:lineRule="auto"/>
        <w:jc w:val="both"/>
        <w:rPr>
          <w:rFonts w:eastAsia="Calibri" w:cs="Times New Roman"/>
          <w:sz w:val="24"/>
          <w:szCs w:val="24"/>
        </w:rPr>
      </w:pPr>
      <w:r w:rsidRPr="00896DAB">
        <w:rPr>
          <w:rFonts w:eastAsia="Calibri" w:cs="Times New Roman"/>
          <w:sz w:val="24"/>
          <w:szCs w:val="24"/>
        </w:rPr>
        <w:t>The zeta potential of the MNP-P was measured at -86</w:t>
      </w:r>
      <w:r w:rsidR="00F04944">
        <w:rPr>
          <w:rFonts w:eastAsia="Calibri" w:cs="Times New Roman"/>
          <w:sz w:val="24"/>
          <w:szCs w:val="24"/>
        </w:rPr>
        <w:t xml:space="preserve"> </w:t>
      </w:r>
      <w:r w:rsidRPr="00896DAB">
        <w:rPr>
          <w:rFonts w:eastAsia="Calibri" w:cs="Times New Roman"/>
          <w:sz w:val="24"/>
          <w:szCs w:val="24"/>
        </w:rPr>
        <w:t>mV at neutral pH (2mV at pH 3.7), which was unexpected as the polymer should be positively charged overall at neutral pH. This indicates that some nanoparticles are uncoated or voids present in the polymer shell mean that the iron oxide nanoparticle cores (which are negatively charged) cause an overall negative zeta potential. Indicating determining surface charge of the MNP-Ps would be difficult using zeta potential. In either case, the MNP-P work as intended thus</w:t>
      </w:r>
      <w:r w:rsidR="006276DE">
        <w:rPr>
          <w:rFonts w:eastAsia="Calibri" w:cs="Times New Roman"/>
          <w:sz w:val="24"/>
          <w:szCs w:val="24"/>
        </w:rPr>
        <w:t xml:space="preserve"> it</w:t>
      </w:r>
      <w:r w:rsidRPr="00896DAB">
        <w:rPr>
          <w:rFonts w:eastAsia="Calibri" w:cs="Times New Roman"/>
          <w:sz w:val="24"/>
          <w:szCs w:val="24"/>
        </w:rPr>
        <w:t xml:space="preserve"> is not a problem from a practical viewpoint.</w:t>
      </w:r>
    </w:p>
    <w:p w14:paraId="179BEF85" w14:textId="77777777" w:rsidR="00710501" w:rsidRPr="00450DEB" w:rsidRDefault="00710501" w:rsidP="00AB42CB">
      <w:pPr>
        <w:spacing w:line="480" w:lineRule="auto"/>
        <w:jc w:val="both"/>
        <w:rPr>
          <w:rFonts w:eastAsia="Calibri" w:cs="Times New Roman"/>
          <w:sz w:val="24"/>
          <w:szCs w:val="24"/>
          <w:u w:val="single"/>
        </w:rPr>
      </w:pPr>
    </w:p>
    <w:p w14:paraId="7515A4B6" w14:textId="5547907C" w:rsidR="00710501" w:rsidRPr="00450DEB" w:rsidRDefault="00710501" w:rsidP="00AB42CB">
      <w:pPr>
        <w:spacing w:line="480" w:lineRule="auto"/>
        <w:jc w:val="both"/>
        <w:rPr>
          <w:rFonts w:eastAsia="Calibri" w:cs="Times New Roman"/>
          <w:sz w:val="24"/>
          <w:szCs w:val="24"/>
          <w:u w:val="single"/>
        </w:rPr>
      </w:pPr>
    </w:p>
    <w:p w14:paraId="5A5CD500" w14:textId="77777777" w:rsidR="00710501" w:rsidRPr="00450DEB" w:rsidRDefault="00710501" w:rsidP="00AB42CB">
      <w:pPr>
        <w:spacing w:line="480" w:lineRule="auto"/>
        <w:jc w:val="both"/>
        <w:rPr>
          <w:rFonts w:eastAsia="Calibri" w:cs="Times New Roman"/>
          <w:sz w:val="24"/>
          <w:szCs w:val="24"/>
          <w:u w:val="single"/>
        </w:rPr>
      </w:pPr>
    </w:p>
    <w:p w14:paraId="366436A5" w14:textId="77777777" w:rsidR="00710501" w:rsidRPr="00450DEB" w:rsidRDefault="00710501" w:rsidP="00AB42CB">
      <w:pPr>
        <w:spacing w:line="480" w:lineRule="auto"/>
        <w:jc w:val="both"/>
        <w:rPr>
          <w:rFonts w:eastAsia="Calibri" w:cs="Times New Roman"/>
          <w:sz w:val="24"/>
          <w:szCs w:val="24"/>
          <w:u w:val="single"/>
        </w:rPr>
      </w:pPr>
    </w:p>
    <w:p w14:paraId="3D912305" w14:textId="77777777" w:rsidR="001D35D1" w:rsidRPr="00450DEB" w:rsidRDefault="001D35D1" w:rsidP="00D82325">
      <w:pPr>
        <w:pStyle w:val="Heading3"/>
      </w:pPr>
      <w:r w:rsidRPr="00450DEB">
        <w:lastRenderedPageBreak/>
        <w:t>Algal flocculation</w:t>
      </w:r>
    </w:p>
    <w:p w14:paraId="03F950CF" w14:textId="3D83D4C6" w:rsidR="001D35D1" w:rsidRPr="00896DAB" w:rsidRDefault="001D35D1" w:rsidP="00AB42CB">
      <w:pPr>
        <w:spacing w:line="480" w:lineRule="auto"/>
        <w:jc w:val="both"/>
        <w:rPr>
          <w:rFonts w:eastAsia="Calibri" w:cs="Arial"/>
          <w:sz w:val="24"/>
          <w:szCs w:val="24"/>
        </w:rPr>
      </w:pPr>
      <w:r w:rsidRPr="00896DAB">
        <w:rPr>
          <w:rFonts w:eastAsia="Calibri" w:cs="Times New Roman"/>
          <w:sz w:val="24"/>
          <w:szCs w:val="24"/>
        </w:rPr>
        <w:t xml:space="preserve">Flocculation of </w:t>
      </w:r>
      <w:r w:rsidRPr="00896DAB">
        <w:rPr>
          <w:rFonts w:eastAsia="Calibri" w:cs="Arial"/>
          <w:i/>
          <w:sz w:val="24"/>
          <w:szCs w:val="24"/>
        </w:rPr>
        <w:t>M. inermum</w:t>
      </w:r>
      <w:r w:rsidRPr="00896DAB">
        <w:rPr>
          <w:rFonts w:eastAsia="Calibri" w:cs="Arial"/>
          <w:sz w:val="24"/>
          <w:szCs w:val="24"/>
        </w:rPr>
        <w:t xml:space="preserve"> using the synthesised copolymer based on work of</w:t>
      </w:r>
      <w:r w:rsidRPr="00896DAB">
        <w:rPr>
          <w:rFonts w:eastAsia="Calibri" w:cs="Times New Roman"/>
          <w:sz w:val="24"/>
          <w:szCs w:val="24"/>
        </w:rPr>
        <w:t xml:space="preserve"> </w:t>
      </w:r>
      <w:r w:rsidRPr="00896DAB">
        <w:rPr>
          <w:rFonts w:eastAsia="Calibri" w:cs="Arial"/>
          <w:sz w:val="24"/>
          <w:szCs w:val="24"/>
        </w:rPr>
        <w:t xml:space="preserve">Morrissey </w:t>
      </w:r>
      <w:r w:rsidR="000340D0" w:rsidRPr="000340D0">
        <w:rPr>
          <w:rFonts w:eastAsia="Calibri" w:cs="Arial"/>
          <w:i/>
          <w:sz w:val="24"/>
          <w:szCs w:val="24"/>
        </w:rPr>
        <w:t>et al.</w:t>
      </w:r>
      <w:r w:rsidRPr="00896DAB">
        <w:rPr>
          <w:rFonts w:eastAsia="Calibri" w:cs="Arial"/>
          <w:sz w:val="24"/>
          <w:szCs w:val="24"/>
        </w:rPr>
        <w:t xml:space="preserve"> can be seen in </w:t>
      </w:r>
      <w:r w:rsidR="00F04944">
        <w:fldChar w:fldCharType="begin"/>
      </w:r>
      <w:r w:rsidR="00F04944">
        <w:instrText xml:space="preserve"> REF _Ref449966452 \h  \* MERGEFORMAT </w:instrText>
      </w:r>
      <w:r w:rsidR="00F04944">
        <w:fldChar w:fldCharType="separate"/>
      </w:r>
      <w:r w:rsidR="000B26B0" w:rsidRPr="000B26B0">
        <w:rPr>
          <w:sz w:val="24"/>
          <w:szCs w:val="24"/>
        </w:rPr>
        <w:t xml:space="preserve">Figure </w:t>
      </w:r>
      <w:r w:rsidR="000B26B0" w:rsidRPr="000B26B0">
        <w:rPr>
          <w:noProof/>
          <w:sz w:val="24"/>
          <w:szCs w:val="24"/>
        </w:rPr>
        <w:t>28</w:t>
      </w:r>
      <w:r w:rsidR="00F04944">
        <w:fldChar w:fldCharType="end"/>
      </w:r>
      <w:r w:rsidR="005C7F3C" w:rsidRPr="00896DAB">
        <w:rPr>
          <w:rFonts w:eastAsia="Calibri" w:cs="Arial"/>
          <w:sz w:val="24"/>
          <w:szCs w:val="24"/>
        </w:rPr>
        <w:t xml:space="preserve"> </w:t>
      </w:r>
      <w:r w:rsidR="00E72C3B" w:rsidRPr="00896DAB">
        <w:rPr>
          <w:rFonts w:eastAsia="Calibri" w:cs="Arial"/>
          <w:sz w:val="24"/>
          <w:szCs w:val="24"/>
        </w:rPr>
        <w:fldChar w:fldCharType="begin" w:fldLock="1"/>
      </w:r>
      <w:r w:rsidR="002D08F2">
        <w:rPr>
          <w:rFonts w:eastAsia="Calibri" w:cs="Arial"/>
          <w:sz w:val="24"/>
          <w:szCs w:val="24"/>
        </w:rPr>
        <w:instrText>ADDIN CSL_CITATION { "citationItems" : [ { "id" : "ITEM-1", "itemData" : { "DOI" : "10.1002/bit.25340", "ISSN" : "1097-0290", "PMID" : "25060233", "abstract" : "Microalgae-derived biofuels have potential advantages over other renewable, crop-based resources; however, large-scale production is not currently economical due, in part, to challenges in the harvesting step. In this article, we present a novel approach for the dewatering and harvesting of microalgae using flocculants that can be recovered and recycled. Polyampholytes with molecular charges dependent upon pH (ranging from net positively- to net negatively-charged) are used as a model flocculant system and provide reversible electrostatic interactions with the negatively-charged algal cells. These pH-dependent properties allow the polyampholytic flocculants to efficiently desorb from concentrated biomass and, unlike most commercial flocculants that have permanently charged functionalities, be recovered and recycled for further dewatering processes. The behavior of the model polyampholytic flocculants is characterized for the dewatering of Chlorella vulgaris (UTEX 395). The reversible and recyclable flocculants achieve &gt;99% flocculation efficiencies, are recovered at more than 98 wt% yields after biomass dewatering, and can be recycled over five times for flocculation.", "author" : [ { "dropping-particle" : "", "family" : "Morrissey", "given" : "Kathryn L", "non-dropping-particle" : "", "parse-names" : false, "suffix" : "" }, { "dropping-particle" : "", "family" : "He", "given" : "Chunlin", "non-dropping-particle" : "", "parse-names" : false, "suffix" : "" }, { "dropping-particle" : "", "family" : "Wong", "given" : "Min Hao", "non-dropping-particle" : "", "parse-names" : false, "suffix" : "" }, { "dropping-particle" : "", "family" : "Zhao", "given" : "Xueying", "non-dropping-particle" : "", "parse-names" : false, "suffix" : "" }, { "dropping-particle" : "", "family" : "Chapman", "given" : "Rebeccah Z", "non-dropping-particle" : "", "parse-names" : false, "suffix" : "" }, { "dropping-particle" : "", "family" : "Bender", "given" : "Shana L", "non-dropping-particle" : "", "parse-names" : false, "suffix" : "" }, { "dropping-particle" : "", "family" : "Prevatt", "given" : "William D", "non-dropping-particle" : "", "parse-names" : false, "suffix" : "" }, { "dropping-particle" : "", "family" : "Stoykovich", "given" : "Mark P", "non-dropping-particle" : "", "parse-names" : false, "suffix" : "" } ], "container-title" : "Biotechnology and bioengineering", "id" : "ITEM-1", "issue" : "1", "issued" : { "date-parts" : [ [ "2015", "1" ] ] }, "page" : "74-83", "title" : "Charge-tunable polymers as reversible and recyclable flocculants for the dewatering of microalgae.", "type" : "article-journal", "volume" : "112" }, "uris" : [ "http://www.mendeley.com/documents/?uuid=59fbe6a5-0df9-4628-8b74-7dd16a29c306" ] } ], "mendeley" : { "formattedCitation" : "[104]", "plainTextFormattedCitation" : "[104]", "previouslyFormattedCitation" : "[104]" }, "properties" : { "noteIndex" : 0 }, "schema" : "https://github.com/citation-style-language/schema/raw/master/csl-citation.json" }</w:instrText>
      </w:r>
      <w:r w:rsidR="00E72C3B" w:rsidRPr="00896DAB">
        <w:rPr>
          <w:rFonts w:eastAsia="Calibri" w:cs="Arial"/>
          <w:sz w:val="24"/>
          <w:szCs w:val="24"/>
        </w:rPr>
        <w:fldChar w:fldCharType="separate"/>
      </w:r>
      <w:r w:rsidR="00014272" w:rsidRPr="00014272">
        <w:rPr>
          <w:rFonts w:eastAsia="Calibri" w:cs="Arial"/>
          <w:noProof/>
          <w:sz w:val="24"/>
          <w:szCs w:val="24"/>
        </w:rPr>
        <w:t>[104]</w:t>
      </w:r>
      <w:r w:rsidR="00E72C3B" w:rsidRPr="00896DAB">
        <w:rPr>
          <w:rFonts w:eastAsia="Calibri" w:cs="Arial"/>
          <w:sz w:val="24"/>
          <w:szCs w:val="24"/>
        </w:rPr>
        <w:fldChar w:fldCharType="end"/>
      </w:r>
      <w:r w:rsidRPr="00896DAB">
        <w:rPr>
          <w:rFonts w:eastAsia="Calibri" w:cs="Arial"/>
          <w:sz w:val="24"/>
          <w:szCs w:val="24"/>
        </w:rPr>
        <w:t>. The polymer behaved as expected</w:t>
      </w:r>
      <w:r w:rsidR="004111EC" w:rsidRPr="00896DAB">
        <w:rPr>
          <w:rFonts w:eastAsia="Calibri" w:cs="Arial"/>
          <w:sz w:val="24"/>
          <w:szCs w:val="24"/>
        </w:rPr>
        <w:t>, flocculating</w:t>
      </w:r>
      <w:r w:rsidRPr="00896DAB">
        <w:rPr>
          <w:rFonts w:eastAsia="Calibri" w:cs="Arial"/>
          <w:sz w:val="24"/>
          <w:szCs w:val="24"/>
        </w:rPr>
        <w:t xml:space="preserve"> </w:t>
      </w:r>
      <w:r w:rsidRPr="00896DAB">
        <w:rPr>
          <w:rFonts w:eastAsia="Calibri" w:cs="Arial"/>
          <w:i/>
          <w:sz w:val="24"/>
          <w:szCs w:val="24"/>
        </w:rPr>
        <w:t xml:space="preserve">M. inermum </w:t>
      </w:r>
      <w:r w:rsidRPr="00896DAB">
        <w:rPr>
          <w:rFonts w:eastAsia="Calibri" w:cs="Arial"/>
          <w:sz w:val="24"/>
          <w:szCs w:val="24"/>
        </w:rPr>
        <w:t>within seconds of agitation.  Following addition of sodium hydroxide to pH 13, the algae deflocculated. The algae then flocculated</w:t>
      </w:r>
      <w:r w:rsidR="004C7DF1" w:rsidRPr="00896DAB">
        <w:rPr>
          <w:rFonts w:eastAsia="Calibri" w:cs="Arial"/>
          <w:sz w:val="24"/>
          <w:szCs w:val="24"/>
        </w:rPr>
        <w:t xml:space="preserve"> again</w:t>
      </w:r>
      <w:r w:rsidRPr="00896DAB">
        <w:rPr>
          <w:rFonts w:eastAsia="Calibri" w:cs="Arial"/>
          <w:sz w:val="24"/>
          <w:szCs w:val="24"/>
        </w:rPr>
        <w:t xml:space="preserve"> upon addition of hydrochloric acid to pH 3. Following deflocculating the polymer could also be separated via centrifuge. This confirmed that the polymer was suitable for use as a coating for nanoparticles. </w:t>
      </w:r>
      <w:r w:rsidRPr="00896DAB">
        <w:rPr>
          <w:rFonts w:eastAsia="Calibri" w:cs="Arial"/>
          <w:i/>
          <w:sz w:val="24"/>
          <w:szCs w:val="24"/>
        </w:rPr>
        <w:t xml:space="preserve">C. reinhardtii </w:t>
      </w:r>
      <w:r w:rsidRPr="00896DAB">
        <w:rPr>
          <w:rFonts w:eastAsia="Calibri" w:cs="Arial"/>
          <w:sz w:val="24"/>
          <w:szCs w:val="24"/>
        </w:rPr>
        <w:t>could also be flocculated though the solution pH had to be lowered to 2. Upon increasing to pH 8 the solution fully deflocculated.</w:t>
      </w:r>
    </w:p>
    <w:p w14:paraId="0E9DCE73" w14:textId="774021BA" w:rsidR="001D35D1" w:rsidRPr="00450DEB" w:rsidRDefault="001D35D1" w:rsidP="00AB42CB">
      <w:pPr>
        <w:spacing w:line="480" w:lineRule="auto"/>
        <w:jc w:val="both"/>
        <w:rPr>
          <w:rFonts w:eastAsia="Calibri" w:cs="Times New Roman"/>
          <w:sz w:val="24"/>
          <w:szCs w:val="24"/>
          <w:u w:val="single"/>
        </w:rPr>
      </w:pPr>
    </w:p>
    <w:p w14:paraId="5705BC8F" w14:textId="77777777" w:rsidR="001D35D1" w:rsidRPr="00450DEB" w:rsidRDefault="008F1BE7" w:rsidP="00AB42CB">
      <w:pPr>
        <w:spacing w:line="480" w:lineRule="auto"/>
        <w:jc w:val="both"/>
        <w:rPr>
          <w:rFonts w:eastAsia="Calibri" w:cs="Times New Roman"/>
          <w:sz w:val="24"/>
          <w:szCs w:val="24"/>
          <w:u w:val="single"/>
        </w:rPr>
      </w:pPr>
      <w:r>
        <w:rPr>
          <w:sz w:val="24"/>
          <w:u w:val="single"/>
          <w:lang w:val="en-US"/>
        </w:rPr>
        <w:pict w14:anchorId="32F09705">
          <v:group id="Group 9" o:spid="_x0000_s1049" style="position:absolute;left:0;text-align:left;margin-left:0;margin-top:6.25pt;width:316.5pt;height:224.25pt;z-index:251632128;mso-position-horizontal:center;mso-position-horizontal-relative:margin" coordsize="40195,28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">
            <v:shapetype id="_x0000_t32" coordsize="21600,21600" o:spt="32" o:oned="t" path="m,l21600,21600e" filled="f">
              <v:path arrowok="t" fillok="f" o:connecttype="none"/>
              <o:lock v:ext="edit" shapetype="t"/>
            </v:shapetype>
            <v:shape id="Straight Arrow Connector 81" o:spid="_x0000_s1050" type="#_x0000_t32" style="position:absolute;left:9620;top:15525;width:4381;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" strokeweight="2pt">
              <v:stroke endarrow="block" endarrowlength="short"/>
            </v:shape>
            <v:shape id="Straight Arrow Connector 82" o:spid="_x0000_s1051" type="#_x0000_t32" style="position:absolute;left:26670;top:15525;width:4381;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" strokeweight="2pt">
              <v:stroke endarrow="block" endarrowlength="short"/>
            </v:shape>
            <v:shape id="Picture 2" o:spid="_x0000_s1052" type="#_x0000_t75" style="position:absolute;width:8096;height:284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">
              <v:imagedata r:id="rId51" o:title="2015-08-20 17" cropbottom="4148f" cropleft="19910f" cropright="35705f"/>
              <v:path arrowok="t"/>
            </v:shape>
            <v:shape id="Picture 2" o:spid="_x0000_s1053" type="#_x0000_t75" style="position:absolute;left:15811;width:9049;height:284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">
              <v:imagedata r:id="rId51" o:title="2015-08-20 17" cropbottom="4148f" cropleft="36483f" cropright="17966f"/>
              <v:path arrowok="t"/>
            </v:shape>
            <v:shape id="Picture 5" o:spid="_x0000_s1054" type="#_x0000_t75" style="position:absolute;left:32575;width:7620;height:284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">
              <v:imagedata r:id="rId52" o:title="2015-08-24 18" croptop="29761f" cropbottom="4770f" cropleft="31657f" cropright="19068f"/>
              <v:path arrowok="t"/>
            </v:shape>
            <w10:wrap type="square" anchorx="margin"/>
          </v:group>
        </w:pict>
      </w:r>
    </w:p>
    <w:p w14:paraId="121FAF4A" w14:textId="77777777" w:rsidR="001D35D1" w:rsidRPr="00450DEB" w:rsidRDefault="001D35D1" w:rsidP="00AB42CB">
      <w:pPr>
        <w:spacing w:line="480" w:lineRule="auto"/>
        <w:jc w:val="both"/>
        <w:rPr>
          <w:rFonts w:eastAsia="Calibri" w:cs="Times New Roman"/>
          <w:sz w:val="24"/>
          <w:szCs w:val="24"/>
          <w:u w:val="single"/>
        </w:rPr>
      </w:pPr>
    </w:p>
    <w:p w14:paraId="64946E97" w14:textId="77777777" w:rsidR="001D35D1" w:rsidRPr="00450DEB" w:rsidRDefault="001D35D1" w:rsidP="00AB42CB">
      <w:pPr>
        <w:spacing w:line="480" w:lineRule="auto"/>
        <w:jc w:val="both"/>
        <w:rPr>
          <w:rFonts w:eastAsia="Calibri" w:cs="Times New Roman"/>
          <w:sz w:val="24"/>
          <w:szCs w:val="24"/>
          <w:u w:val="single"/>
        </w:rPr>
      </w:pPr>
    </w:p>
    <w:p w14:paraId="2D63865A" w14:textId="77777777" w:rsidR="001D35D1" w:rsidRPr="00450DEB" w:rsidRDefault="001D35D1" w:rsidP="00AB42CB">
      <w:pPr>
        <w:spacing w:line="480" w:lineRule="auto"/>
        <w:jc w:val="both"/>
        <w:rPr>
          <w:rFonts w:eastAsia="Calibri" w:cs="Times New Roman"/>
          <w:sz w:val="24"/>
          <w:szCs w:val="24"/>
          <w:u w:val="single"/>
        </w:rPr>
      </w:pPr>
    </w:p>
    <w:p w14:paraId="5E25E8F6" w14:textId="77777777" w:rsidR="001D35D1" w:rsidRPr="00450DEB" w:rsidRDefault="001D35D1" w:rsidP="00AB42CB">
      <w:pPr>
        <w:spacing w:line="480" w:lineRule="auto"/>
        <w:jc w:val="both"/>
        <w:rPr>
          <w:rFonts w:eastAsia="Calibri" w:cs="Times New Roman"/>
          <w:sz w:val="24"/>
          <w:szCs w:val="24"/>
          <w:u w:val="single"/>
        </w:rPr>
      </w:pPr>
    </w:p>
    <w:p w14:paraId="6F66FD08" w14:textId="24D2E5F4" w:rsidR="00CF1634" w:rsidRPr="000F2348" w:rsidRDefault="008F1BE7" w:rsidP="00AB42CB">
      <w:pPr>
        <w:spacing w:line="480" w:lineRule="auto"/>
        <w:jc w:val="both"/>
        <w:rPr>
          <w:rFonts w:eastAsia="Calibri" w:cs="Times New Roman"/>
          <w:sz w:val="24"/>
          <w:szCs w:val="24"/>
          <w:u w:val="single"/>
        </w:rPr>
      </w:pPr>
      <w:r>
        <w:rPr>
          <w:noProof/>
          <w:lang w:val="en-US"/>
        </w:rPr>
        <w:pict w14:anchorId="7322CA62">
          <v:shape id="_x0000_s1189" type="#_x0000_t202" style="position:absolute;left:0;text-align:left;margin-left:172.1pt;margin-top:40.9pt;width:83.2pt;height:33.35pt;z-index:251690496;visibility:visible;mso-wrap-distance-left:9pt;mso-wrap-distance-top:3.6pt;mso-wrap-distance-right:9pt;mso-wrap-distance-bottom:3.6pt;mso-position-horizontal-relative:text;mso-position-vertical-relative:text;mso-width-relative:margin;mso-height-relative:margin;v-text-anchor:top" stroked="f">
            <v:textbox style="mso-next-textbox:#_x0000_s1189">
              <w:txbxContent>
                <w:p w14:paraId="3305270E" w14:textId="4B040341" w:rsidR="00151245" w:rsidRPr="00213DD3" w:rsidRDefault="00151245" w:rsidP="00213DD3">
                  <w:pPr>
                    <w:jc w:val="center"/>
                    <w:rPr>
                      <w:rFonts w:cs="Arial"/>
                      <w:sz w:val="20"/>
                      <w:szCs w:val="24"/>
                    </w:rPr>
                  </w:pPr>
                  <w:r>
                    <w:rPr>
                      <w:rFonts w:cs="Arial"/>
                      <w:sz w:val="20"/>
                      <w:szCs w:val="24"/>
                    </w:rPr>
                    <w:t>Culture w</w:t>
                  </w:r>
                  <w:r w:rsidRPr="00213DD3">
                    <w:rPr>
                      <w:rFonts w:cs="Arial"/>
                      <w:sz w:val="20"/>
                      <w:szCs w:val="24"/>
                    </w:rPr>
                    <w:t xml:space="preserve">ith flocculant </w:t>
                  </w:r>
                </w:p>
              </w:txbxContent>
            </v:textbox>
            <w10:wrap type="square"/>
          </v:shape>
        </w:pict>
      </w:r>
      <w:r>
        <w:rPr>
          <w:noProof/>
          <w:lang w:val="en-US"/>
        </w:rPr>
        <w:pict w14:anchorId="7322CA62">
          <v:shape id="_x0000_s1188" type="#_x0000_t202" style="position:absolute;left:0;text-align:left;margin-left:46.1pt;margin-top:40.9pt;width:77.2pt;height:39.35pt;z-index:251689472;visibility:visible;mso-wrap-distance-left:9pt;mso-wrap-distance-top:3.6pt;mso-wrap-distance-right:9pt;mso-wrap-distance-bottom:3.6pt;mso-position-horizontal-relative:text;mso-position-vertical-relative:text;mso-width-relative:margin;mso-height-relative:margin;v-text-anchor:top" stroked="f">
            <v:textbox style="mso-next-textbox:#_x0000_s1188">
              <w:txbxContent>
                <w:p w14:paraId="5DAAA54D" w14:textId="1BE40EB9" w:rsidR="00151245" w:rsidRPr="00213DD3" w:rsidRDefault="00151245" w:rsidP="00213DD3">
                  <w:pPr>
                    <w:jc w:val="center"/>
                    <w:rPr>
                      <w:rFonts w:cs="Arial"/>
                      <w:sz w:val="20"/>
                      <w:szCs w:val="24"/>
                    </w:rPr>
                  </w:pPr>
                  <w:r>
                    <w:rPr>
                      <w:rFonts w:cs="Arial"/>
                      <w:sz w:val="20"/>
                      <w:szCs w:val="24"/>
                    </w:rPr>
                    <w:t>Culture with n</w:t>
                  </w:r>
                  <w:r w:rsidRPr="00213DD3">
                    <w:rPr>
                      <w:rFonts w:cs="Arial"/>
                      <w:sz w:val="20"/>
                      <w:szCs w:val="24"/>
                    </w:rPr>
                    <w:t>o flocculant</w:t>
                  </w:r>
                </w:p>
              </w:txbxContent>
            </v:textbox>
            <w10:wrap type="square"/>
          </v:shape>
        </w:pict>
      </w:r>
      <w:r>
        <w:rPr>
          <w:noProof/>
          <w:lang w:val="en-US"/>
        </w:rPr>
        <w:pict w14:anchorId="7322CA62">
          <v:shape id="_x0000_s1191" type="#_x0000_t202" style="position:absolute;left:0;text-align:left;margin-left:304.85pt;margin-top:40.9pt;width:77.2pt;height:40.85pt;z-index:251691520;visibility:visible;mso-wrap-distance-left:9pt;mso-wrap-distance-top:3.6pt;mso-wrap-distance-right:9pt;mso-wrap-distance-bottom:3.6pt;mso-position-horizontal-relative:text;mso-position-vertical-relative:text;mso-width-relative:margin;mso-height-relative:margin;v-text-anchor:top" stroked="f">
            <v:textbox style="mso-next-textbox:#_x0000_s1191">
              <w:txbxContent>
                <w:p w14:paraId="1C5E2A69" w14:textId="77777777" w:rsidR="00151245" w:rsidRPr="00213DD3" w:rsidRDefault="00151245" w:rsidP="00213DD3">
                  <w:pPr>
                    <w:jc w:val="center"/>
                    <w:rPr>
                      <w:rFonts w:cs="Arial"/>
                      <w:sz w:val="20"/>
                      <w:szCs w:val="24"/>
                    </w:rPr>
                  </w:pPr>
                  <w:r w:rsidRPr="00213DD3">
                    <w:rPr>
                      <w:rFonts w:cs="Arial"/>
                      <w:sz w:val="20"/>
                      <w:szCs w:val="24"/>
                    </w:rPr>
                    <w:t>Deflocculation with NaOH</w:t>
                  </w:r>
                </w:p>
              </w:txbxContent>
            </v:textbox>
            <w10:wrap type="square"/>
          </v:shape>
        </w:pict>
      </w:r>
      <w:r>
        <w:rPr>
          <w:lang w:val="en-US"/>
        </w:rPr>
        <w:pict w14:anchorId="52DE63B9">
          <v:shape id="Text Box 10" o:spid="_x0000_s1123" type="#_x0000_t202" style="position:absolute;left:0;text-align:left;margin-left:4.75pt;margin-top:101.65pt;width:423.75pt;height:64.95pt;z-index:251662848;visibility:visible;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" stroked="f">
            <v:textbox style="mso-next-textbox:#Text Box 10;mso-fit-shape-to-text:t" inset="0,0,0,0">
              <w:txbxContent>
                <w:p w14:paraId="028EEC0F" w14:textId="6560EA88" w:rsidR="00151245" w:rsidRPr="001E5B5A" w:rsidRDefault="00151245" w:rsidP="000F2348">
                  <w:pPr>
                    <w:pStyle w:val="Caption"/>
                    <w:spacing w:line="360" w:lineRule="auto"/>
                    <w:rPr>
                      <w:rFonts w:eastAsia="Calibri" w:cs="Times New Roman"/>
                      <w:noProof/>
                      <w:sz w:val="24"/>
                      <w:szCs w:val="24"/>
                      <w:u w:val="single"/>
                    </w:rPr>
                  </w:pPr>
                  <w:bookmarkStart w:id="107" w:name="_Ref449966452"/>
                  <w:r>
                    <w:t xml:space="preserve">Figure </w:t>
                  </w:r>
                  <w:r>
                    <w:fldChar w:fldCharType="begin"/>
                  </w:r>
                  <w:r>
                    <w:instrText xml:space="preserve"> SEQ Figure \* ARABIC </w:instrText>
                  </w:r>
                  <w:r>
                    <w:fldChar w:fldCharType="separate"/>
                  </w:r>
                  <w:r>
                    <w:rPr>
                      <w:noProof/>
                    </w:rPr>
                    <w:t>28</w:t>
                  </w:r>
                  <w:r>
                    <w:rPr>
                      <w:noProof/>
                    </w:rPr>
                    <w:fldChar w:fldCharType="end"/>
                  </w:r>
                  <w:bookmarkEnd w:id="107"/>
                  <w:r>
                    <w:t xml:space="preserve"> - </w:t>
                  </w:r>
                  <w:r>
                    <w:rPr>
                      <w:b/>
                    </w:rPr>
                    <w:t xml:space="preserve">Polymer flocculation. </w:t>
                  </w:r>
                  <w:r w:rsidRPr="00B060D2">
                    <w:t>Flocculation of</w:t>
                  </w:r>
                  <w:r>
                    <w:rPr>
                      <w:b/>
                    </w:rPr>
                    <w:t xml:space="preserve"> </w:t>
                  </w:r>
                  <w:r>
                    <w:rPr>
                      <w:rFonts w:cs="Arial"/>
                      <w:i/>
                      <w:szCs w:val="24"/>
                    </w:rPr>
                    <w:t xml:space="preserve">Micractinium inermum </w:t>
                  </w:r>
                  <w:r>
                    <w:rPr>
                      <w:rFonts w:cs="Arial"/>
                      <w:szCs w:val="24"/>
                    </w:rPr>
                    <w:t>using synthesised copolymer based on work of</w:t>
                  </w:r>
                  <w:r w:rsidRPr="00B060D2">
                    <w:t xml:space="preserve"> </w:t>
                  </w:r>
                  <w:r>
                    <w:rPr>
                      <w:rFonts w:cs="Arial"/>
                      <w:szCs w:val="24"/>
                    </w:rPr>
                    <w:t xml:space="preserve">Morrissey et al. Left image </w:t>
                  </w:r>
                  <w:r w:rsidRPr="00A016AE">
                    <w:rPr>
                      <w:rFonts w:cs="Arial"/>
                      <w:szCs w:val="24"/>
                    </w:rPr>
                    <w:t>aliquot of culture</w:t>
                  </w:r>
                  <w:r>
                    <w:rPr>
                      <w:rFonts w:cs="Arial"/>
                      <w:szCs w:val="24"/>
                    </w:rPr>
                    <w:t xml:space="preserve"> control. Middle image shows algae with polymer flocculant.  Right image shows deflocculation with addition of NaOH.</w:t>
                  </w:r>
                </w:p>
              </w:txbxContent>
            </v:textbox>
            <w10:wrap type="square" anchorx="margin"/>
          </v:shape>
        </w:pict>
      </w:r>
    </w:p>
    <w:p w14:paraId="5D0609AD" w14:textId="77777777" w:rsidR="001D35D1" w:rsidRPr="00450DEB" w:rsidRDefault="001D35D1" w:rsidP="00C52534">
      <w:pPr>
        <w:pStyle w:val="Heading2"/>
      </w:pPr>
      <w:bookmarkStart w:id="108" w:name="_Toc468205788"/>
      <w:r w:rsidRPr="00450DEB">
        <w:lastRenderedPageBreak/>
        <w:t>Flocculation of algae using magnetic nanoparticles</w:t>
      </w:r>
      <w:bookmarkEnd w:id="108"/>
    </w:p>
    <w:p w14:paraId="4BAE0FBB" w14:textId="77777777" w:rsidR="001D35D1" w:rsidRPr="000E0FBC" w:rsidRDefault="001D35D1" w:rsidP="00AB42CB">
      <w:pPr>
        <w:spacing w:line="480" w:lineRule="auto"/>
        <w:jc w:val="both"/>
        <w:rPr>
          <w:rFonts w:eastAsia="Calibri" w:cs="Times New Roman"/>
          <w:sz w:val="24"/>
          <w:szCs w:val="24"/>
        </w:rPr>
      </w:pPr>
      <w:r w:rsidRPr="000E0FBC">
        <w:rPr>
          <w:rFonts w:eastAsia="Calibri" w:cs="Times New Roman"/>
          <w:sz w:val="24"/>
          <w:szCs w:val="24"/>
        </w:rPr>
        <w:t>Following successful synthesis of magnetic nanoparticles coated in the polymer flocculant they were tested for their ability to flocculate algae and release upon a pH change as well as their magnetic capability.</w:t>
      </w:r>
    </w:p>
    <w:p w14:paraId="6F9E69A0" w14:textId="02C3A7A7" w:rsidR="001D35D1" w:rsidRPr="000E0FBC" w:rsidRDefault="001D35D1" w:rsidP="00AB42CB">
      <w:pPr>
        <w:spacing w:line="480" w:lineRule="auto"/>
        <w:jc w:val="both"/>
        <w:rPr>
          <w:rFonts w:eastAsia="Calibri" w:cs="Arial"/>
          <w:sz w:val="24"/>
          <w:szCs w:val="24"/>
        </w:rPr>
      </w:pPr>
      <w:r w:rsidRPr="000E0FBC">
        <w:rPr>
          <w:rFonts w:eastAsia="Calibri" w:cs="Times New Roman"/>
          <w:sz w:val="24"/>
          <w:szCs w:val="24"/>
        </w:rPr>
        <w:t>As explained in the methods section, a 5</w:t>
      </w:r>
      <w:r w:rsidR="00F04944">
        <w:rPr>
          <w:rFonts w:eastAsia="Calibri" w:cs="Times New Roman"/>
          <w:sz w:val="24"/>
          <w:szCs w:val="24"/>
        </w:rPr>
        <w:t xml:space="preserve"> mL</w:t>
      </w:r>
      <w:r w:rsidRPr="000E0FBC">
        <w:rPr>
          <w:rFonts w:eastAsia="Calibri" w:cs="Times New Roman"/>
          <w:sz w:val="24"/>
          <w:szCs w:val="24"/>
        </w:rPr>
        <w:t xml:space="preserve"> sample of MNP-P in toluene was rotary evaporated (1</w:t>
      </w:r>
      <w:r w:rsidR="00F04944">
        <w:rPr>
          <w:rFonts w:eastAsia="Calibri" w:cs="Times New Roman"/>
          <w:sz w:val="24"/>
          <w:szCs w:val="24"/>
        </w:rPr>
        <w:t xml:space="preserve"> </w:t>
      </w:r>
      <w:r w:rsidRPr="000E0FBC">
        <w:rPr>
          <w:rFonts w:eastAsia="Calibri" w:cs="Times New Roman"/>
          <w:sz w:val="24"/>
          <w:szCs w:val="24"/>
        </w:rPr>
        <w:t>mg/m</w:t>
      </w:r>
      <w:r w:rsidR="00F60A5D">
        <w:rPr>
          <w:rFonts w:eastAsia="Calibri" w:cs="Times New Roman"/>
          <w:sz w:val="24"/>
          <w:szCs w:val="24"/>
        </w:rPr>
        <w:t>L</w:t>
      </w:r>
      <w:r w:rsidRPr="000E0FBC">
        <w:rPr>
          <w:rFonts w:eastAsia="Calibri" w:cs="Times New Roman"/>
          <w:sz w:val="24"/>
          <w:szCs w:val="24"/>
        </w:rPr>
        <w:t xml:space="preserve"> toluene). </w:t>
      </w:r>
      <w:r w:rsidRPr="000E0FBC">
        <w:rPr>
          <w:rFonts w:eastAsia="Calibri" w:cs="Arial"/>
          <w:sz w:val="24"/>
          <w:szCs w:val="24"/>
        </w:rPr>
        <w:t>Following a wash with water twice, then acetone they were redispersed in 1</w:t>
      </w:r>
      <w:r w:rsidR="00F04944">
        <w:rPr>
          <w:rFonts w:eastAsia="Calibri" w:cs="Arial"/>
          <w:sz w:val="24"/>
          <w:szCs w:val="24"/>
        </w:rPr>
        <w:t>mL</w:t>
      </w:r>
      <w:r w:rsidRPr="000E0FBC">
        <w:rPr>
          <w:rFonts w:eastAsia="Calibri" w:cs="Arial"/>
          <w:sz w:val="24"/>
          <w:szCs w:val="24"/>
        </w:rPr>
        <w:t xml:space="preserve"> of water and </w:t>
      </w:r>
      <w:r w:rsidRPr="000E0FBC">
        <w:rPr>
          <w:rFonts w:eastAsia="Calibri" w:cs="Times New Roman"/>
          <w:sz w:val="24"/>
          <w:szCs w:val="24"/>
        </w:rPr>
        <w:t>1</w:t>
      </w:r>
      <w:r w:rsidR="00F04944">
        <w:rPr>
          <w:rFonts w:eastAsia="Calibri" w:cs="Times New Roman"/>
          <w:sz w:val="24"/>
          <w:szCs w:val="24"/>
        </w:rPr>
        <w:t xml:space="preserve"> mL</w:t>
      </w:r>
      <w:r w:rsidRPr="000E0FBC">
        <w:rPr>
          <w:rFonts w:eastAsia="Calibri" w:cs="Times New Roman"/>
          <w:sz w:val="24"/>
          <w:szCs w:val="24"/>
        </w:rPr>
        <w:t xml:space="preserve"> of </w:t>
      </w:r>
      <w:r w:rsidRPr="000E0FBC">
        <w:rPr>
          <w:rFonts w:eastAsia="Calibri" w:cs="Arial"/>
          <w:i/>
          <w:sz w:val="24"/>
          <w:szCs w:val="24"/>
        </w:rPr>
        <w:t xml:space="preserve">M. inermum </w:t>
      </w:r>
      <w:r w:rsidRPr="000E0FBC">
        <w:rPr>
          <w:rFonts w:eastAsia="Calibri" w:cs="Arial"/>
          <w:sz w:val="24"/>
          <w:szCs w:val="24"/>
        </w:rPr>
        <w:t>was added. This was made up to 10</w:t>
      </w:r>
      <w:r w:rsidR="00F04944">
        <w:rPr>
          <w:rFonts w:eastAsia="Calibri" w:cs="Arial"/>
          <w:sz w:val="24"/>
          <w:szCs w:val="24"/>
        </w:rPr>
        <w:t xml:space="preserve"> mL</w:t>
      </w:r>
      <w:r w:rsidRPr="000E0FBC">
        <w:rPr>
          <w:rFonts w:eastAsia="Calibri" w:cs="Arial"/>
          <w:sz w:val="24"/>
          <w:szCs w:val="24"/>
        </w:rPr>
        <w:t xml:space="preserve"> with ultrapure water and mixed for 30 seconds. Flocs form in seconds and can be immediately drawn to a magnet when placed next to the vial. </w:t>
      </w:r>
    </w:p>
    <w:p w14:paraId="2B470029" w14:textId="77777777" w:rsidR="001D35D1" w:rsidRPr="000E0FBC" w:rsidRDefault="001D35D1" w:rsidP="00AB42CB">
      <w:pPr>
        <w:spacing w:line="480" w:lineRule="auto"/>
        <w:jc w:val="both"/>
        <w:rPr>
          <w:rFonts w:eastAsia="Calibri" w:cs="Arial"/>
          <w:sz w:val="24"/>
          <w:szCs w:val="24"/>
        </w:rPr>
      </w:pPr>
      <w:r w:rsidRPr="000E0FBC">
        <w:rPr>
          <w:rFonts w:eastAsia="Calibri" w:cs="Arial"/>
          <w:sz w:val="24"/>
          <w:szCs w:val="24"/>
        </w:rPr>
        <w:t>The solution can be deflocculated with the addition of sodium hydroxide to pH 13 and reflocculated with the addition of hydrochloric acid, exactly the same as with the pure polymer. It is of note that when dried, the MNP-P are similar in nature to the pure polymer; both a sticky gelatinous solid, though not to the same degree with MNP-P. MNP-P also successfully flocculated</w:t>
      </w:r>
      <w:r w:rsidRPr="000E0FBC">
        <w:rPr>
          <w:rFonts w:eastAsia="Calibri" w:cs="Arial"/>
          <w:i/>
          <w:sz w:val="24"/>
          <w:szCs w:val="24"/>
        </w:rPr>
        <w:t xml:space="preserve"> C. reinhardtii, </w:t>
      </w:r>
      <w:r w:rsidRPr="000E0FBC">
        <w:rPr>
          <w:rFonts w:eastAsia="Calibri" w:cs="Arial"/>
          <w:sz w:val="24"/>
          <w:szCs w:val="24"/>
        </w:rPr>
        <w:t>as before the solutions pH had to be lowered to initiate flocculation (deflocculation also occurred at pH 8).</w:t>
      </w:r>
    </w:p>
    <w:p w14:paraId="5DDDE10F" w14:textId="77777777" w:rsidR="001D35D1" w:rsidRPr="000E0FBC" w:rsidRDefault="00F04944" w:rsidP="00AB42CB">
      <w:pPr>
        <w:spacing w:line="480" w:lineRule="auto"/>
        <w:jc w:val="both"/>
        <w:rPr>
          <w:rFonts w:eastAsia="Calibri" w:cs="Arial"/>
          <w:sz w:val="24"/>
          <w:szCs w:val="24"/>
        </w:rPr>
      </w:pPr>
      <w:r>
        <w:fldChar w:fldCharType="begin"/>
      </w:r>
      <w:r>
        <w:instrText xml:space="preserve"> REF _Ref449966489 \h  \* MERGEFORMAT </w:instrText>
      </w:r>
      <w:r>
        <w:fldChar w:fldCharType="separate"/>
      </w:r>
      <w:r w:rsidR="000B26B0" w:rsidRPr="000B26B0">
        <w:rPr>
          <w:sz w:val="24"/>
          <w:szCs w:val="24"/>
        </w:rPr>
        <w:t xml:space="preserve">Figure </w:t>
      </w:r>
      <w:r w:rsidR="000B26B0" w:rsidRPr="000B26B0">
        <w:rPr>
          <w:noProof/>
          <w:sz w:val="24"/>
          <w:szCs w:val="24"/>
        </w:rPr>
        <w:t>29</w:t>
      </w:r>
      <w:r>
        <w:fldChar w:fldCharType="end"/>
      </w:r>
      <w:r w:rsidR="00DF14EE" w:rsidRPr="000E0FBC">
        <w:rPr>
          <w:rFonts w:eastAsia="Calibri" w:cs="Times New Roman"/>
          <w:sz w:val="24"/>
          <w:szCs w:val="24"/>
        </w:rPr>
        <w:t xml:space="preserve"> </w:t>
      </w:r>
      <w:r w:rsidR="001D35D1" w:rsidRPr="000E0FBC">
        <w:rPr>
          <w:rFonts w:eastAsia="Calibri" w:cs="Times New Roman"/>
          <w:sz w:val="24"/>
          <w:szCs w:val="24"/>
        </w:rPr>
        <w:t>shows the flocculation of</w:t>
      </w:r>
      <w:r w:rsidR="001D35D1" w:rsidRPr="000E0FBC">
        <w:rPr>
          <w:rFonts w:eastAsia="Calibri" w:cs="Times New Roman"/>
          <w:b/>
          <w:sz w:val="24"/>
          <w:szCs w:val="24"/>
        </w:rPr>
        <w:t xml:space="preserve"> </w:t>
      </w:r>
      <w:r w:rsidR="001D35D1" w:rsidRPr="000E0FBC">
        <w:rPr>
          <w:rFonts w:eastAsia="Calibri" w:cs="Arial"/>
          <w:i/>
          <w:sz w:val="24"/>
          <w:szCs w:val="24"/>
        </w:rPr>
        <w:t xml:space="preserve">M. inermum </w:t>
      </w:r>
      <w:r w:rsidR="001D35D1" w:rsidRPr="000E0FBC">
        <w:rPr>
          <w:rFonts w:eastAsia="Calibri" w:cs="Arial"/>
          <w:sz w:val="24"/>
          <w:szCs w:val="24"/>
        </w:rPr>
        <w:t xml:space="preserve">cells under a microscope.  Cells are covered with MNP-P and can be seen in clumps. Initially the flocs formed from MNP-P appeared under the microscope as large dark brown masses and individual cells are difficult to discern. These images have been taken after a flocculation-deflocculation-flocculation cycle in order to observe smaller clumps of cells. The salt concentration had increased drastically due to the large swings in pH, which is why the flocculant was less effective during a second flocculation. The flocculant could be washed to remove salt for further uses if required. On a larger scale precise amounts of acid/base would </w:t>
      </w:r>
      <w:r w:rsidR="001D35D1" w:rsidRPr="000E0FBC">
        <w:rPr>
          <w:rFonts w:eastAsia="Calibri" w:cs="Arial"/>
          <w:sz w:val="24"/>
          <w:szCs w:val="24"/>
        </w:rPr>
        <w:lastRenderedPageBreak/>
        <w:t>be added to improve repeat usage without another step. In this case for ease and to test stability, imprecise amounts were added to alter pH.</w:t>
      </w:r>
    </w:p>
    <w:p w14:paraId="240FF72F" w14:textId="77777777" w:rsidR="00291FB2" w:rsidRPr="00450DEB" w:rsidRDefault="00291FB2" w:rsidP="00AB42CB">
      <w:pPr>
        <w:spacing w:line="480" w:lineRule="auto"/>
        <w:jc w:val="both"/>
        <w:rPr>
          <w:rFonts w:eastAsia="Calibri" w:cs="Arial"/>
          <w:color w:val="FF0000"/>
          <w:sz w:val="24"/>
          <w:szCs w:val="24"/>
        </w:rPr>
      </w:pPr>
    </w:p>
    <w:p w14:paraId="138A8DC9" w14:textId="77777777" w:rsidR="00291FB2" w:rsidRPr="00450DEB" w:rsidRDefault="00291FB2" w:rsidP="00AB42CB">
      <w:pPr>
        <w:spacing w:line="480" w:lineRule="auto"/>
        <w:jc w:val="both"/>
        <w:rPr>
          <w:rFonts w:eastAsia="Calibri" w:cs="Arial"/>
          <w:color w:val="FF0000"/>
          <w:sz w:val="24"/>
          <w:szCs w:val="24"/>
        </w:rPr>
      </w:pPr>
    </w:p>
    <w:p w14:paraId="456E04FA" w14:textId="77777777" w:rsidR="00291FB2" w:rsidRDefault="00291FB2" w:rsidP="00AB42CB">
      <w:pPr>
        <w:spacing w:line="480" w:lineRule="auto"/>
        <w:jc w:val="both"/>
        <w:rPr>
          <w:rFonts w:eastAsia="Calibri" w:cs="Arial"/>
          <w:color w:val="FF0000"/>
          <w:sz w:val="24"/>
          <w:szCs w:val="24"/>
        </w:rPr>
      </w:pPr>
    </w:p>
    <w:p w14:paraId="28C1C410" w14:textId="77777777" w:rsidR="00CC119B" w:rsidRPr="00450DEB" w:rsidRDefault="00CC119B" w:rsidP="00AB42CB">
      <w:pPr>
        <w:spacing w:line="480" w:lineRule="auto"/>
        <w:jc w:val="both"/>
        <w:rPr>
          <w:rFonts w:eastAsia="Calibri" w:cs="Arial"/>
          <w:color w:val="FF0000"/>
          <w:sz w:val="24"/>
          <w:szCs w:val="24"/>
        </w:rPr>
      </w:pPr>
    </w:p>
    <w:p w14:paraId="2C8B5A1A" w14:textId="77777777" w:rsidR="00291FB2" w:rsidRPr="00450DEB" w:rsidRDefault="00291FB2" w:rsidP="00AB42CB">
      <w:pPr>
        <w:spacing w:line="480" w:lineRule="auto"/>
        <w:jc w:val="both"/>
        <w:rPr>
          <w:rFonts w:eastAsia="Calibri" w:cs="Arial"/>
          <w:color w:val="FF0000"/>
          <w:sz w:val="24"/>
          <w:szCs w:val="24"/>
        </w:rPr>
      </w:pPr>
    </w:p>
    <w:p w14:paraId="790C6B70" w14:textId="77777777" w:rsidR="00291FB2" w:rsidRPr="00450DEB" w:rsidRDefault="00291FB2" w:rsidP="00AB42CB">
      <w:pPr>
        <w:spacing w:line="480" w:lineRule="auto"/>
        <w:jc w:val="both"/>
        <w:rPr>
          <w:rFonts w:eastAsia="Calibri" w:cs="Arial"/>
          <w:color w:val="FF0000"/>
          <w:sz w:val="24"/>
          <w:szCs w:val="24"/>
        </w:rPr>
      </w:pPr>
    </w:p>
    <w:p w14:paraId="6C829947" w14:textId="77777777" w:rsidR="001D35D1" w:rsidRPr="00450DEB" w:rsidRDefault="001D35D1" w:rsidP="00AB42CB">
      <w:pPr>
        <w:spacing w:line="480" w:lineRule="auto"/>
        <w:jc w:val="both"/>
        <w:rPr>
          <w:rFonts w:eastAsia="Calibri" w:cs="Arial"/>
          <w:sz w:val="24"/>
          <w:szCs w:val="24"/>
        </w:rPr>
      </w:pPr>
    </w:p>
    <w:p w14:paraId="693F20B7" w14:textId="77777777" w:rsidR="001D35D1" w:rsidRPr="00450DEB" w:rsidRDefault="001D35D1" w:rsidP="00AB42CB">
      <w:pPr>
        <w:spacing w:line="480" w:lineRule="auto"/>
        <w:jc w:val="both"/>
        <w:rPr>
          <w:rFonts w:eastAsia="Calibri" w:cs="Arial"/>
          <w:sz w:val="24"/>
          <w:szCs w:val="24"/>
        </w:rPr>
      </w:pPr>
    </w:p>
    <w:p w14:paraId="35D70A49" w14:textId="77777777" w:rsidR="001D35D1" w:rsidRDefault="001D35D1" w:rsidP="00AB42CB">
      <w:pPr>
        <w:spacing w:line="480" w:lineRule="auto"/>
        <w:jc w:val="both"/>
        <w:rPr>
          <w:rFonts w:eastAsia="Calibri" w:cs="Times New Roman"/>
          <w:sz w:val="24"/>
          <w:szCs w:val="24"/>
          <w:u w:val="single"/>
        </w:rPr>
      </w:pPr>
    </w:p>
    <w:p w14:paraId="15B26B63" w14:textId="77777777" w:rsidR="00C04A94" w:rsidRDefault="00C04A94" w:rsidP="00AB42CB">
      <w:pPr>
        <w:spacing w:line="480" w:lineRule="auto"/>
        <w:jc w:val="both"/>
        <w:rPr>
          <w:rFonts w:eastAsia="Calibri" w:cs="Times New Roman"/>
          <w:sz w:val="24"/>
          <w:szCs w:val="24"/>
          <w:u w:val="single"/>
        </w:rPr>
      </w:pPr>
    </w:p>
    <w:p w14:paraId="78CE78C6" w14:textId="77777777" w:rsidR="00C04A94" w:rsidRDefault="00C04A94" w:rsidP="00AB42CB">
      <w:pPr>
        <w:spacing w:line="480" w:lineRule="auto"/>
        <w:jc w:val="both"/>
        <w:rPr>
          <w:rFonts w:eastAsia="Calibri" w:cs="Times New Roman"/>
          <w:sz w:val="24"/>
          <w:szCs w:val="24"/>
          <w:u w:val="single"/>
        </w:rPr>
      </w:pPr>
    </w:p>
    <w:p w14:paraId="23FC2C88" w14:textId="77777777" w:rsidR="00C04A94" w:rsidRDefault="00C04A94" w:rsidP="00AB42CB">
      <w:pPr>
        <w:spacing w:line="480" w:lineRule="auto"/>
        <w:jc w:val="both"/>
        <w:rPr>
          <w:rFonts w:eastAsia="Calibri" w:cs="Times New Roman"/>
          <w:sz w:val="24"/>
          <w:szCs w:val="24"/>
          <w:u w:val="single"/>
        </w:rPr>
      </w:pPr>
    </w:p>
    <w:p w14:paraId="1C4526C3" w14:textId="77777777" w:rsidR="00C04A94" w:rsidRDefault="00C04A94" w:rsidP="00AB42CB">
      <w:pPr>
        <w:spacing w:line="480" w:lineRule="auto"/>
        <w:jc w:val="both"/>
        <w:rPr>
          <w:rFonts w:eastAsia="Calibri" w:cs="Times New Roman"/>
          <w:sz w:val="24"/>
          <w:szCs w:val="24"/>
          <w:u w:val="single"/>
        </w:rPr>
      </w:pPr>
    </w:p>
    <w:p w14:paraId="23ECDA03" w14:textId="77777777" w:rsidR="00C04A94" w:rsidRDefault="00C04A94" w:rsidP="00AB42CB">
      <w:pPr>
        <w:spacing w:line="480" w:lineRule="auto"/>
        <w:jc w:val="both"/>
        <w:rPr>
          <w:rFonts w:eastAsia="Calibri" w:cs="Times New Roman"/>
          <w:sz w:val="24"/>
          <w:szCs w:val="24"/>
          <w:u w:val="single"/>
        </w:rPr>
      </w:pPr>
    </w:p>
    <w:p w14:paraId="50747064" w14:textId="77777777" w:rsidR="00C04A94" w:rsidRDefault="00C04A94" w:rsidP="00AB42CB">
      <w:pPr>
        <w:spacing w:line="480" w:lineRule="auto"/>
        <w:jc w:val="both"/>
        <w:rPr>
          <w:rFonts w:eastAsia="Calibri" w:cs="Times New Roman"/>
          <w:sz w:val="24"/>
          <w:szCs w:val="24"/>
          <w:u w:val="single"/>
        </w:rPr>
      </w:pPr>
    </w:p>
    <w:p w14:paraId="1E089B39" w14:textId="77777777" w:rsidR="00C04A94" w:rsidRDefault="00C04A94" w:rsidP="00AB42CB">
      <w:pPr>
        <w:spacing w:line="480" w:lineRule="auto"/>
        <w:jc w:val="both"/>
        <w:rPr>
          <w:rFonts w:eastAsia="Calibri" w:cs="Times New Roman"/>
          <w:sz w:val="24"/>
          <w:szCs w:val="24"/>
          <w:u w:val="single"/>
        </w:rPr>
      </w:pPr>
    </w:p>
    <w:p w14:paraId="4B37ACF4" w14:textId="77777777" w:rsidR="00E51665" w:rsidRDefault="00E51665" w:rsidP="00AB42CB">
      <w:pPr>
        <w:spacing w:line="480" w:lineRule="auto"/>
        <w:jc w:val="both"/>
        <w:rPr>
          <w:rFonts w:eastAsia="Calibri" w:cs="Times New Roman"/>
          <w:sz w:val="24"/>
          <w:szCs w:val="24"/>
          <w:u w:val="single"/>
        </w:rPr>
      </w:pPr>
    </w:p>
    <w:p w14:paraId="31F2DEEA" w14:textId="77777777" w:rsidR="00C04A94" w:rsidRPr="00450DEB" w:rsidRDefault="008F1BE7" w:rsidP="00AB42CB">
      <w:pPr>
        <w:spacing w:line="480" w:lineRule="auto"/>
        <w:jc w:val="both"/>
        <w:rPr>
          <w:rFonts w:eastAsia="Calibri" w:cs="Times New Roman"/>
          <w:sz w:val="24"/>
          <w:szCs w:val="24"/>
          <w:u w:val="single"/>
        </w:rPr>
      </w:pPr>
      <w:r>
        <w:rPr>
          <w:sz w:val="24"/>
          <w:u w:val="single"/>
          <w:lang w:val="en-US"/>
        </w:rPr>
        <w:lastRenderedPageBreak/>
        <w:pict w14:anchorId="38A47FEE">
          <v:group id="Group 34" o:spid="_x0000_s1124" style="position:absolute;left:0;text-align:left;margin-left:0;margin-top:0;width:358.5pt;height:625.5pt;z-index:251663872;mso-position-horizontal:center;mso-position-horizontal-relative:margin" coordsize="45529,794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">
            <v:shape id="Picture 3" o:spid="_x0000_s1125" type="#_x0000_t75" style="position:absolute;width:45339;height:35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">
              <v:imagedata r:id="rId53" o:title="tom mnp polymer in water and algae bound no wash rot evap 2 small clumps NaOH defloc then HCl refloc_scale_2" croptop="22157f" cropright="23758f"/>
              <v:path arrowok="t"/>
            </v:shape>
            <v:group id="Group 31" o:spid="_x0000_s1126" style="position:absolute;left:95;top:4762;width:45434;height:74676" coordorigin=",4476" coordsize="45434,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rect id="Rectangle 48" o:spid="_x0000_s1127" style="position:absolute;left:23145;top:4476;width:18384;height:137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" filled="f" strokeweight="3pt"/>
              <v:shape id="AutoShape 49" o:spid="_x0000_s1128" type="#_x0000_t32" style="position:absolute;top:18192;width:23145;height:25413;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" strokeweight="3pt"/>
              <v:shape id="Picture 4" o:spid="_x0000_s1129" type="#_x0000_t75" style="position:absolute;left:95;top:43910;width:45117;height:352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" stroked="t" strokecolor="black [3213]" strokeweight="3pt">
                <v:imagedata r:id="rId54" o:title="tom mnp polymer in water and algae bound no wash rot evap 2 small clumps_scale_50times" croptop="22156f" cropright="23758f"/>
                <v:path arrowok="t"/>
              </v:shape>
              <v:shape id="Straight Arrow Connector 76" o:spid="_x0000_s1130" type="#_x0000_t32" style="position:absolute;left:41529;top:18288;width:3905;height:2541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" strokeweight="3pt"/>
            </v:group>
            <w10:wrap anchorx="margin"/>
          </v:group>
        </w:pict>
      </w:r>
    </w:p>
    <w:p w14:paraId="4D5E7B6B" w14:textId="77777777" w:rsidR="001D35D1" w:rsidRPr="00450DEB" w:rsidRDefault="001D35D1" w:rsidP="00AB42CB">
      <w:pPr>
        <w:spacing w:line="480" w:lineRule="auto"/>
        <w:jc w:val="both"/>
        <w:rPr>
          <w:rFonts w:eastAsia="Calibri" w:cs="Times New Roman"/>
          <w:sz w:val="24"/>
          <w:szCs w:val="24"/>
          <w:u w:val="single"/>
        </w:rPr>
      </w:pPr>
    </w:p>
    <w:p w14:paraId="3CB18B7E" w14:textId="77777777" w:rsidR="001D35D1" w:rsidRPr="00450DEB" w:rsidRDefault="001D35D1" w:rsidP="00AB42CB">
      <w:pPr>
        <w:spacing w:line="480" w:lineRule="auto"/>
        <w:jc w:val="both"/>
        <w:rPr>
          <w:rFonts w:eastAsia="Calibri" w:cs="Times New Roman"/>
          <w:sz w:val="24"/>
          <w:szCs w:val="24"/>
          <w:u w:val="single"/>
        </w:rPr>
      </w:pPr>
    </w:p>
    <w:p w14:paraId="02412F87" w14:textId="77777777" w:rsidR="001D35D1" w:rsidRPr="00450DEB" w:rsidRDefault="001D35D1" w:rsidP="00AB42CB">
      <w:pPr>
        <w:spacing w:line="480" w:lineRule="auto"/>
        <w:jc w:val="both"/>
        <w:rPr>
          <w:rFonts w:eastAsia="Calibri" w:cs="Times New Roman"/>
          <w:sz w:val="24"/>
          <w:szCs w:val="24"/>
          <w:u w:val="single"/>
        </w:rPr>
      </w:pPr>
    </w:p>
    <w:p w14:paraId="19C8FDDA" w14:textId="77777777" w:rsidR="001D35D1" w:rsidRPr="00450DEB" w:rsidRDefault="001D35D1" w:rsidP="00AB42CB">
      <w:pPr>
        <w:spacing w:line="480" w:lineRule="auto"/>
        <w:jc w:val="both"/>
        <w:rPr>
          <w:rFonts w:eastAsia="Calibri" w:cs="Times New Roman"/>
          <w:sz w:val="24"/>
          <w:szCs w:val="24"/>
          <w:u w:val="single"/>
        </w:rPr>
      </w:pPr>
    </w:p>
    <w:p w14:paraId="4EBF4354" w14:textId="77777777" w:rsidR="001D35D1" w:rsidRPr="00450DEB" w:rsidRDefault="001D35D1" w:rsidP="00AB42CB">
      <w:pPr>
        <w:spacing w:line="480" w:lineRule="auto"/>
        <w:jc w:val="both"/>
        <w:rPr>
          <w:rFonts w:eastAsia="Calibri" w:cs="Times New Roman"/>
          <w:sz w:val="24"/>
          <w:szCs w:val="24"/>
          <w:u w:val="single"/>
        </w:rPr>
      </w:pPr>
    </w:p>
    <w:p w14:paraId="1A86C1AA" w14:textId="77777777" w:rsidR="001D35D1" w:rsidRPr="00450DEB" w:rsidRDefault="001D35D1" w:rsidP="00AB42CB">
      <w:pPr>
        <w:spacing w:line="480" w:lineRule="auto"/>
        <w:jc w:val="both"/>
        <w:rPr>
          <w:rFonts w:eastAsia="Calibri" w:cs="Times New Roman"/>
          <w:sz w:val="24"/>
          <w:szCs w:val="24"/>
          <w:u w:val="single"/>
        </w:rPr>
      </w:pPr>
    </w:p>
    <w:p w14:paraId="3EC0498F" w14:textId="77777777" w:rsidR="001D35D1" w:rsidRPr="00450DEB" w:rsidRDefault="001D35D1" w:rsidP="00AB42CB">
      <w:pPr>
        <w:spacing w:line="480" w:lineRule="auto"/>
        <w:jc w:val="both"/>
        <w:rPr>
          <w:rFonts w:eastAsia="Calibri" w:cs="Times New Roman"/>
          <w:sz w:val="24"/>
          <w:szCs w:val="24"/>
          <w:u w:val="single"/>
        </w:rPr>
      </w:pPr>
    </w:p>
    <w:p w14:paraId="71D2D2A1" w14:textId="77777777" w:rsidR="001D35D1" w:rsidRPr="00450DEB" w:rsidRDefault="001D35D1" w:rsidP="00AB42CB">
      <w:pPr>
        <w:spacing w:line="480" w:lineRule="auto"/>
        <w:jc w:val="both"/>
        <w:rPr>
          <w:rFonts w:eastAsia="Calibri" w:cs="Times New Roman"/>
          <w:sz w:val="24"/>
          <w:szCs w:val="24"/>
          <w:u w:val="single"/>
        </w:rPr>
      </w:pPr>
    </w:p>
    <w:p w14:paraId="3FE768F8" w14:textId="77777777" w:rsidR="001D35D1" w:rsidRPr="00450DEB" w:rsidRDefault="001D35D1" w:rsidP="00AB42CB">
      <w:pPr>
        <w:spacing w:line="480" w:lineRule="auto"/>
        <w:jc w:val="both"/>
        <w:rPr>
          <w:rFonts w:eastAsia="Calibri" w:cs="Times New Roman"/>
          <w:sz w:val="24"/>
          <w:szCs w:val="24"/>
          <w:u w:val="single"/>
        </w:rPr>
      </w:pPr>
    </w:p>
    <w:p w14:paraId="2BB2BCF3" w14:textId="77777777" w:rsidR="001D35D1" w:rsidRPr="00450DEB" w:rsidRDefault="001D35D1" w:rsidP="00AB42CB">
      <w:pPr>
        <w:spacing w:line="480" w:lineRule="auto"/>
        <w:jc w:val="both"/>
        <w:rPr>
          <w:rFonts w:eastAsia="Calibri" w:cs="Times New Roman"/>
          <w:sz w:val="24"/>
          <w:szCs w:val="24"/>
          <w:u w:val="single"/>
        </w:rPr>
      </w:pPr>
    </w:p>
    <w:p w14:paraId="03077B5E" w14:textId="77777777" w:rsidR="001D35D1" w:rsidRPr="00450DEB" w:rsidRDefault="001D35D1" w:rsidP="00AB42CB">
      <w:pPr>
        <w:spacing w:line="480" w:lineRule="auto"/>
        <w:jc w:val="both"/>
        <w:rPr>
          <w:rFonts w:eastAsia="Calibri" w:cs="Times New Roman"/>
          <w:sz w:val="24"/>
          <w:szCs w:val="24"/>
          <w:u w:val="single"/>
        </w:rPr>
      </w:pPr>
    </w:p>
    <w:p w14:paraId="51146465" w14:textId="77777777" w:rsidR="001D35D1" w:rsidRPr="00450DEB" w:rsidRDefault="001D35D1" w:rsidP="00AB42CB">
      <w:pPr>
        <w:spacing w:line="480" w:lineRule="auto"/>
        <w:jc w:val="both"/>
        <w:rPr>
          <w:rFonts w:eastAsia="Calibri" w:cs="Times New Roman"/>
          <w:sz w:val="24"/>
          <w:szCs w:val="24"/>
          <w:u w:val="single"/>
        </w:rPr>
      </w:pPr>
    </w:p>
    <w:p w14:paraId="165C46B8" w14:textId="77777777" w:rsidR="001D35D1" w:rsidRPr="00450DEB" w:rsidRDefault="001D35D1" w:rsidP="00AB42CB">
      <w:pPr>
        <w:spacing w:line="480" w:lineRule="auto"/>
        <w:jc w:val="both"/>
        <w:rPr>
          <w:rFonts w:eastAsia="Calibri" w:cs="Times New Roman"/>
          <w:sz w:val="24"/>
          <w:szCs w:val="24"/>
          <w:u w:val="single"/>
        </w:rPr>
      </w:pPr>
    </w:p>
    <w:p w14:paraId="6D11CB05" w14:textId="77777777" w:rsidR="001D35D1" w:rsidRPr="00450DEB" w:rsidRDefault="001D35D1" w:rsidP="00AB42CB">
      <w:pPr>
        <w:spacing w:line="480" w:lineRule="auto"/>
        <w:jc w:val="both"/>
        <w:rPr>
          <w:rFonts w:eastAsia="Calibri" w:cs="Times New Roman"/>
          <w:sz w:val="24"/>
          <w:szCs w:val="24"/>
          <w:u w:val="single"/>
        </w:rPr>
      </w:pPr>
    </w:p>
    <w:p w14:paraId="5EA67846" w14:textId="77777777" w:rsidR="001D35D1" w:rsidRPr="00450DEB" w:rsidRDefault="001D35D1" w:rsidP="00AB42CB">
      <w:pPr>
        <w:spacing w:line="480" w:lineRule="auto"/>
        <w:jc w:val="both"/>
        <w:rPr>
          <w:rFonts w:eastAsia="Calibri" w:cs="Times New Roman"/>
          <w:sz w:val="24"/>
          <w:szCs w:val="24"/>
          <w:u w:val="single"/>
        </w:rPr>
      </w:pPr>
    </w:p>
    <w:p w14:paraId="33610034" w14:textId="77777777" w:rsidR="00285CC0" w:rsidRDefault="008F1BE7" w:rsidP="00AB42CB">
      <w:pPr>
        <w:spacing w:line="480" w:lineRule="auto"/>
        <w:jc w:val="both"/>
        <w:rPr>
          <w:rFonts w:eastAsia="Calibri" w:cs="Times New Roman"/>
          <w:sz w:val="24"/>
          <w:szCs w:val="24"/>
          <w:u w:val="single"/>
        </w:rPr>
      </w:pPr>
      <w:r>
        <w:rPr>
          <w:lang w:val="en-US"/>
        </w:rPr>
        <w:pict w14:anchorId="19CCB17E">
          <v:shape id="Text Box 35" o:spid="_x0000_s1131" type="#_x0000_t202" style="position:absolute;left:0;text-align:left;margin-left:0;margin-top:22.4pt;width:423.75pt;height:.05pt;z-index:251664896;visibility:visible;mso-position-horizontal:left;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" stroked="f">
            <v:textbox style="mso-next-textbox:#Text Box 35;mso-fit-shape-to-text:t" inset="0,0,0,0">
              <w:txbxContent>
                <w:p w14:paraId="407F3CF9" w14:textId="64DB00AB" w:rsidR="00151245" w:rsidRPr="004944F6" w:rsidRDefault="00151245" w:rsidP="00E51665">
                  <w:pPr>
                    <w:pStyle w:val="Caption"/>
                    <w:spacing w:line="360" w:lineRule="auto"/>
                    <w:rPr>
                      <w:rFonts w:eastAsia="Calibri" w:cs="Times New Roman"/>
                      <w:noProof/>
                      <w:sz w:val="24"/>
                      <w:szCs w:val="24"/>
                      <w:u w:val="single"/>
                    </w:rPr>
                  </w:pPr>
                  <w:bookmarkStart w:id="109" w:name="_Ref449966489"/>
                  <w:r>
                    <w:t xml:space="preserve">Figure </w:t>
                  </w:r>
                  <w:r>
                    <w:fldChar w:fldCharType="begin"/>
                  </w:r>
                  <w:r>
                    <w:instrText xml:space="preserve"> SEQ Figure \* ARABIC </w:instrText>
                  </w:r>
                  <w:r>
                    <w:fldChar w:fldCharType="separate"/>
                  </w:r>
                  <w:r>
                    <w:rPr>
                      <w:noProof/>
                    </w:rPr>
                    <w:t>29</w:t>
                  </w:r>
                  <w:r>
                    <w:rPr>
                      <w:noProof/>
                    </w:rPr>
                    <w:fldChar w:fldCharType="end"/>
                  </w:r>
                  <w:bookmarkEnd w:id="109"/>
                  <w:r>
                    <w:t xml:space="preserve"> - </w:t>
                  </w:r>
                  <w:r>
                    <w:rPr>
                      <w:b/>
                    </w:rPr>
                    <w:t xml:space="preserve">Optical microscopy images of MNP-P and algae. </w:t>
                  </w:r>
                  <w:r w:rsidRPr="00B060D2">
                    <w:t>Flocculation of</w:t>
                  </w:r>
                  <w:r>
                    <w:rPr>
                      <w:b/>
                    </w:rPr>
                    <w:t xml:space="preserve"> </w:t>
                  </w:r>
                  <w:r>
                    <w:rPr>
                      <w:rFonts w:cs="Arial"/>
                      <w:i/>
                      <w:szCs w:val="24"/>
                    </w:rPr>
                    <w:t xml:space="preserve">Micractinium inermum </w:t>
                  </w:r>
                  <w:r w:rsidRPr="00EB6448">
                    <w:rPr>
                      <w:rFonts w:cs="Arial"/>
                      <w:szCs w:val="24"/>
                    </w:rPr>
                    <w:t>cells</w:t>
                  </w:r>
                  <w:r>
                    <w:rPr>
                      <w:rFonts w:cs="Arial"/>
                      <w:i/>
                      <w:szCs w:val="24"/>
                    </w:rPr>
                    <w:t xml:space="preserve"> </w:t>
                  </w:r>
                  <w:r>
                    <w:rPr>
                      <w:rFonts w:cs="Arial"/>
                      <w:szCs w:val="24"/>
                    </w:rPr>
                    <w:t>using MNP-P can be seen.  The MNP-P coats the algal cells and can be seen in clumps. This image is following a flocculation-deflocculation-flocculation cycle, thus some cells are not flocculated as salt concentration has increased. Top image 20 times magnification, bottom 40 times.</w:t>
                  </w:r>
                </w:p>
              </w:txbxContent>
            </v:textbox>
            <w10:wrap anchorx="margin"/>
          </v:shape>
        </w:pict>
      </w:r>
    </w:p>
    <w:p w14:paraId="2B519E83" w14:textId="77777777" w:rsidR="00000D3A" w:rsidRPr="00450DEB" w:rsidRDefault="00000D3A" w:rsidP="00AB42CB">
      <w:pPr>
        <w:spacing w:line="480" w:lineRule="auto"/>
        <w:jc w:val="both"/>
        <w:rPr>
          <w:rFonts w:eastAsia="Calibri" w:cs="Times New Roman"/>
          <w:sz w:val="24"/>
          <w:szCs w:val="24"/>
          <w:u w:val="single"/>
        </w:rPr>
      </w:pPr>
    </w:p>
    <w:p w14:paraId="753AD656" w14:textId="77777777" w:rsidR="001D35D1" w:rsidRPr="00450DEB" w:rsidRDefault="001D35D1" w:rsidP="00D82325">
      <w:pPr>
        <w:pStyle w:val="Heading3"/>
      </w:pPr>
      <w:r w:rsidRPr="00450DEB">
        <w:lastRenderedPageBreak/>
        <w:t>Jar MNP-P flocculation cycling</w:t>
      </w:r>
    </w:p>
    <w:p w14:paraId="6D3D9DC5" w14:textId="77777777" w:rsidR="001D35D1" w:rsidRPr="00252FDC" w:rsidRDefault="001D35D1" w:rsidP="00AB42CB">
      <w:pPr>
        <w:spacing w:line="480" w:lineRule="auto"/>
        <w:jc w:val="both"/>
        <w:rPr>
          <w:rFonts w:eastAsia="Calibri" w:cs="Arial"/>
          <w:sz w:val="24"/>
          <w:szCs w:val="24"/>
        </w:rPr>
      </w:pPr>
      <w:r w:rsidRPr="00252FDC">
        <w:rPr>
          <w:rFonts w:eastAsia="Calibri" w:cs="Times New Roman"/>
          <w:sz w:val="24"/>
          <w:szCs w:val="24"/>
        </w:rPr>
        <w:t xml:space="preserve">A video of MNP-P flocculation of </w:t>
      </w:r>
      <w:r w:rsidRPr="00252FDC">
        <w:rPr>
          <w:rFonts w:eastAsia="Calibri" w:cs="Arial"/>
          <w:i/>
          <w:sz w:val="24"/>
          <w:szCs w:val="24"/>
        </w:rPr>
        <w:t xml:space="preserve">M. inermum </w:t>
      </w:r>
      <w:r w:rsidR="009E75FD">
        <w:rPr>
          <w:rFonts w:eastAsia="Calibri" w:cs="Arial"/>
          <w:sz w:val="24"/>
          <w:szCs w:val="24"/>
        </w:rPr>
        <w:t>cells is provided o</w:t>
      </w:r>
      <w:r w:rsidRPr="00252FDC">
        <w:rPr>
          <w:rFonts w:eastAsia="Calibri" w:cs="Arial"/>
          <w:sz w:val="24"/>
          <w:szCs w:val="24"/>
        </w:rPr>
        <w:t>n the supplementary material</w:t>
      </w:r>
      <w:r w:rsidR="009E75FD">
        <w:rPr>
          <w:rFonts w:eastAsia="Calibri" w:cs="Arial"/>
          <w:sz w:val="24"/>
          <w:szCs w:val="24"/>
        </w:rPr>
        <w:t xml:space="preserve"> CD</w:t>
      </w:r>
      <w:r w:rsidRPr="00252FDC">
        <w:rPr>
          <w:rFonts w:eastAsia="Calibri" w:cs="Arial"/>
          <w:sz w:val="24"/>
          <w:szCs w:val="24"/>
        </w:rPr>
        <w:t xml:space="preserve">; however </w:t>
      </w:r>
      <w:r w:rsidR="00F04944">
        <w:fldChar w:fldCharType="begin"/>
      </w:r>
      <w:r w:rsidR="00F04944">
        <w:instrText xml:space="preserve"> REF _Ref449964023 \h  \* MERGEFORMAT </w:instrText>
      </w:r>
      <w:r w:rsidR="00F04944">
        <w:fldChar w:fldCharType="separate"/>
      </w:r>
      <w:r w:rsidR="000B26B0" w:rsidRPr="000B26B0">
        <w:rPr>
          <w:sz w:val="24"/>
          <w:szCs w:val="24"/>
        </w:rPr>
        <w:t xml:space="preserve">Figure </w:t>
      </w:r>
      <w:r w:rsidR="000B26B0" w:rsidRPr="000B26B0">
        <w:rPr>
          <w:noProof/>
          <w:sz w:val="24"/>
          <w:szCs w:val="24"/>
        </w:rPr>
        <w:t>30</w:t>
      </w:r>
      <w:r w:rsidR="00F04944">
        <w:fldChar w:fldCharType="end"/>
      </w:r>
      <w:r w:rsidR="003C143C" w:rsidRPr="00252FDC">
        <w:rPr>
          <w:rFonts w:eastAsia="Calibri" w:cs="Arial"/>
          <w:sz w:val="24"/>
          <w:szCs w:val="24"/>
        </w:rPr>
        <w:t xml:space="preserve"> </w:t>
      </w:r>
      <w:r w:rsidRPr="00252FDC">
        <w:rPr>
          <w:rFonts w:eastAsia="Calibri" w:cs="Arial"/>
          <w:sz w:val="24"/>
          <w:szCs w:val="24"/>
        </w:rPr>
        <w:t>shows the overall processing steps of flocculation cycling. After initial flocculation of the cells the floc is magnetically separated and ultrapure water is added before deflocculation using sodium hydroxide. The cells are then cycled between flocculation and deflocculation twice using acid/base. The final flocculation took slightly longer due to the increase in salt concentration and its effect on negating electrostatic interactions. As previously mentioned more accurate salt/base addition would result in more cycles being possible.</w:t>
      </w:r>
    </w:p>
    <w:p w14:paraId="6FDA8A92" w14:textId="77777777" w:rsidR="003A62CA" w:rsidRDefault="003A62CA" w:rsidP="00AB42CB">
      <w:pPr>
        <w:spacing w:line="480" w:lineRule="auto"/>
        <w:jc w:val="both"/>
        <w:rPr>
          <w:rFonts w:eastAsia="Calibri" w:cs="Arial"/>
          <w:color w:val="FF0000"/>
          <w:sz w:val="24"/>
          <w:szCs w:val="24"/>
        </w:rPr>
      </w:pPr>
    </w:p>
    <w:p w14:paraId="2E02F48F" w14:textId="77777777" w:rsidR="003A62CA" w:rsidRDefault="003A62CA" w:rsidP="00AB42CB">
      <w:pPr>
        <w:spacing w:line="480" w:lineRule="auto"/>
        <w:jc w:val="both"/>
        <w:rPr>
          <w:rFonts w:eastAsia="Calibri" w:cs="Arial"/>
          <w:color w:val="FF0000"/>
          <w:sz w:val="24"/>
          <w:szCs w:val="24"/>
        </w:rPr>
      </w:pPr>
    </w:p>
    <w:p w14:paraId="426CCC9E" w14:textId="77777777" w:rsidR="003A62CA" w:rsidRDefault="003A62CA" w:rsidP="00AB42CB">
      <w:pPr>
        <w:spacing w:line="480" w:lineRule="auto"/>
        <w:jc w:val="both"/>
        <w:rPr>
          <w:rFonts w:eastAsia="Calibri" w:cs="Arial"/>
          <w:color w:val="FF0000"/>
          <w:sz w:val="24"/>
          <w:szCs w:val="24"/>
        </w:rPr>
      </w:pPr>
    </w:p>
    <w:p w14:paraId="62F2ABDA" w14:textId="77777777" w:rsidR="003A62CA" w:rsidRDefault="003A62CA" w:rsidP="00AB42CB">
      <w:pPr>
        <w:spacing w:line="480" w:lineRule="auto"/>
        <w:jc w:val="both"/>
        <w:rPr>
          <w:rFonts w:eastAsia="Calibri" w:cs="Arial"/>
          <w:color w:val="FF0000"/>
          <w:sz w:val="24"/>
          <w:szCs w:val="24"/>
        </w:rPr>
      </w:pPr>
    </w:p>
    <w:p w14:paraId="12B7BDF6" w14:textId="77777777" w:rsidR="003A62CA" w:rsidRDefault="003A62CA" w:rsidP="00AB42CB">
      <w:pPr>
        <w:spacing w:line="480" w:lineRule="auto"/>
        <w:jc w:val="both"/>
        <w:rPr>
          <w:rFonts w:eastAsia="Calibri" w:cs="Arial"/>
          <w:color w:val="FF0000"/>
          <w:sz w:val="24"/>
          <w:szCs w:val="24"/>
        </w:rPr>
      </w:pPr>
    </w:p>
    <w:p w14:paraId="2DFF5232" w14:textId="77777777" w:rsidR="003A62CA" w:rsidRDefault="003A62CA" w:rsidP="00AB42CB">
      <w:pPr>
        <w:spacing w:line="480" w:lineRule="auto"/>
        <w:jc w:val="both"/>
        <w:rPr>
          <w:rFonts w:eastAsia="Calibri" w:cs="Arial"/>
          <w:color w:val="FF0000"/>
          <w:sz w:val="24"/>
          <w:szCs w:val="24"/>
        </w:rPr>
      </w:pPr>
    </w:p>
    <w:p w14:paraId="37011B1C" w14:textId="77777777" w:rsidR="003A62CA" w:rsidRDefault="003A62CA" w:rsidP="00AB42CB">
      <w:pPr>
        <w:spacing w:line="480" w:lineRule="auto"/>
        <w:jc w:val="both"/>
        <w:rPr>
          <w:rFonts w:eastAsia="Calibri" w:cs="Arial"/>
          <w:color w:val="FF0000"/>
          <w:sz w:val="24"/>
          <w:szCs w:val="24"/>
        </w:rPr>
      </w:pPr>
    </w:p>
    <w:p w14:paraId="4079DDEF" w14:textId="77777777" w:rsidR="003A62CA" w:rsidRDefault="003A62CA" w:rsidP="00AB42CB">
      <w:pPr>
        <w:spacing w:line="480" w:lineRule="auto"/>
        <w:jc w:val="both"/>
        <w:rPr>
          <w:rFonts w:eastAsia="Calibri" w:cs="Arial"/>
          <w:color w:val="FF0000"/>
          <w:sz w:val="24"/>
          <w:szCs w:val="24"/>
        </w:rPr>
      </w:pPr>
    </w:p>
    <w:p w14:paraId="1E43EEB8" w14:textId="77777777" w:rsidR="003A62CA" w:rsidRDefault="003A62CA" w:rsidP="00AB42CB">
      <w:pPr>
        <w:spacing w:line="480" w:lineRule="auto"/>
        <w:jc w:val="both"/>
        <w:rPr>
          <w:rFonts w:eastAsia="Calibri" w:cs="Times New Roman"/>
          <w:sz w:val="24"/>
          <w:szCs w:val="24"/>
          <w:u w:val="single"/>
        </w:rPr>
      </w:pPr>
    </w:p>
    <w:p w14:paraId="2F29DAF7" w14:textId="77777777" w:rsidR="003A62CA" w:rsidRDefault="003A62CA" w:rsidP="00AB42CB">
      <w:pPr>
        <w:spacing w:line="480" w:lineRule="auto"/>
        <w:jc w:val="both"/>
        <w:rPr>
          <w:rFonts w:eastAsia="Calibri" w:cs="Times New Roman"/>
          <w:sz w:val="24"/>
          <w:szCs w:val="24"/>
          <w:u w:val="single"/>
        </w:rPr>
      </w:pPr>
    </w:p>
    <w:p w14:paraId="73C21290" w14:textId="77777777" w:rsidR="007C4611" w:rsidRDefault="007C4611" w:rsidP="003A62CA">
      <w:pPr>
        <w:spacing w:line="480" w:lineRule="auto"/>
        <w:jc w:val="both"/>
        <w:rPr>
          <w:rFonts w:eastAsia="Calibri" w:cs="Times New Roman"/>
          <w:sz w:val="24"/>
          <w:szCs w:val="24"/>
          <w:u w:val="single"/>
        </w:rPr>
      </w:pPr>
    </w:p>
    <w:p w14:paraId="774F2089" w14:textId="77777777" w:rsidR="007C4611" w:rsidRDefault="007C4611" w:rsidP="003A62CA">
      <w:pPr>
        <w:spacing w:line="480" w:lineRule="auto"/>
        <w:jc w:val="both"/>
        <w:rPr>
          <w:rFonts w:eastAsia="Calibri" w:cs="Times New Roman"/>
          <w:sz w:val="24"/>
          <w:szCs w:val="24"/>
          <w:u w:val="single"/>
        </w:rPr>
      </w:pPr>
      <w:r w:rsidRPr="00450DEB">
        <w:rPr>
          <w:rFonts w:eastAsia="Calibri" w:cs="Times New Roman"/>
          <w:noProof/>
          <w:sz w:val="24"/>
          <w:szCs w:val="24"/>
          <w:u w:val="single"/>
          <w:lang w:val="en-US"/>
        </w:rPr>
        <w:lastRenderedPageBreak/>
        <w:drawing>
          <wp:anchor distT="0" distB="0" distL="114300" distR="114300" simplePos="0" relativeHeight="251610624" behindDoc="0" locked="0" layoutInCell="1" allowOverlap="1" wp14:anchorId="5CC1F50E" wp14:editId="32120431">
            <wp:simplePos x="0" y="0"/>
            <wp:positionH relativeFrom="margin">
              <wp:posOffset>0</wp:posOffset>
            </wp:positionH>
            <wp:positionV relativeFrom="paragraph">
              <wp:posOffset>0</wp:posOffset>
            </wp:positionV>
            <wp:extent cx="5383530" cy="6920865"/>
            <wp:effectExtent l="0" t="0" r="7620" b="0"/>
            <wp:wrapSquare wrapText="bothSides"/>
            <wp:docPr id="1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srcRect/>
                    <a:stretch>
                      <a:fillRect/>
                    </a:stretch>
                  </pic:blipFill>
                  <pic:spPr bwMode="auto">
                    <a:xfrm>
                      <a:off x="0" y="0"/>
                      <a:ext cx="5383530" cy="6920865"/>
                    </a:xfrm>
                    <a:prstGeom prst="rect">
                      <a:avLst/>
                    </a:prstGeom>
                    <a:noFill/>
                    <a:ln w="9525">
                      <a:noFill/>
                      <a:miter lim="800000"/>
                      <a:headEnd/>
                      <a:tailEnd/>
                    </a:ln>
                  </pic:spPr>
                </pic:pic>
              </a:graphicData>
            </a:graphic>
          </wp:anchor>
        </w:drawing>
      </w:r>
    </w:p>
    <w:p w14:paraId="31A01C49" w14:textId="77777777" w:rsidR="007C4611" w:rsidRDefault="007C4611" w:rsidP="003A62CA">
      <w:pPr>
        <w:spacing w:line="480" w:lineRule="auto"/>
        <w:jc w:val="both"/>
        <w:rPr>
          <w:rFonts w:eastAsia="Calibri" w:cs="Times New Roman"/>
          <w:sz w:val="24"/>
          <w:szCs w:val="24"/>
          <w:u w:val="single"/>
        </w:rPr>
      </w:pPr>
    </w:p>
    <w:p w14:paraId="6669E160" w14:textId="77777777" w:rsidR="003A62CA" w:rsidRDefault="008F1BE7" w:rsidP="003A62CA">
      <w:pPr>
        <w:spacing w:line="480" w:lineRule="auto"/>
        <w:jc w:val="both"/>
        <w:rPr>
          <w:iCs/>
          <w:sz w:val="20"/>
          <w:szCs w:val="18"/>
        </w:rPr>
      </w:pPr>
      <w:r>
        <w:rPr>
          <w:lang w:val="en-US"/>
        </w:rPr>
        <w:pict w14:anchorId="7AE243AD">
          <v:shape id="Text Box 38" o:spid="_x0000_s1169" type="#_x0000_t202" style="position:absolute;left:0;text-align:left;margin-left:13229.65pt;margin-top:4.8pt;width:423.75pt;height:.05pt;z-index:-251632128;visibility:visible;mso-position-horizontal:right;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" stroked="f">
            <v:textbox style="mso-next-textbox:#Text Box 38;mso-fit-shape-to-text:t" inset="0,0,0,0">
              <w:txbxContent>
                <w:p w14:paraId="45079B8F" w14:textId="48444220" w:rsidR="00151245" w:rsidRPr="0003525F" w:rsidRDefault="00151245" w:rsidP="007C4611">
                  <w:pPr>
                    <w:pStyle w:val="Caption"/>
                    <w:spacing w:line="360" w:lineRule="auto"/>
                    <w:rPr>
                      <w:rFonts w:eastAsia="Calibri" w:cs="Times New Roman"/>
                      <w:noProof/>
                      <w:sz w:val="24"/>
                      <w:szCs w:val="24"/>
                      <w:u w:val="single"/>
                    </w:rPr>
                  </w:pPr>
                  <w:bookmarkStart w:id="110" w:name="_Ref449964023"/>
                  <w:r>
                    <w:t xml:space="preserve">Figure </w:t>
                  </w:r>
                  <w:r>
                    <w:fldChar w:fldCharType="begin"/>
                  </w:r>
                  <w:r>
                    <w:instrText xml:space="preserve"> SEQ Figure \* ARABIC </w:instrText>
                  </w:r>
                  <w:r>
                    <w:fldChar w:fldCharType="separate"/>
                  </w:r>
                  <w:r>
                    <w:rPr>
                      <w:noProof/>
                    </w:rPr>
                    <w:t>30</w:t>
                  </w:r>
                  <w:r>
                    <w:rPr>
                      <w:noProof/>
                    </w:rPr>
                    <w:fldChar w:fldCharType="end"/>
                  </w:r>
                  <w:bookmarkEnd w:id="110"/>
                  <w:r>
                    <w:t xml:space="preserve"> - </w:t>
                  </w:r>
                  <w:r>
                    <w:rPr>
                      <w:b/>
                    </w:rPr>
                    <w:t xml:space="preserve">MNP-P flocculation. </w:t>
                  </w:r>
                  <w:r>
                    <w:rPr>
                      <w:rFonts w:cs="Arial"/>
                      <w:szCs w:val="24"/>
                    </w:rPr>
                    <w:t xml:space="preserve">An aliquot of </w:t>
                  </w:r>
                  <w:r>
                    <w:rPr>
                      <w:rFonts w:cs="Arial"/>
                      <w:i/>
                      <w:szCs w:val="24"/>
                    </w:rPr>
                    <w:t xml:space="preserve">Micractinium inermum </w:t>
                  </w:r>
                  <w:r>
                    <w:rPr>
                      <w:rFonts w:cs="Arial"/>
                      <w:szCs w:val="24"/>
                    </w:rPr>
                    <w:t>is flocculated using MNP-P. Reversible nature of the MNP-P can be seen as flocculation and deflocculation occur upon switching pH from basic to acidic. pH switching using NaOH and HCl.</w:t>
                  </w:r>
                </w:p>
              </w:txbxContent>
            </v:textbox>
            <w10:wrap anchorx="margin"/>
          </v:shape>
        </w:pict>
      </w:r>
    </w:p>
    <w:p w14:paraId="06F81D4F" w14:textId="77777777" w:rsidR="007C4611" w:rsidRDefault="007C4611" w:rsidP="003A62CA">
      <w:pPr>
        <w:spacing w:line="480" w:lineRule="auto"/>
        <w:jc w:val="both"/>
        <w:rPr>
          <w:iCs/>
          <w:sz w:val="20"/>
          <w:szCs w:val="18"/>
        </w:rPr>
      </w:pPr>
    </w:p>
    <w:p w14:paraId="778915B8" w14:textId="77777777" w:rsidR="007C4611" w:rsidRPr="003A62CA" w:rsidRDefault="007C4611" w:rsidP="003A62CA">
      <w:pPr>
        <w:spacing w:line="480" w:lineRule="auto"/>
        <w:jc w:val="both"/>
        <w:rPr>
          <w:rFonts w:eastAsia="Calibri" w:cs="Times New Roman"/>
          <w:sz w:val="24"/>
          <w:szCs w:val="24"/>
          <w:u w:val="single"/>
        </w:rPr>
      </w:pPr>
    </w:p>
    <w:p w14:paraId="6113329F" w14:textId="77777777" w:rsidR="001D35D1" w:rsidRPr="00450DEB" w:rsidRDefault="001D35D1" w:rsidP="00C52534">
      <w:pPr>
        <w:pStyle w:val="Heading2"/>
      </w:pPr>
      <w:bookmarkStart w:id="111" w:name="_Toc468205789"/>
      <w:r w:rsidRPr="00450DEB">
        <w:lastRenderedPageBreak/>
        <w:t>Recyclable nanoparticles</w:t>
      </w:r>
      <w:bookmarkEnd w:id="111"/>
      <w:r w:rsidRPr="00450DEB">
        <w:t xml:space="preserve"> </w:t>
      </w:r>
    </w:p>
    <w:p w14:paraId="3889E47D" w14:textId="77777777" w:rsidR="001D35D1" w:rsidRPr="00252FDC" w:rsidRDefault="001D35D1" w:rsidP="00AB42CB">
      <w:pPr>
        <w:spacing w:line="480" w:lineRule="auto"/>
        <w:jc w:val="both"/>
        <w:rPr>
          <w:rFonts w:eastAsia="Calibri" w:cs="Times New Roman"/>
          <w:sz w:val="24"/>
          <w:szCs w:val="24"/>
        </w:rPr>
      </w:pPr>
      <w:r w:rsidRPr="00252FDC">
        <w:rPr>
          <w:rFonts w:eastAsia="Calibri" w:cs="Times New Roman"/>
          <w:sz w:val="24"/>
          <w:szCs w:val="24"/>
        </w:rPr>
        <w:t>Using nanoparticles to harvest alga</w:t>
      </w:r>
      <w:r w:rsidR="002D03E5">
        <w:rPr>
          <w:rFonts w:eastAsia="Calibri" w:cs="Times New Roman"/>
          <w:sz w:val="24"/>
          <w:szCs w:val="24"/>
        </w:rPr>
        <w:t xml:space="preserve">e is not a new idea; however a review of the literature did not reveal </w:t>
      </w:r>
      <w:r w:rsidR="002D03E5" w:rsidRPr="00252FDC">
        <w:rPr>
          <w:rFonts w:eastAsia="Calibri" w:cs="Times New Roman"/>
          <w:sz w:val="24"/>
          <w:szCs w:val="24"/>
        </w:rPr>
        <w:t>a</w:t>
      </w:r>
      <w:r w:rsidRPr="00252FDC">
        <w:rPr>
          <w:rFonts w:eastAsia="Calibri" w:cs="Times New Roman"/>
          <w:sz w:val="24"/>
          <w:szCs w:val="24"/>
        </w:rPr>
        <w:t xml:space="preserve"> system whereby the nanoparticles can be recovered for multiple uses without significant losses in efficiency or anot</w:t>
      </w:r>
      <w:r w:rsidR="002D03E5">
        <w:rPr>
          <w:rFonts w:eastAsia="Calibri" w:cs="Times New Roman"/>
          <w:sz w:val="24"/>
          <w:szCs w:val="24"/>
        </w:rPr>
        <w:t xml:space="preserve">her reconstitution/coating step. </w:t>
      </w:r>
      <w:r w:rsidRPr="00252FDC">
        <w:rPr>
          <w:rFonts w:eastAsia="Calibri" w:cs="Times New Roman"/>
          <w:sz w:val="24"/>
          <w:szCs w:val="24"/>
        </w:rPr>
        <w:t>This technology adds a significant tool to the available methods for downstream processing of algae commercially. It also has the potential to reduce the bottleneck that downstream processing has been on algal biotechnology. Whilst it may not completely alleviate the need for a centrifuge, it does reduce the overall volume required for centrifugation which in turn lowers the energy and economic cost. In many cases such as extracting high value chemicals or lipid extraction, centrifugation may not even be required.</w:t>
      </w:r>
    </w:p>
    <w:p w14:paraId="1D0F6A60" w14:textId="6D668039" w:rsidR="001D35D1" w:rsidRPr="00252FDC" w:rsidRDefault="001D35D1" w:rsidP="00AB42CB">
      <w:pPr>
        <w:spacing w:line="480" w:lineRule="auto"/>
        <w:jc w:val="both"/>
        <w:rPr>
          <w:rFonts w:eastAsia="Calibri" w:cs="Arial"/>
          <w:sz w:val="24"/>
          <w:szCs w:val="24"/>
          <w:shd w:val="clear" w:color="auto" w:fill="FFFFFF"/>
        </w:rPr>
      </w:pPr>
      <w:r w:rsidRPr="00252FDC">
        <w:rPr>
          <w:rFonts w:eastAsia="Calibri" w:cs="Times New Roman"/>
          <w:sz w:val="24"/>
          <w:szCs w:val="24"/>
        </w:rPr>
        <w:t xml:space="preserve">Hu </w:t>
      </w:r>
      <w:r w:rsidR="000340D0" w:rsidRPr="000340D0">
        <w:rPr>
          <w:rFonts w:eastAsia="Calibri" w:cs="Times New Roman"/>
          <w:i/>
          <w:sz w:val="24"/>
          <w:szCs w:val="24"/>
        </w:rPr>
        <w:t>et al.</w:t>
      </w:r>
      <w:r w:rsidRPr="00252FDC">
        <w:rPr>
          <w:rFonts w:eastAsia="Calibri" w:cs="Times New Roman"/>
          <w:sz w:val="24"/>
          <w:szCs w:val="24"/>
        </w:rPr>
        <w:t xml:space="preserve"> harvested </w:t>
      </w:r>
      <w:r w:rsidRPr="00252FDC">
        <w:rPr>
          <w:rFonts w:eastAsia="Calibri" w:cs="Times New Roman"/>
          <w:i/>
          <w:sz w:val="24"/>
          <w:szCs w:val="24"/>
        </w:rPr>
        <w:t xml:space="preserve">Nannochloropsis maritima </w:t>
      </w:r>
      <w:r w:rsidRPr="00252FDC">
        <w:rPr>
          <w:rFonts w:eastAsia="Calibri" w:cs="Times New Roman"/>
          <w:sz w:val="24"/>
          <w:szCs w:val="24"/>
        </w:rPr>
        <w:t>using naked</w:t>
      </w:r>
      <w:r w:rsidRPr="00252FDC">
        <w:rPr>
          <w:rFonts w:eastAsia="Calibri" w:cs="Arial"/>
          <w:sz w:val="24"/>
          <w:szCs w:val="24"/>
          <w:shd w:val="clear" w:color="auto" w:fill="FFFFFF"/>
        </w:rPr>
        <w:t xml:space="preserve"> Fe</w:t>
      </w:r>
      <w:r w:rsidRPr="00252FDC">
        <w:rPr>
          <w:rFonts w:eastAsia="Calibri" w:cs="Arial"/>
          <w:sz w:val="24"/>
          <w:szCs w:val="24"/>
          <w:bdr w:val="none" w:sz="0" w:space="0" w:color="auto" w:frame="1"/>
          <w:shd w:val="clear" w:color="auto" w:fill="FFFFFF"/>
          <w:vertAlign w:val="subscript"/>
        </w:rPr>
        <w:t>3</w:t>
      </w:r>
      <w:r w:rsidRPr="00252FDC">
        <w:rPr>
          <w:rFonts w:eastAsia="Calibri" w:cs="Arial"/>
          <w:sz w:val="24"/>
          <w:szCs w:val="24"/>
          <w:shd w:val="clear" w:color="auto" w:fill="FFFFFF"/>
        </w:rPr>
        <w:t>O</w:t>
      </w:r>
      <w:r w:rsidRPr="00252FDC">
        <w:rPr>
          <w:rFonts w:eastAsia="Calibri" w:cs="Arial"/>
          <w:sz w:val="24"/>
          <w:szCs w:val="24"/>
          <w:bdr w:val="none" w:sz="0" w:space="0" w:color="auto" w:frame="1"/>
          <w:shd w:val="clear" w:color="auto" w:fill="FFFFFF"/>
          <w:vertAlign w:val="subscript"/>
        </w:rPr>
        <w:t>4</w:t>
      </w:r>
      <w:r w:rsidRPr="00252FDC">
        <w:rPr>
          <w:rFonts w:eastAsia="Calibri" w:cs="Times New Roman"/>
          <w:sz w:val="24"/>
          <w:szCs w:val="24"/>
        </w:rPr>
        <w:t xml:space="preserve"> nanoparticles with </w:t>
      </w:r>
      <w:r w:rsidRPr="00252FDC">
        <w:rPr>
          <w:rFonts w:eastAsia="Calibri" w:cs="Arial"/>
          <w:sz w:val="24"/>
          <w:szCs w:val="24"/>
          <w:shd w:val="clear" w:color="auto" w:fill="FFFFFF"/>
        </w:rPr>
        <w:t xml:space="preserve">a 95% efficiency </w:t>
      </w:r>
      <w:r w:rsidR="00D34E18">
        <w:rPr>
          <w:rFonts w:eastAsia="Calibri" w:cs="Arial"/>
          <w:sz w:val="24"/>
          <w:szCs w:val="24"/>
          <w:shd w:val="clear" w:color="auto" w:fill="FFFFFF"/>
        </w:rPr>
        <w:t>rate in only 4 min at a 120 mg/</w:t>
      </w:r>
      <w:r w:rsidR="00F60A5D">
        <w:rPr>
          <w:rFonts w:eastAsia="Calibri" w:cs="Arial"/>
          <w:sz w:val="24"/>
          <w:szCs w:val="24"/>
          <w:shd w:val="clear" w:color="auto" w:fill="FFFFFF"/>
        </w:rPr>
        <w:t>L</w:t>
      </w:r>
      <w:r w:rsidRPr="00252FDC">
        <w:rPr>
          <w:rFonts w:eastAsia="Calibri" w:cs="Arial"/>
          <w:sz w:val="24"/>
          <w:szCs w:val="24"/>
          <w:shd w:val="clear" w:color="auto" w:fill="FFFFFF"/>
        </w:rPr>
        <w:t xml:space="preserve"> dosage </w:t>
      </w:r>
      <w:r w:rsidR="00E72C3B" w:rsidRPr="00252FDC">
        <w:rPr>
          <w:rFonts w:eastAsia="Calibri" w:cs="Arial"/>
          <w:sz w:val="24"/>
          <w:szCs w:val="24"/>
          <w:shd w:val="clear" w:color="auto" w:fill="FFFFFF"/>
        </w:rPr>
        <w:fldChar w:fldCharType="begin" w:fldLock="1"/>
      </w:r>
      <w:r w:rsidR="002D08F2">
        <w:rPr>
          <w:rFonts w:eastAsia="Calibri" w:cs="Arial"/>
          <w:sz w:val="24"/>
          <w:szCs w:val="24"/>
          <w:shd w:val="clear" w:color="auto" w:fill="FFFFFF"/>
        </w:rPr>
        <w:instrText>ADDIN CSL_CITATION { "citationItems" : [ { "id" : "ITEM-1", "itemData" : { "DOI" : "10.1016/j.biortech.2013.04.016", "ISSN" : "1873-2976", "PMID" : "23639490", "abstract" : "An efficient magnetic separation technology using Fe(3)O(4) nanoparticles was developed for harvesting marine microalgae Nannochloropsis maritima from culture broth. Recovery capacity of these nanoparticles was affected by microalgal growth phase and reached the peak value when the microalgal growth reached its maximal biomass after 18 days. The recovery efficiency of microalgal cells from the culture medium reached more than 95% at the particle dosage of 120 mg/L within 4 min. Electrostatic attraction at acidic pH and cell aggregation under neutral and alkaline conditions was beneficial for harvesting the algal cells. Higher operation temperature resulted in higher adsorption capacity of these nanoparticles for microalgawl cells. Reuse of the culture medium obtained from magnetic separation gave similar biomass production in comparison with that from centrifugation separation after 5 recycles. Together with these results provide a great potential in high-efficient and economical harvesting of tiny marine microalgae using magnetic separation technology in practice.", "author" : [ { "dropping-particle" : "", "family" : "Hu", "given" : "Yi-Ru", "non-dropping-particle" : "", "parse-names" : false, "suffix" : "" }, { "dropping-particle" : "", "family" : "Wang", "given" : "Feng", "non-dropping-particle" : "", "parse-names" : false, "suffix" : "" }, { "dropping-particle" : "", "family" : "Wang", "given" : "Shi-Kai", "non-dropping-particle" : "", "parse-names" : false, "suffix" : "" }, { "dropping-particle" : "", "family" : "Liu", "given" : "Chun-Zhao", "non-dropping-particle" : "", "parse-names" : false, "suffix" : "" }, { "dropping-particle" : "", "family" : "Guo", "given" : "Chen", "non-dropping-particle" : "", "parse-names" : false, "suffix" : "" } ], "container-title" : "Bioresource technology", "id" : "ITEM-1", "issued" : { "date-parts" : [ [ "2013", "6" ] ] }, "page" : "387-90", "title" : "Efficient harvesting of marine microalgae Nannochloropsis maritima using magnetic nanoparticles.", "type" : "article-journal", "volume" : "138" }, "uris" : [ "http://www.mendeley.com/documents/?uuid=184a90eb-ad94-4176-974e-3244eb871531" ] } ], "mendeley" : { "formattedCitation" : "[153]", "plainTextFormattedCitation" : "[153]", "previouslyFormattedCitation" : "[152]" }, "properties" : { "noteIndex" : 0 }, "schema" : "https://github.com/citation-style-language/schema/raw/master/csl-citation.json" }</w:instrText>
      </w:r>
      <w:r w:rsidR="00E72C3B" w:rsidRPr="00252FDC">
        <w:rPr>
          <w:rFonts w:eastAsia="Calibri" w:cs="Arial"/>
          <w:sz w:val="24"/>
          <w:szCs w:val="24"/>
          <w:shd w:val="clear" w:color="auto" w:fill="FFFFFF"/>
        </w:rPr>
        <w:fldChar w:fldCharType="separate"/>
      </w:r>
      <w:r w:rsidR="002D08F2" w:rsidRPr="002D08F2">
        <w:rPr>
          <w:rFonts w:eastAsia="Calibri" w:cs="Arial"/>
          <w:noProof/>
          <w:sz w:val="24"/>
          <w:szCs w:val="24"/>
          <w:shd w:val="clear" w:color="auto" w:fill="FFFFFF"/>
        </w:rPr>
        <w:t>[153]</w:t>
      </w:r>
      <w:r w:rsidR="00E72C3B" w:rsidRPr="00252FDC">
        <w:rPr>
          <w:rFonts w:eastAsia="Calibri" w:cs="Arial"/>
          <w:sz w:val="24"/>
          <w:szCs w:val="24"/>
          <w:shd w:val="clear" w:color="auto" w:fill="FFFFFF"/>
        </w:rPr>
        <w:fldChar w:fldCharType="end"/>
      </w:r>
      <w:r w:rsidRPr="00252FDC">
        <w:rPr>
          <w:rFonts w:eastAsia="Calibri" w:cs="Arial"/>
          <w:sz w:val="24"/>
          <w:szCs w:val="24"/>
          <w:shd w:val="clear" w:color="auto" w:fill="FFFFFF"/>
        </w:rPr>
        <w:t xml:space="preserve">. They review traditional flocculation and membrane filtration methods and note that their method had a superior harvesting efficiency and shorter processing time. Indicating the advantages that magnetic separation gives. </w:t>
      </w:r>
      <w:r w:rsidR="009F53A5" w:rsidRPr="00252FDC">
        <w:rPr>
          <w:rFonts w:eastAsia="Calibri" w:cs="Arial"/>
          <w:sz w:val="24"/>
          <w:szCs w:val="24"/>
          <w:shd w:val="clear" w:color="auto" w:fill="FFFFFF"/>
        </w:rPr>
        <w:t>However,</w:t>
      </w:r>
      <w:r w:rsidRPr="00252FDC">
        <w:rPr>
          <w:rFonts w:eastAsia="Calibri" w:cs="Arial"/>
          <w:sz w:val="24"/>
          <w:szCs w:val="24"/>
          <w:shd w:val="clear" w:color="auto" w:fill="FFFFFF"/>
        </w:rPr>
        <w:t xml:space="preserve"> they also conclude that they can reuse the culture medium multiple </w:t>
      </w:r>
      <w:r w:rsidR="00AA0309">
        <w:rPr>
          <w:rFonts w:eastAsia="Calibri" w:cs="Arial"/>
          <w:sz w:val="24"/>
          <w:szCs w:val="24"/>
          <w:shd w:val="clear" w:color="auto" w:fill="FFFFFF"/>
        </w:rPr>
        <w:t>times</w:t>
      </w:r>
      <w:r w:rsidRPr="00252FDC">
        <w:rPr>
          <w:rFonts w:eastAsia="Calibri" w:cs="Arial"/>
          <w:sz w:val="24"/>
          <w:szCs w:val="24"/>
          <w:shd w:val="clear" w:color="auto" w:fill="FFFFFF"/>
        </w:rPr>
        <w:t xml:space="preserve"> following separation with similar efficiency to using recycled medium from centrifugation. Whilst there is promise in the technology due to the efficiency, low cost and scalability, the obvious problem is the requirement of great quantities of nanoparticles at scale. Their system is also inflexible and may not work with many species. Once bound the algae cannot be released and will eventually die, meaning this process could not be used for selectively removing a species from a consortium for further growth. </w:t>
      </w:r>
    </w:p>
    <w:p w14:paraId="7370ABFB" w14:textId="4EF3AB93" w:rsidR="001D35D1" w:rsidRPr="00AA0309" w:rsidRDefault="001D35D1" w:rsidP="00AB42CB">
      <w:pPr>
        <w:spacing w:line="480" w:lineRule="auto"/>
        <w:jc w:val="both"/>
        <w:rPr>
          <w:rFonts w:eastAsia="Calibri" w:cs="Times New Roman"/>
          <w:sz w:val="24"/>
          <w:szCs w:val="24"/>
        </w:rPr>
      </w:pPr>
      <w:r w:rsidRPr="00AA0309">
        <w:rPr>
          <w:rFonts w:eastAsia="Calibri" w:cs="Times New Roman"/>
          <w:sz w:val="24"/>
          <w:szCs w:val="24"/>
        </w:rPr>
        <w:lastRenderedPageBreak/>
        <w:t xml:space="preserve">In contrast, the technology described herein has the possibility to reuse MNP-P and cells, a vast benefit over a single use flocculant. Lim </w:t>
      </w:r>
      <w:r w:rsidR="000340D0" w:rsidRPr="000340D0">
        <w:rPr>
          <w:rFonts w:eastAsia="Calibri" w:cs="Times New Roman"/>
          <w:i/>
          <w:sz w:val="24"/>
          <w:szCs w:val="24"/>
        </w:rPr>
        <w:t>et al.</w:t>
      </w:r>
      <w:r w:rsidRPr="00AA0309">
        <w:rPr>
          <w:rFonts w:eastAsia="Calibri" w:cs="Times New Roman"/>
          <w:sz w:val="24"/>
          <w:szCs w:val="24"/>
        </w:rPr>
        <w:t xml:space="preserve"> use MNPs and a polyelectrolyte flocculant for magnetophoretic separation of </w:t>
      </w:r>
      <w:r w:rsidRPr="00AA0309">
        <w:rPr>
          <w:rFonts w:eastAsia="Calibri" w:cs="Times New Roman"/>
          <w:i/>
          <w:sz w:val="24"/>
          <w:szCs w:val="24"/>
        </w:rPr>
        <w:t xml:space="preserve">Chlorella </w:t>
      </w:r>
      <w:r w:rsidRPr="00AA0309">
        <w:rPr>
          <w:rFonts w:eastAsia="Calibri" w:cs="Times New Roman"/>
          <w:sz w:val="24"/>
          <w:szCs w:val="24"/>
        </w:rPr>
        <w:t xml:space="preserve">sp. </w:t>
      </w:r>
      <w:r w:rsidR="00E72C3B" w:rsidRPr="00AA0309">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"10.1002/smll.201102400", "ISSN" : "1613-6829", "PMID" : "22438107", "abstract" : "Magnetic collection of the microalgae Chlorella sp. from culture media facilitated by low-gradient magnetophoretic separation is achieved in real time. A removal efficiency as high as 99% is accomplished by binding of iron oxide nanoparticles (NPs) to microalgal cells in the presence of the cationic polyelectrolyte poly(diallyldimethylammonium chloride) (PDDA) as a binder and subsequently subjecting the mixture to a NdFeB permanent magnet with surface magnetic field \u22486000 G and magnetic field gradient &lt;80 T m(-1) . Surface functionalization of magnetic NPs with PDDA before exposure to Chlorella sp. is proven to be more effective in promoting higher magnetophoretic removal efficiency than the conventional procedure, in which premixing of microalgal cells with binder is carried out before the addition of NPs. Rodlike NPs are a superior candidate for enhancing the magnetophoretic separation compared to spherical NPs due to their stable magnetic moment that originates from shape anisotropy and the tendency to form large NP aggregates. Cell chaining is observed for nanorod-tagged Chlorella sp. which eventually fosters the formation of elongated cell clusters.", "author" : [ { "dropping-particle" : "", "family" : "Lim", "given" : "Jit Kang", "non-dropping-particle" : "", "parse-names" : false, "suffix" : "" }, { "dropping-particle" : "", "family" : "Chieh", "given" : "Derek Chan Juinn", "non-dropping-particle" : "", "parse-names" : false, "suffix" : "" }, { "dropping-particle" : "", "family" : "Jalak", "given" : "Selah A", "non-dropping-particle" : "", "parse-names" : false, "suffix" : "" }, { "dropping-particle" : "", "family" : "Toh", "given" : "Pey Yi", "non-dropping-particle" : "", "parse-names" : false, "suffix" : "" }, { "dropping-particle" : "", "family" : "Yasin", "given" : "Nur Hidayah Mat", "non-dropping-particle" : "", "parse-names" : false, "suffix" : "" }, { "dropping-particle" : "", "family" : "Ng", "given" : "Bee Wah", "non-dropping-particle" : "", "parse-names" : false, "suffix" : "" }, { "dropping-particle" : "", "family" : "Ahmad", "given" : "Abdul Latif", "non-dropping-particle" : "", "parse-names" : false, "suffix" : "" } ], "container-title" : "Small (Weinheim an der Bergstrasse, Germany)", "id" : "ITEM-1", "issue" : "11", "issued" : { "date-parts" : [ [ "2012", "6", "11" ] ] }, "page" : "1683-92", "title" : "Rapid magnetophoretic separation of microalgae.", "type" : "article-journal", "volume" : "8" }, "uris" : [ "http://www.mendeley.com/documents/?uuid=b814cfa8-d95d-4e41-adc7-a4e16f0b6b6a" ] } ], "mendeley" : { "formattedCitation" : "[154]", "plainTextFormattedCitation" : "[154]", "previouslyFormattedCitation" : "[153]" }, "properties" : { "noteIndex" : 0 }, "schema" : "https://github.com/citation-style-language/schema/raw/master/csl-citation.json" }</w:instrText>
      </w:r>
      <w:r w:rsidR="00E72C3B" w:rsidRPr="00AA0309">
        <w:rPr>
          <w:rFonts w:eastAsia="Calibri" w:cs="Times New Roman"/>
          <w:sz w:val="24"/>
          <w:szCs w:val="24"/>
        </w:rPr>
        <w:fldChar w:fldCharType="separate"/>
      </w:r>
      <w:r w:rsidR="002D08F2" w:rsidRPr="002D08F2">
        <w:rPr>
          <w:rFonts w:eastAsia="Calibri" w:cs="Times New Roman"/>
          <w:noProof/>
          <w:sz w:val="24"/>
          <w:szCs w:val="24"/>
        </w:rPr>
        <w:t>[154]</w:t>
      </w:r>
      <w:r w:rsidR="00E72C3B" w:rsidRPr="00AA0309">
        <w:rPr>
          <w:rFonts w:eastAsia="Calibri" w:cs="Times New Roman"/>
          <w:sz w:val="24"/>
          <w:szCs w:val="24"/>
        </w:rPr>
        <w:fldChar w:fldCharType="end"/>
      </w:r>
      <w:r w:rsidRPr="00AA0309">
        <w:rPr>
          <w:rFonts w:eastAsia="Calibri" w:cs="Times New Roman"/>
          <w:sz w:val="24"/>
          <w:szCs w:val="24"/>
        </w:rPr>
        <w:t>. Whilst effective, no covalent linkages take place between flocculant and MNP, stabilisation is through electrostatic interactions meaning</w:t>
      </w:r>
      <w:r w:rsidR="00651E96">
        <w:rPr>
          <w:rFonts w:eastAsia="Calibri" w:cs="Times New Roman"/>
          <w:sz w:val="24"/>
          <w:szCs w:val="24"/>
        </w:rPr>
        <w:t xml:space="preserve"> the</w:t>
      </w:r>
      <w:r w:rsidRPr="00AA0309">
        <w:rPr>
          <w:rFonts w:eastAsia="Calibri" w:cs="Times New Roman"/>
          <w:sz w:val="24"/>
          <w:szCs w:val="24"/>
        </w:rPr>
        <w:t xml:space="preserve"> flocculant will need to be replaced on a regular basis. Additionally, this method does not have potential for high species/chemical selectivity as reported later in this chapter.</w:t>
      </w:r>
    </w:p>
    <w:p w14:paraId="4482A47C" w14:textId="01CE30BE" w:rsidR="001D35D1" w:rsidRPr="0085057B" w:rsidRDefault="001D35D1" w:rsidP="00AB42CB">
      <w:pPr>
        <w:spacing w:line="480" w:lineRule="auto"/>
        <w:jc w:val="both"/>
        <w:rPr>
          <w:rFonts w:eastAsia="Calibri" w:cs="Times New Roman"/>
          <w:sz w:val="24"/>
          <w:szCs w:val="24"/>
        </w:rPr>
      </w:pPr>
      <w:r w:rsidRPr="0085057B">
        <w:rPr>
          <w:rFonts w:eastAsia="Calibri" w:cs="Times New Roman"/>
          <w:sz w:val="24"/>
          <w:szCs w:val="24"/>
        </w:rPr>
        <w:t xml:space="preserve">Cerff </w:t>
      </w:r>
      <w:r w:rsidR="000340D0" w:rsidRPr="000340D0">
        <w:rPr>
          <w:rFonts w:eastAsia="Calibri" w:cs="Times New Roman"/>
          <w:i/>
          <w:sz w:val="24"/>
          <w:szCs w:val="24"/>
        </w:rPr>
        <w:t>et al.</w:t>
      </w:r>
      <w:r w:rsidRPr="0085057B">
        <w:rPr>
          <w:rFonts w:eastAsia="Calibri" w:cs="Times New Roman"/>
          <w:sz w:val="24"/>
          <w:szCs w:val="24"/>
        </w:rPr>
        <w:t xml:space="preserve"> use a commercial silica coated magnetic nanoparticle and unmodified iron oxide nanoparticles to magnetically separate four species of algae including </w:t>
      </w:r>
      <w:r w:rsidRPr="008869EB">
        <w:rPr>
          <w:rFonts w:eastAsia="Calibri" w:cs="Times New Roman"/>
          <w:i/>
          <w:sz w:val="24"/>
          <w:szCs w:val="24"/>
        </w:rPr>
        <w:t>C.</w:t>
      </w:r>
      <w:r w:rsidRPr="0085057B">
        <w:rPr>
          <w:rFonts w:eastAsia="Calibri" w:cs="Arial"/>
          <w:i/>
          <w:iCs/>
          <w:sz w:val="24"/>
          <w:szCs w:val="24"/>
          <w:bdr w:val="none" w:sz="0" w:space="0" w:color="auto" w:frame="1"/>
          <w:shd w:val="clear" w:color="auto" w:fill="FFFFFF"/>
        </w:rPr>
        <w:t xml:space="preserve"> reinhardtii </w:t>
      </w:r>
      <w:r w:rsidR="00E72C3B" w:rsidRPr="0085057B">
        <w:rPr>
          <w:rFonts w:eastAsia="Calibri" w:cs="Arial"/>
          <w:i/>
          <w:iCs/>
          <w:sz w:val="24"/>
          <w:szCs w:val="24"/>
          <w:bdr w:val="none" w:sz="0" w:space="0" w:color="auto" w:frame="1"/>
          <w:shd w:val="clear" w:color="auto" w:fill="FFFFFF"/>
        </w:rPr>
        <w:fldChar w:fldCharType="begin" w:fldLock="1"/>
      </w:r>
      <w:r w:rsidR="002D08F2">
        <w:rPr>
          <w:rFonts w:eastAsia="Calibri" w:cs="Arial"/>
          <w:i/>
          <w:iCs/>
          <w:sz w:val="24"/>
          <w:szCs w:val="24"/>
          <w:bdr w:val="none" w:sz="0" w:space="0" w:color="auto" w:frame="1"/>
          <w:shd w:val="clear" w:color="auto" w:fill="FFFFFF"/>
        </w:rPr>
        <w:instrText>ADDIN CSL_CITATION { "citationItems" : [ { "id" : "ITEM-1", "itemData" : { "DOI" : "10.1016/j.biortech.2012.05.020", "ISSN" : "1873-2976", "PMID" : "22705536", "abstract" : "In this study, the focus is on magnetic separation of fresh water algae Chlamydomonas reinhardtii and Chlorella vulgaris as well as marine algae Phaeodactylum tricornutum and Nannochloropsis salina by means of silica-coated magnetic particles. Due to their small size and low biomass concentrations, harvesting algae by conventional methods is often inefficient and cost-consuming. Magnetic separation is a powerful tool to capture algae by adsorption to submicron-sized magnetic particles. Hereby, separation efficiency depends on parameters such as particle concentration, pH and medium composition. Separation efficiencies of &gt;95% were obtained for all algae while maximum particle loads of 30 and 77 g/g were measured for C. reinhardtii and P. tricornutum at pH 8 and 12, respectively. This study highlights the potential of silica-coated magnetic particles for the removal of fresh water and marine algae by high gradient magnetic filtration and provides critical discussion on future improvements.", "author" : [ { "dropping-particle" : "", "family" : "Cerff", "given" : "Martin", "non-dropping-particle" : "", "parse-names" : false, "suffix" : "" }, { "dropping-particle" : "", "family" : "Morweiser", "given" : "Michael", "non-dropping-particle" : "", "parse-names" : false, "suffix" : "" }, { "dropping-particle" : "", "family" : "Dillschneider", "given" : "Robert", "non-dropping-particle" : "", "parse-names" : false, "suffix" : "" }, { "dropping-particle" : "", "family" : "Michel", "given" : "Ayme\u00e9", "non-dropping-particle" : "", "parse-names" : false, "suffix" : "" }, { "dropping-particle" : "", "family" : "Menzel", "given" : "Katharina", "non-dropping-particle" : "", "parse-names" : false, "suffix" : "" }, { "dropping-particle" : "", "family" : "Posten", "given" : "Clemens", "non-dropping-particle" : "", "parse-names" : false, "suffix" : "" } ], "container-title" : "Bioresource technology", "id" : "ITEM-1", "issued" : { "date-parts" : [ [ "2012", "8" ] ] }, "page" : "289-95", "title" : "Harvesting fresh water and marine algae by magnetic separation: screening of separation parameters and high gradient magnetic filtration.", "type" : "article-journal", "volume" : "118" }, "uris" : [ "http://www.mendeley.com/documents/?uuid=341a08f1-747c-45df-ac28-d6283a1cd54e" ] } ], "mendeley" : { "formattedCitation" : "[155]", "plainTextFormattedCitation" : "[155]", "previouslyFormattedCitation" : "[154]" }, "properties" : { "noteIndex" : 0 }, "schema" : "https://github.com/citation-style-language/schema/raw/master/csl-citation.json" }</w:instrText>
      </w:r>
      <w:r w:rsidR="00E72C3B" w:rsidRPr="0085057B">
        <w:rPr>
          <w:rFonts w:eastAsia="Calibri" w:cs="Arial"/>
          <w:i/>
          <w:iCs/>
          <w:sz w:val="24"/>
          <w:szCs w:val="24"/>
          <w:bdr w:val="none" w:sz="0" w:space="0" w:color="auto" w:frame="1"/>
          <w:shd w:val="clear" w:color="auto" w:fill="FFFFFF"/>
        </w:rPr>
        <w:fldChar w:fldCharType="separate"/>
      </w:r>
      <w:r w:rsidR="002D08F2" w:rsidRPr="002D08F2">
        <w:rPr>
          <w:rFonts w:eastAsia="Calibri" w:cs="Arial"/>
          <w:iCs/>
          <w:noProof/>
          <w:sz w:val="24"/>
          <w:szCs w:val="24"/>
          <w:bdr w:val="none" w:sz="0" w:space="0" w:color="auto" w:frame="1"/>
          <w:shd w:val="clear" w:color="auto" w:fill="FFFFFF"/>
        </w:rPr>
        <w:t>[155]</w:t>
      </w:r>
      <w:r w:rsidR="00E72C3B" w:rsidRPr="0085057B">
        <w:rPr>
          <w:rFonts w:eastAsia="Calibri" w:cs="Arial"/>
          <w:i/>
          <w:iCs/>
          <w:sz w:val="24"/>
          <w:szCs w:val="24"/>
          <w:bdr w:val="none" w:sz="0" w:space="0" w:color="auto" w:frame="1"/>
          <w:shd w:val="clear" w:color="auto" w:fill="FFFFFF"/>
        </w:rPr>
        <w:fldChar w:fldCharType="end"/>
      </w:r>
      <w:r w:rsidRPr="0085057B">
        <w:rPr>
          <w:rFonts w:eastAsia="Calibri" w:cs="Arial"/>
          <w:sz w:val="24"/>
          <w:szCs w:val="24"/>
          <w:shd w:val="clear" w:color="auto" w:fill="FFFFFF"/>
        </w:rPr>
        <w:t xml:space="preserve">. They show some partial reusability of nanoparticles with pH change. They also conclude that the adsorption mechanism of their MNPs cannot be electrostatic due to measured zeta potentials, meaning pH must be having a different effect on binding capacity. However, based on their data is seems unlikely that complete recyclability could be achieved and whilst feasible for the algae studied, may not apply to all species. Additionally, like with other reviewed literature </w:t>
      </w:r>
      <w:r w:rsidRPr="0085057B">
        <w:rPr>
          <w:rFonts w:eastAsia="Calibri" w:cs="Times New Roman"/>
          <w:sz w:val="24"/>
          <w:szCs w:val="24"/>
        </w:rPr>
        <w:t>this method does not have potential for high species/chemical selectivity.</w:t>
      </w:r>
    </w:p>
    <w:p w14:paraId="62ECFCE4" w14:textId="77777777" w:rsidR="001D35D1" w:rsidRPr="00450DEB" w:rsidRDefault="001D35D1" w:rsidP="00D82325">
      <w:pPr>
        <w:pStyle w:val="Heading3"/>
      </w:pPr>
      <w:r w:rsidRPr="00450DEB">
        <w:t>Extraction of different species</w:t>
      </w:r>
    </w:p>
    <w:p w14:paraId="38AE9A7C" w14:textId="4909AF9E" w:rsidR="001D35D1" w:rsidRPr="0087736A" w:rsidRDefault="001D35D1" w:rsidP="00AB42CB">
      <w:pPr>
        <w:spacing w:line="480" w:lineRule="auto"/>
        <w:jc w:val="both"/>
        <w:rPr>
          <w:rFonts w:eastAsia="Calibri" w:cs="Arial"/>
          <w:sz w:val="24"/>
          <w:szCs w:val="24"/>
        </w:rPr>
      </w:pPr>
      <w:r w:rsidRPr="0087736A">
        <w:rPr>
          <w:rFonts w:eastAsia="Calibri" w:cs="Times New Roman"/>
          <w:sz w:val="24"/>
          <w:szCs w:val="24"/>
        </w:rPr>
        <w:t xml:space="preserve">Given the nature of algae grown naturally, sources often contain a consortium of species which may have symbiotic or rival relationships </w:t>
      </w:r>
      <w:r w:rsidR="00E72C3B" w:rsidRPr="0087736A">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"10.1016/j.wri.2015.02.002", "ISSN" : "22123717", "abstract" : "Dairy farm wastewaters are potential resources for production of microalgae biofuels. A study was conducted to evaluate the capability of production of biodiesel from consortium of native microalgae culture in dairy farm treated wastewater. Native algal strains were isolated from dairy farm wastewaters collection tank (untreated wastewater) as well as from holding tank (treated wastewater). The consortium members were selected on the basis of fluorescence response after treating with Nile red reagent. Preliminary studies of two commercial and consortium of ten native strains of algae showed good growth in wastewaters. A consortium of native strains was found capable to remove more than 98% nutrients from treated wastewater. The biomass production and lipid content of consortium cultivated in treated wastewater were 153.54tha\u22121year\u22121 and 16.89%, respectively. 72.70% of algal lipid obtained from consortium could be converted into biodiesel.", "author" : [ { "dropping-particle" : "", "family" : "Hena", "given" : "S.", "non-dropping-particle" : "", "parse-names" : false, "suffix" : "" }, { "dropping-particle" : "", "family" : "Fatimah", "given" : "S.", "non-dropping-particle" : "", "parse-names" : false, "suffix" : "" }, { "dropping-particle" : "", "family" : "Tabassum", "given" : "S.", "non-dropping-particle" : "", "parse-names" : false, "suffix" : "" } ], "container-title" : "Water Resources and Industry", "id" : "ITEM-1", "issued" : { "date-parts" : [ [ "2015", "6" ] ] }, "page" : "1-14", "title" : "Cultivation of algae consortium in a dairy farm wastewater for biodiesel production", "type" : "article-journal", "volume" : "10" }, "uris" : [ "http://www.mendeley.com/documents/?uuid=3b592c9e-66a3-44fd-876e-b947664cc83c" ] } ], "mendeley" : { "formattedCitation" : "[156]", "plainTextFormattedCitation" : "[156]", "previouslyFormattedCitation" : "[155]" }, "properties" : { "noteIndex" : 0 }, "schema" : "https://github.com/citation-style-language/schema/raw/master/csl-citation.json" }</w:instrText>
      </w:r>
      <w:r w:rsidR="00E72C3B" w:rsidRPr="0087736A">
        <w:rPr>
          <w:rFonts w:eastAsia="Calibri" w:cs="Times New Roman"/>
          <w:sz w:val="24"/>
          <w:szCs w:val="24"/>
        </w:rPr>
        <w:fldChar w:fldCharType="separate"/>
      </w:r>
      <w:r w:rsidR="002D08F2" w:rsidRPr="002D08F2">
        <w:rPr>
          <w:rFonts w:eastAsia="Calibri" w:cs="Times New Roman"/>
          <w:noProof/>
          <w:sz w:val="24"/>
          <w:szCs w:val="24"/>
        </w:rPr>
        <w:t>[156]</w:t>
      </w:r>
      <w:r w:rsidR="00E72C3B" w:rsidRPr="0087736A">
        <w:rPr>
          <w:rFonts w:eastAsia="Calibri" w:cs="Times New Roman"/>
          <w:sz w:val="24"/>
          <w:szCs w:val="24"/>
        </w:rPr>
        <w:fldChar w:fldCharType="end"/>
      </w:r>
      <w:r w:rsidRPr="0087736A">
        <w:rPr>
          <w:rFonts w:eastAsia="Calibri" w:cs="Times New Roman"/>
          <w:sz w:val="24"/>
          <w:szCs w:val="24"/>
        </w:rPr>
        <w:t xml:space="preserve">. This MNP-P extraction system may be able to provide a method extract specific species from a meta culture. Already this polymer is capable of flocculating </w:t>
      </w:r>
      <w:r w:rsidRPr="0087736A">
        <w:rPr>
          <w:rFonts w:eastAsia="Calibri" w:cs="Arial"/>
          <w:i/>
          <w:sz w:val="24"/>
          <w:szCs w:val="24"/>
        </w:rPr>
        <w:t xml:space="preserve">M. inermum </w:t>
      </w:r>
      <w:r w:rsidRPr="0087736A">
        <w:rPr>
          <w:rFonts w:eastAsia="Calibri" w:cs="Arial"/>
          <w:sz w:val="24"/>
          <w:szCs w:val="24"/>
        </w:rPr>
        <w:t>and</w:t>
      </w:r>
      <w:r w:rsidRPr="0087736A">
        <w:rPr>
          <w:rFonts w:eastAsia="Calibri" w:cs="Arial"/>
          <w:i/>
          <w:sz w:val="24"/>
          <w:szCs w:val="24"/>
        </w:rPr>
        <w:t xml:space="preserve"> C. reinhardtii </w:t>
      </w:r>
      <w:r w:rsidR="0022637B">
        <w:rPr>
          <w:rFonts w:eastAsia="Calibri" w:cs="Arial"/>
          <w:sz w:val="24"/>
          <w:szCs w:val="24"/>
        </w:rPr>
        <w:t>at different pH</w:t>
      </w:r>
      <w:r w:rsidRPr="0087736A">
        <w:rPr>
          <w:rFonts w:eastAsia="Calibri" w:cs="Arial"/>
          <w:sz w:val="24"/>
          <w:szCs w:val="24"/>
        </w:rPr>
        <w:t xml:space="preserve">s. Altering monomers for polymer synthesis could potentially allow for tuning to a species’ cell wall chemistry. The simplicity of synthesis and design mean </w:t>
      </w:r>
      <w:r w:rsidRPr="0087736A">
        <w:rPr>
          <w:rFonts w:eastAsia="Calibri" w:cs="Arial"/>
          <w:sz w:val="24"/>
          <w:szCs w:val="24"/>
        </w:rPr>
        <w:lastRenderedPageBreak/>
        <w:t xml:space="preserve">production of MNP-P for a particular task could be tailored. In fact the abundance of water soluble monomers with different charged groups illustrates the diversity of polymers that could be produced </w:t>
      </w:r>
      <w:r w:rsidR="00E72C3B" w:rsidRPr="0087736A">
        <w:rPr>
          <w:rFonts w:eastAsia="Calibri" w:cs="Arial"/>
          <w:sz w:val="24"/>
          <w:szCs w:val="24"/>
        </w:rPr>
        <w:fldChar w:fldCharType="begin" w:fldLock="1"/>
      </w:r>
      <w:r w:rsidR="002D08F2">
        <w:rPr>
          <w:rFonts w:eastAsia="Calibri" w:cs="Arial"/>
          <w:sz w:val="24"/>
          <w:szCs w:val="24"/>
        </w:rPr>
        <w:instrText>ADDIN CSL_CITATION { "citationItems" : [ { "id" : "ITEM-1", "itemData" : { "DOI" : "10.3390/polym3041972", "ISSN" : "2073-4360", "abstract" : "Advances in polymer science have led to the development of novel drug delivery systems. Some polymers are obtained from natural resources and then chemically modified for various applications, while others are chemically synthesized and used. A large number of natural and synthetic polymers are available. In the present paper, only water soluble polymers are described. They have been explained in two categories (1) synthetic and (2) natural. Drug polymer conjugates, block copolymers, hydrogels and other water soluble drug polymer complexes have also been explained. The general properties and applications of different water soluble polymers in the formulation of different dosage forms, novel delivery systems and biomedical applications will be discussed.", "author" : [ { "dropping-particle" : "", "family" : "Kadajji", "given" : "Veeran Gowda", "non-dropping-particle" : "", "parse-names" : false, "suffix" : "" }, { "dropping-particle" : "V.", "family" : "Betageri", "given" : "Guru", "non-dropping-particle" : "", "parse-names" : false, "suffix" : "" } ], "container-title" : "Polymers", "id" : "ITEM-1", "issue" : "4", "issued" : { "date-parts" : [ [ "2011", "11", "11" ] ] }, "language" : "en", "page" : "1972-2009", "publisher" : "Molecular Diversity Preservation International", "title" : "Water Soluble Polymers for Pharmaceutical Applications", "type" : "article-journal", "volume" : "3" }, "uris" : [ "http://www.mendeley.com/documents/?uuid=989245ee-b9a9-4ed5-8d9b-a4da7666b4a6" ] } ], "mendeley" : { "formattedCitation" : "[157]", "plainTextFormattedCitation" : "[157]", "previouslyFormattedCitation" : "[156]" }, "properties" : { "noteIndex" : 0 }, "schema" : "https://github.com/citation-style-language/schema/raw/master/csl-citation.json" }</w:instrText>
      </w:r>
      <w:r w:rsidR="00E72C3B" w:rsidRPr="0087736A">
        <w:rPr>
          <w:rFonts w:eastAsia="Calibri" w:cs="Arial"/>
          <w:sz w:val="24"/>
          <w:szCs w:val="24"/>
        </w:rPr>
        <w:fldChar w:fldCharType="separate"/>
      </w:r>
      <w:r w:rsidR="002D08F2" w:rsidRPr="002D08F2">
        <w:rPr>
          <w:rFonts w:eastAsia="Calibri" w:cs="Arial"/>
          <w:noProof/>
          <w:sz w:val="24"/>
          <w:szCs w:val="24"/>
        </w:rPr>
        <w:t>[157]</w:t>
      </w:r>
      <w:r w:rsidR="00E72C3B" w:rsidRPr="0087736A">
        <w:rPr>
          <w:rFonts w:eastAsia="Calibri" w:cs="Arial"/>
          <w:sz w:val="24"/>
          <w:szCs w:val="24"/>
        </w:rPr>
        <w:fldChar w:fldCharType="end"/>
      </w:r>
      <w:r w:rsidRPr="0087736A">
        <w:rPr>
          <w:rFonts w:eastAsia="Calibri" w:cs="Arial"/>
          <w:sz w:val="24"/>
          <w:szCs w:val="24"/>
        </w:rPr>
        <w:t>. In addition, by varying molecular weight, degree of cross linking and dispersity a polymer could potentially be tuned to a more definite purpose.</w:t>
      </w:r>
    </w:p>
    <w:p w14:paraId="1D6950DB" w14:textId="49DA2180" w:rsidR="001D35D1" w:rsidRPr="0087736A" w:rsidRDefault="00600B93" w:rsidP="00AB42CB">
      <w:pPr>
        <w:spacing w:line="480" w:lineRule="auto"/>
        <w:jc w:val="both"/>
        <w:rPr>
          <w:rFonts w:eastAsia="Calibri" w:cs="Arial"/>
          <w:sz w:val="24"/>
          <w:szCs w:val="24"/>
        </w:rPr>
      </w:pPr>
      <w:r w:rsidRPr="0087736A">
        <w:rPr>
          <w:rFonts w:eastAsia="Calibri" w:cs="Arial"/>
          <w:sz w:val="24"/>
          <w:szCs w:val="24"/>
        </w:rPr>
        <w:t>In fact</w:t>
      </w:r>
      <w:r w:rsidR="001D35D1" w:rsidRPr="0087736A">
        <w:rPr>
          <w:rFonts w:eastAsia="Calibri" w:cs="Arial"/>
          <w:sz w:val="24"/>
          <w:szCs w:val="24"/>
        </w:rPr>
        <w:t xml:space="preserve">, Šafařı́k </w:t>
      </w:r>
      <w:r w:rsidR="000340D0" w:rsidRPr="000340D0">
        <w:rPr>
          <w:rFonts w:eastAsia="Calibri" w:cs="Arial"/>
          <w:i/>
          <w:sz w:val="24"/>
          <w:szCs w:val="24"/>
        </w:rPr>
        <w:t>et al.</w:t>
      </w:r>
      <w:r w:rsidR="001D35D1" w:rsidRPr="0087736A">
        <w:rPr>
          <w:rFonts w:eastAsia="Calibri" w:cs="Arial"/>
          <w:sz w:val="24"/>
          <w:szCs w:val="24"/>
        </w:rPr>
        <w:t xml:space="preserve"> look</w:t>
      </w:r>
      <w:r w:rsidR="00651E96">
        <w:rPr>
          <w:rFonts w:eastAsia="Calibri" w:cs="Arial"/>
          <w:sz w:val="24"/>
          <w:szCs w:val="24"/>
        </w:rPr>
        <w:t>ed</w:t>
      </w:r>
      <w:r w:rsidR="001D35D1" w:rsidRPr="0087736A">
        <w:rPr>
          <w:rFonts w:eastAsia="Calibri" w:cs="Arial"/>
          <w:sz w:val="24"/>
          <w:szCs w:val="24"/>
        </w:rPr>
        <w:t xml:space="preserve"> at the use of magnetic techniques for the isolation of cells as well as purification of organelles and other cellular compounds </w:t>
      </w:r>
      <w:r w:rsidR="00E72C3B" w:rsidRPr="0087736A">
        <w:rPr>
          <w:rFonts w:eastAsia="Calibri" w:cs="Arial"/>
          <w:sz w:val="24"/>
          <w:szCs w:val="24"/>
        </w:rPr>
        <w:fldChar w:fldCharType="begin" w:fldLock="1"/>
      </w:r>
      <w:r w:rsidR="002D08F2">
        <w:rPr>
          <w:rFonts w:eastAsia="Calibri" w:cs="Arial"/>
          <w:sz w:val="24"/>
          <w:szCs w:val="24"/>
        </w:rPr>
        <w:instrText>ADDIN CSL_CITATION { "citationItems" : [ { "id" : "ITEM-1", "itemData" : { "DOI" : "10.1016/S0378-4347(98)00338-7", "ISSN" : "03784347", "abstract" : "Magnetic separation is an emerging technology using magnetism, sometimes in combination with conventional separation or identification methods, to purify cells, cell organelles and biologically active compounds (nucleic acids, proteins, xenobiotics) directly from crude samples. Several magnetic separation procedures have been developed to isolate target cells specifically. The purpose of this short review is to summarize various methodologies, strategies and materials which can be employed for the selection and separation of target cells with the help of magnetic field and thus to help the novices in this field to be able to orient themselves in vast amount of literature available. Immunomagnetic separations employing specific antibodies to label the target cells represent the most often used approach and are discussed in detail.", "author" : [ { "dropping-particle" : "", "family" : "\u0160afa\u0159\u0131\u0301k", "given" : "Ivo", "non-dropping-particle" : "", "parse-names" : false, "suffix" : "" }, { "dropping-particle" : "", "family" : "\u0160afa\u0159\u0131\u0301kov\u00e1", "given" : "Mirka", "non-dropping-particle" : "", "parse-names" : false, "suffix" : "" } ], "container-title" : "Journal of Chromatography B: Biomedical Sciences and Applications", "id" : "ITEM-1", "issue" : "1-2", "issued" : { "date-parts" : [ [ "1999", "2" ] ] }, "page" : "33-53", "title" : "Use of magnetic techniques for the isolation of cells", "type" : "article-journal", "volume" : "722" }, "uris" : [ "http://www.mendeley.com/documents/?uuid=f28c2b7d-57f1-49fe-b171-4a0f6865930f" ] } ], "mendeley" : { "formattedCitation" : "[158]", "plainTextFormattedCitation" : "[158]", "previouslyFormattedCitation" : "[157]" }, "properties" : { "noteIndex" : 0 }, "schema" : "https://github.com/citation-style-language/schema/raw/master/csl-citation.json" }</w:instrText>
      </w:r>
      <w:r w:rsidR="00E72C3B" w:rsidRPr="0087736A">
        <w:rPr>
          <w:rFonts w:eastAsia="Calibri" w:cs="Arial"/>
          <w:sz w:val="24"/>
          <w:szCs w:val="24"/>
        </w:rPr>
        <w:fldChar w:fldCharType="separate"/>
      </w:r>
      <w:r w:rsidR="002D08F2" w:rsidRPr="002D08F2">
        <w:rPr>
          <w:rFonts w:eastAsia="Calibri" w:cs="Arial"/>
          <w:noProof/>
          <w:sz w:val="24"/>
          <w:szCs w:val="24"/>
        </w:rPr>
        <w:t>[158]</w:t>
      </w:r>
      <w:r w:rsidR="00E72C3B" w:rsidRPr="0087736A">
        <w:rPr>
          <w:rFonts w:eastAsia="Calibri" w:cs="Arial"/>
          <w:sz w:val="24"/>
          <w:szCs w:val="24"/>
        </w:rPr>
        <w:fldChar w:fldCharType="end"/>
      </w:r>
      <w:r w:rsidR="001D35D1" w:rsidRPr="0087736A">
        <w:rPr>
          <w:rFonts w:eastAsia="Calibri" w:cs="Arial"/>
          <w:sz w:val="24"/>
          <w:szCs w:val="24"/>
        </w:rPr>
        <w:t>. They show that commercial magnetic particles are capable of isolating cells and valuable compounds. However, the method reported in this chapter provides a platform for high selectivity of magnetic nanoparticle surface properties whilst keeping synthesis rapid, cheap and simple. By alleviating the need for covalent linkages of polymer to nanoparticle, this new method may reduce costs and allow for more complex</w:t>
      </w:r>
      <w:r w:rsidR="0022637B">
        <w:rPr>
          <w:rFonts w:eastAsia="Calibri" w:cs="Arial"/>
          <w:sz w:val="24"/>
          <w:szCs w:val="24"/>
        </w:rPr>
        <w:t xml:space="preserve"> MNP surface functionalisations</w:t>
      </w:r>
      <w:r w:rsidR="001D35D1" w:rsidRPr="0087736A">
        <w:rPr>
          <w:rFonts w:eastAsia="Calibri" w:cs="Arial"/>
          <w:sz w:val="24"/>
          <w:szCs w:val="24"/>
        </w:rPr>
        <w:t>.</w:t>
      </w:r>
    </w:p>
    <w:p w14:paraId="6C4F91CF" w14:textId="77777777" w:rsidR="001D35D1" w:rsidRPr="00450DEB" w:rsidRDefault="001D35D1" w:rsidP="00D82325">
      <w:pPr>
        <w:pStyle w:val="Heading3"/>
      </w:pPr>
      <w:r w:rsidRPr="00450DEB">
        <w:t xml:space="preserve">Extraction of specific chemicals </w:t>
      </w:r>
    </w:p>
    <w:p w14:paraId="4399B181" w14:textId="77777777" w:rsidR="001D35D1" w:rsidRPr="00681AD1" w:rsidRDefault="001D35D1" w:rsidP="00AB42CB">
      <w:pPr>
        <w:spacing w:line="480" w:lineRule="auto"/>
        <w:jc w:val="both"/>
        <w:rPr>
          <w:rFonts w:eastAsia="Calibri" w:cs="Times New Roman"/>
          <w:sz w:val="24"/>
          <w:szCs w:val="24"/>
        </w:rPr>
      </w:pPr>
      <w:r w:rsidRPr="00681AD1">
        <w:rPr>
          <w:rFonts w:eastAsia="Calibri" w:cs="Times New Roman"/>
          <w:sz w:val="24"/>
          <w:szCs w:val="24"/>
        </w:rPr>
        <w:t xml:space="preserve">Beyond the extraction of specific </w:t>
      </w:r>
      <w:r w:rsidR="005A305D" w:rsidRPr="00681AD1">
        <w:rPr>
          <w:rFonts w:eastAsia="Calibri" w:cs="Times New Roman"/>
          <w:sz w:val="24"/>
          <w:szCs w:val="24"/>
        </w:rPr>
        <w:t>species,</w:t>
      </w:r>
      <w:r w:rsidRPr="00681AD1">
        <w:rPr>
          <w:rFonts w:eastAsia="Calibri" w:cs="Times New Roman"/>
          <w:sz w:val="24"/>
          <w:szCs w:val="24"/>
        </w:rPr>
        <w:t xml:space="preserve"> it may be possible to extract specific chemicals through altering the polymer coated on the MNP. This idea once again draws from ionic exchange chromatography and by using suitably charged monomers, proteins or other charged molecules</w:t>
      </w:r>
      <w:r w:rsidR="0087736A" w:rsidRPr="00681AD1">
        <w:rPr>
          <w:rFonts w:eastAsia="Calibri" w:cs="Times New Roman"/>
          <w:sz w:val="24"/>
          <w:szCs w:val="24"/>
        </w:rPr>
        <w:t>, specific chemicals</w:t>
      </w:r>
      <w:r w:rsidRPr="00681AD1">
        <w:rPr>
          <w:rFonts w:eastAsia="Calibri" w:cs="Times New Roman"/>
          <w:sz w:val="24"/>
          <w:szCs w:val="24"/>
        </w:rPr>
        <w:t xml:space="preserve"> could be extracted. A</w:t>
      </w:r>
      <w:r w:rsidR="00A64FEF" w:rsidRPr="00681AD1">
        <w:rPr>
          <w:rFonts w:eastAsia="Calibri" w:cs="Times New Roman"/>
          <w:sz w:val="24"/>
          <w:szCs w:val="24"/>
        </w:rPr>
        <w:t xml:space="preserve">dditionally, </w:t>
      </w:r>
      <w:r w:rsidRPr="00681AD1">
        <w:rPr>
          <w:rFonts w:eastAsia="Calibri" w:cs="Times New Roman"/>
          <w:sz w:val="24"/>
          <w:szCs w:val="24"/>
        </w:rPr>
        <w:t xml:space="preserve">water </w:t>
      </w:r>
      <w:r w:rsidR="00A64FEF" w:rsidRPr="00681AD1">
        <w:rPr>
          <w:rFonts w:eastAsia="Calibri" w:cs="Times New Roman"/>
          <w:sz w:val="24"/>
          <w:szCs w:val="24"/>
        </w:rPr>
        <w:t>in</w:t>
      </w:r>
      <w:r w:rsidRPr="00681AD1">
        <w:rPr>
          <w:rFonts w:eastAsia="Calibri" w:cs="Times New Roman"/>
          <w:sz w:val="24"/>
          <w:szCs w:val="24"/>
        </w:rPr>
        <w:t>soluble polymers could also be coated around the MNPs in a similar manner which dramatically increases the range of applications.</w:t>
      </w:r>
    </w:p>
    <w:p w14:paraId="7A3B6CB7" w14:textId="3210D3C2" w:rsidR="001D35D1" w:rsidRPr="00681AD1" w:rsidRDefault="00DE1A99" w:rsidP="00AB42CB">
      <w:pPr>
        <w:spacing w:line="480" w:lineRule="auto"/>
        <w:jc w:val="both"/>
        <w:rPr>
          <w:rFonts w:eastAsia="Calibri" w:cs="Times New Roman"/>
          <w:sz w:val="24"/>
          <w:szCs w:val="24"/>
        </w:rPr>
      </w:pPr>
      <w:r w:rsidRPr="00681AD1">
        <w:rPr>
          <w:rFonts w:eastAsia="Calibri" w:cs="Times New Roman"/>
          <w:sz w:val="24"/>
          <w:szCs w:val="24"/>
        </w:rPr>
        <w:t>Furthermore,</w:t>
      </w:r>
      <w:r w:rsidR="001D35D1" w:rsidRPr="00681AD1">
        <w:rPr>
          <w:rFonts w:eastAsia="Calibri" w:cs="Times New Roman"/>
          <w:sz w:val="24"/>
          <w:szCs w:val="24"/>
        </w:rPr>
        <w:t xml:space="preserve"> using a system similar to affinity chromatography, highly specific chemical extraction may be possible. One such example typically used in a biochemical application is the immobilisation of a ubiqui</w:t>
      </w:r>
      <w:r w:rsidR="00D1205E">
        <w:rPr>
          <w:rFonts w:eastAsia="Calibri" w:cs="Times New Roman"/>
          <w:sz w:val="24"/>
          <w:szCs w:val="24"/>
        </w:rPr>
        <w:t>tin binding protein onto S</w:t>
      </w:r>
      <w:r w:rsidR="001D35D1" w:rsidRPr="00681AD1">
        <w:rPr>
          <w:rFonts w:eastAsia="Calibri" w:cs="Times New Roman"/>
          <w:sz w:val="24"/>
          <w:szCs w:val="24"/>
        </w:rPr>
        <w:t xml:space="preserve">epharose beads </w:t>
      </w:r>
      <w:r w:rsidR="00E72C3B" w:rsidRPr="00681AD1">
        <w:rPr>
          <w:rFonts w:eastAsia="Calibri" w:cs="Times New Roman"/>
          <w:sz w:val="24"/>
          <w:szCs w:val="24"/>
        </w:rPr>
        <w:lastRenderedPageBreak/>
        <w:fldChar w:fldCharType="begin" w:fldLock="1"/>
      </w:r>
      <w:r w:rsidR="002D08F2">
        <w:rPr>
          <w:rFonts w:eastAsia="Calibri" w:cs="Times New Roman"/>
          <w:sz w:val="24"/>
          <w:szCs w:val="24"/>
        </w:rPr>
        <w:instrText>ADDIN CSL_CITATION { "citationItems" : [ { "id" : "ITEM-1", "itemData" : { "DOI" : "10.1074/jbc.M704973200", "ISSN" : "0021-9258", "PMID" : "18083707", "abstract" : "The p62 protein functions as a scaffold in signaling pathways that lead to activation of NF-kappaB and is an important regulator of osteoclastogenesis. Mutations affecting the receptor activator of NF-kappaB signaling axis can result in human skeletal disorders, including those identified in the C-terminal ubiquitin-associated (UBA) domain of p62 in patients with Paget disease of bone. These observations suggest that the disease may involve a common mechanism related to alterations in the ubiquitin-binding properties of p62. The structural basis for ubiquitin recognition by the UBA domain of p62 has been investigated using NMR and reveals a novel binding mechanism involving a slow exchange structural reorganization of the UBA domain to a \"bound\" non-canonical UBA conformation that is not significantly populated in the absence of ubiquitin. The repacking of the three-helix bundle generates a binding surface localized around the conserved Xaa-Gly-Phe-Xaa loop that appears to optimize both hydrophobic and electrostatic surface complementarity with ubiquitin. NMR titration analysis shows that the p62-UBA binds to Lys 48-linked di-ubiquitin with approximately 4-fold lower affinity than to mono-ubiquitin, suggesting preferential binding of the p62-UBA to single ubiquitin units, consistent with the apparent in vivo preference of the p62 protein for Lys 63-linked polyubiquitin chains (which adopt a more open and extended structure). The conformational switch observed on binding may represent a novel mechanism that underlies specificity in regulating signalinduced protein recognition events.", "author" : [ { "dropping-particle" : "", "family" : "Long", "given" : "Jed", "non-dropping-particle" : "", "parse-names" : false, "suffix" : "" }, { "dropping-particle" : "", "family" : "Gallagher", "given" : "Thomas R A", "non-dropping-particle" : "", "parse-names" : false, "suffix" : "" }, { "dropping-particle" : "", "family" : "Cavey", "given" : "James R", "non-dropping-particle" : "", "parse-names" : false, "suffix" : "" }, { "dropping-particle" : "", "family" : "Sheppard", "given" : "Paul W", "non-dropping-particle" : "", "parse-names" : false, "suffix" : "" }, { "dropping-particle" : "", "family" : "Ralston", "given" : "Stuart H", "non-dropping-particle" : "", "parse-names" : false, "suffix" : "" }, { "dropping-particle" : "", "family" : "Layfield", "given" : "Robert", "non-dropping-particle" : "", "parse-names" : false, "suffix" : "" }, { "dropping-particle" : "", "family" : "Searle", "given" : "Mark S", "non-dropping-particle" : "", "parse-names" : false, "suffix" : "" } ], "container-title" : "The Journal of biological chemistry", "id" : "ITEM-1", "issue" : "9", "issued" : { "date-parts" : [ [ "2008", "2", "29" ] ] }, "page" : "5427-40", "title" : "Ubiquitin recognition by the ubiquitin-associated domain of p62 involves a novel conformational switch.", "type" : "article-journal", "volume" : "283" }, "uris" : [ "http://www.mendeley.com/documents/?uuid=037e5a51-750b-4cec-a3b1-cf99f8f8d4dc" ] } ], "mendeley" : { "formattedCitation" : "[159]", "plainTextFormattedCitation" : "[159]", "previouslyFormattedCitation" : "[158]" }, "properties" : { "noteIndex" : 0 }, "schema" : "https://github.com/citation-style-language/schema/raw/master/csl-citation.json" }</w:instrText>
      </w:r>
      <w:r w:rsidR="00E72C3B" w:rsidRPr="00681AD1">
        <w:rPr>
          <w:rFonts w:eastAsia="Calibri" w:cs="Times New Roman"/>
          <w:sz w:val="24"/>
          <w:szCs w:val="24"/>
        </w:rPr>
        <w:fldChar w:fldCharType="separate"/>
      </w:r>
      <w:r w:rsidR="002D08F2" w:rsidRPr="002D08F2">
        <w:rPr>
          <w:rFonts w:eastAsia="Calibri" w:cs="Times New Roman"/>
          <w:noProof/>
          <w:sz w:val="24"/>
          <w:szCs w:val="24"/>
        </w:rPr>
        <w:t>[159]</w:t>
      </w:r>
      <w:r w:rsidR="00E72C3B" w:rsidRPr="00681AD1">
        <w:rPr>
          <w:rFonts w:eastAsia="Calibri" w:cs="Times New Roman"/>
          <w:sz w:val="24"/>
          <w:szCs w:val="24"/>
        </w:rPr>
        <w:fldChar w:fldCharType="end"/>
      </w:r>
      <w:r w:rsidR="001D35D1" w:rsidRPr="00681AD1">
        <w:rPr>
          <w:rFonts w:eastAsia="Calibri" w:cs="Times New Roman"/>
          <w:sz w:val="24"/>
          <w:szCs w:val="24"/>
        </w:rPr>
        <w:t>. A solution of proteins containing ubiquitin can then be passed through the beads. The ubiquitin binds to the beads and other proteins pass through unaffected. Ubiquitin can then be eluted off with a suitable salt solution. This system or a similar idea could be adapted to be used with MNPs.</w:t>
      </w:r>
    </w:p>
    <w:p w14:paraId="54C693ED" w14:textId="65A4E91F" w:rsidR="001D35D1" w:rsidRPr="00681AD1" w:rsidRDefault="001D35D1" w:rsidP="00AB42CB">
      <w:pPr>
        <w:spacing w:line="480" w:lineRule="auto"/>
        <w:jc w:val="both"/>
        <w:rPr>
          <w:rFonts w:eastAsia="Calibri" w:cs="Arial"/>
          <w:sz w:val="24"/>
          <w:szCs w:val="24"/>
        </w:rPr>
      </w:pPr>
      <w:r w:rsidRPr="00681AD1">
        <w:rPr>
          <w:rFonts w:eastAsia="Calibri" w:cs="Times New Roman"/>
          <w:sz w:val="24"/>
          <w:szCs w:val="24"/>
        </w:rPr>
        <w:t xml:space="preserve">In fact, Franzreb </w:t>
      </w:r>
      <w:r w:rsidR="000340D0" w:rsidRPr="000340D0">
        <w:rPr>
          <w:rFonts w:eastAsia="Calibri" w:cs="Times New Roman"/>
          <w:i/>
          <w:sz w:val="24"/>
          <w:szCs w:val="24"/>
        </w:rPr>
        <w:t>et al.</w:t>
      </w:r>
      <w:r w:rsidRPr="00681AD1">
        <w:rPr>
          <w:rFonts w:eastAsia="Calibri" w:cs="Times New Roman"/>
          <w:sz w:val="24"/>
          <w:szCs w:val="24"/>
        </w:rPr>
        <w:t xml:space="preserve"> review the use of magnetic absorbent particles for protein purification and conclude that in order for methods of purifying proteins using magnetic absorbents to reach full commercial viability, advances need to be made in magnetic absorbent synthesis methods </w:t>
      </w:r>
      <w:r w:rsidR="00E72C3B" w:rsidRPr="00681AD1">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"10.1007/s00253-006-0344-3", "ISSN" : "0175-7598", "PMID" : "16496138", "abstract" : "The application of functionalised magnetic adsorbent particles in combination with magnetic separation techniques has received considerable attention in recent years. The magnetically responsive nature of such adsorbent particles permits their selective manipulation and separation in the presence of other suspended solids. Thus, it becomes possible to magnetically separate selected target species directly out of crude biological process liquors (e.g. fermentation broths, cell disruptates, plasma, milk, whey and plant extracts) simply by binding them on magnetic adsorbents before application of a magnetic field. By using magnetic separation in this way, the several stages of sample pretreatment (especially centrifugation, filtration and membrane separation) that are normally necessary to condition an extract before its application on packed bed chromatography columns, may be eliminated. Magnetic separations are fast, gentle, scaleable, easily automated, can achieve separations that would be impossible or impractical to achieve by other techniques, and have demonstrated credibility in a wide range of disciplines, including minerals processing, wastewater treatment, molecular biology, cell sorting and clinical diagnostics. However, despite the highly attractive qualities of magnetic methods on a process scale, with the exception of wastewater treatment, few attempts to scale up magnetic operations in biotechnology have been reported thus far. The purpose of this review is to summarise the current state of development of protein separation using magnetic adsorbent particles and identify the obstacles that must be overcome if protein purification with magnetic adsorbent particles is to find its way into industrial practice.", "author" : [ { "dropping-particle" : "", "family" : "Franzreb", "given" : "Matthias", "non-dropping-particle" : "", "parse-names" : false, "suffix" : "" }, { "dropping-particle" : "", "family" : "Siemann-Herzberg", "given" : "Martin", "non-dropping-particle" : "", "parse-names" : false, "suffix" : "" }, { "dropping-particle" : "", "family" : "Hobley", "given" : "Timothy J", "non-dropping-particle" : "", "parse-names" : false, "suffix" : "" }, { "dropping-particle" : "", "family" : "Thomas", "given" : "Owen R T", "non-dropping-particle" : "", "parse-names" : false, "suffix" : "" } ], "container-title" : "Applied microbiology and biotechnology", "id" : "ITEM-1", "issue" : "5", "issued" : { "date-parts" : [ [ "2006", "5" ] ] }, "page" : "505-16", "title" : "Protein purification using magnetic adsorbent particles.", "type" : "article-journal", "volume" : "70" }, "uris" : [ "http://www.mendeley.com/documents/?uuid=406cb3da-0d1b-4ee3-a7a2-3e8b88688c1a" ] } ], "mendeley" : { "formattedCitation" : "[160]", "plainTextFormattedCitation" : "[160]", "previouslyFormattedCitation" : "[159]" }, "properties" : { "noteIndex" : 0 }, "schema" : "https://github.com/citation-style-language/schema/raw/master/csl-citation.json" }</w:instrText>
      </w:r>
      <w:r w:rsidR="00E72C3B" w:rsidRPr="00681AD1">
        <w:rPr>
          <w:rFonts w:eastAsia="Calibri" w:cs="Times New Roman"/>
          <w:sz w:val="24"/>
          <w:szCs w:val="24"/>
        </w:rPr>
        <w:fldChar w:fldCharType="separate"/>
      </w:r>
      <w:r w:rsidR="002D08F2" w:rsidRPr="002D08F2">
        <w:rPr>
          <w:rFonts w:eastAsia="Calibri" w:cs="Times New Roman"/>
          <w:noProof/>
          <w:sz w:val="24"/>
          <w:szCs w:val="24"/>
        </w:rPr>
        <w:t>[160]</w:t>
      </w:r>
      <w:r w:rsidR="00E72C3B" w:rsidRPr="00681AD1">
        <w:rPr>
          <w:rFonts w:eastAsia="Calibri" w:cs="Times New Roman"/>
          <w:sz w:val="24"/>
          <w:szCs w:val="24"/>
        </w:rPr>
        <w:fldChar w:fldCharType="end"/>
      </w:r>
      <w:r w:rsidRPr="00681AD1">
        <w:rPr>
          <w:rFonts w:eastAsia="Calibri" w:cs="Times New Roman"/>
          <w:sz w:val="24"/>
          <w:szCs w:val="24"/>
        </w:rPr>
        <w:t xml:space="preserve">. The work presented here could provide a method to rapidly synthesise MNPs that are cheaper and </w:t>
      </w:r>
      <w:r w:rsidR="002D03E5">
        <w:rPr>
          <w:rFonts w:eastAsia="Calibri" w:cs="Arial"/>
          <w:sz w:val="24"/>
          <w:szCs w:val="24"/>
        </w:rPr>
        <w:t>allow for new functionalisation</w:t>
      </w:r>
      <w:r w:rsidRPr="00681AD1">
        <w:rPr>
          <w:rFonts w:eastAsia="Calibri" w:cs="Arial"/>
          <w:sz w:val="24"/>
          <w:szCs w:val="24"/>
        </w:rPr>
        <w:t>s in many research fields, not just algal applications.</w:t>
      </w:r>
    </w:p>
    <w:p w14:paraId="6125D738" w14:textId="59150E47" w:rsidR="001D35D1" w:rsidRPr="00681AD1" w:rsidRDefault="001D35D1" w:rsidP="00AB42CB">
      <w:pPr>
        <w:spacing w:line="480" w:lineRule="auto"/>
        <w:jc w:val="both"/>
        <w:rPr>
          <w:rFonts w:eastAsia="Calibri" w:cs="Times New Roman"/>
          <w:sz w:val="24"/>
          <w:szCs w:val="24"/>
        </w:rPr>
      </w:pPr>
      <w:r w:rsidRPr="00681AD1">
        <w:rPr>
          <w:rFonts w:eastAsia="Calibri" w:cs="Times New Roman"/>
          <w:sz w:val="24"/>
          <w:szCs w:val="24"/>
        </w:rPr>
        <w:t>The large surface area and magnetic properties of the MNP-P</w:t>
      </w:r>
      <w:r w:rsidR="00297033">
        <w:rPr>
          <w:rFonts w:eastAsia="Calibri" w:cs="Times New Roman"/>
          <w:sz w:val="24"/>
          <w:szCs w:val="24"/>
        </w:rPr>
        <w:t>s</w:t>
      </w:r>
      <w:r w:rsidRPr="00681AD1">
        <w:rPr>
          <w:rFonts w:eastAsia="Calibri" w:cs="Times New Roman"/>
          <w:sz w:val="24"/>
          <w:szCs w:val="24"/>
        </w:rPr>
        <w:t xml:space="preserve"> lend themselves well to chromatography applications. The suitability named </w:t>
      </w:r>
      <w:r w:rsidR="00644949" w:rsidRPr="00644949">
        <w:rPr>
          <w:rFonts w:eastAsia="Calibri" w:cs="Times New Roman"/>
          <w:i/>
          <w:sz w:val="24"/>
          <w:szCs w:val="24"/>
        </w:rPr>
        <w:t>in situ</w:t>
      </w:r>
      <w:r w:rsidRPr="00681AD1">
        <w:rPr>
          <w:rFonts w:eastAsia="Calibri" w:cs="Times New Roman"/>
          <w:sz w:val="24"/>
          <w:szCs w:val="24"/>
        </w:rPr>
        <w:t xml:space="preserve"> magnetic chromatography method described herein has prospects for improving extraction of specific chemicals on a large scale or to speed up difficult lab extractions. Interestingly </w:t>
      </w:r>
      <w:r w:rsidRPr="00681AD1">
        <w:rPr>
          <w:rFonts w:eastAsia="Calibri" w:cs="Arial"/>
          <w:sz w:val="24"/>
          <w:szCs w:val="24"/>
        </w:rPr>
        <w:t xml:space="preserve">Šafařı́k </w:t>
      </w:r>
      <w:r w:rsidR="000340D0" w:rsidRPr="000340D0">
        <w:rPr>
          <w:rFonts w:eastAsia="Calibri" w:cs="Arial"/>
          <w:i/>
          <w:sz w:val="24"/>
          <w:szCs w:val="24"/>
        </w:rPr>
        <w:t>et al.</w:t>
      </w:r>
      <w:r w:rsidRPr="00681AD1">
        <w:rPr>
          <w:rFonts w:eastAsia="Calibri" w:cs="Arial"/>
          <w:sz w:val="24"/>
          <w:szCs w:val="24"/>
        </w:rPr>
        <w:t xml:space="preserve"> review the use of magnetic techniques for protein purification looking at the advantages such techniques provide over traditional chromatography methods </w:t>
      </w:r>
      <w:r w:rsidR="00E72C3B" w:rsidRPr="00681AD1">
        <w:rPr>
          <w:rFonts w:eastAsia="Calibri" w:cs="Arial"/>
          <w:sz w:val="24"/>
          <w:szCs w:val="24"/>
        </w:rPr>
        <w:fldChar w:fldCharType="begin" w:fldLock="1"/>
      </w:r>
      <w:r w:rsidR="002D08F2">
        <w:rPr>
          <w:rFonts w:eastAsia="Calibri" w:cs="Arial"/>
          <w:sz w:val="24"/>
          <w:szCs w:val="24"/>
        </w:rPr>
        <w:instrText>ADDIN CSL_CITATION { "citationItems" : [ { "id" : "ITEM-1", "itemData" : { "DOI" : "10.1186/1477-044X-2-7", "ISSN" : "1477-044X", "PMID" : "15566570", "abstract" : "Isolation and separation of specific molecules is used in almost all areas of biosciences and biotechnology. Diverse procedures can be used to achieve this goal. Recently, increased attention has been paid to the development and application of magnetic separation techniques, which employ small magnetic particles. The purpose of this review paper is to summarize various methodologies, strategies and materials which can be used for the isolation and purification of target proteins and peptides with the help of magnetic field. An extensive list of realised purification procedures documents the efficiency of magnetic separation techniques.", "author" : [ { "dropping-particle" : "", "family" : "Safarik", "given" : "Ivo", "non-dropping-particle" : "", "parse-names" : false, "suffix" : "" }, { "dropping-particle" : "", "family" : "Safarikova", "given" : "Mirka", "non-dropping-particle" : "", "parse-names" : false, "suffix" : "" } ], "container-title" : "Biomagnetic research and technology", "id" : "ITEM-1", "issue" : "1", "issued" : { "date-parts" : [ [ "2004", "11", "26" ] ] }, "page" : "7", "title" : "Magnetic techniques for the isolation and purification of proteins and peptides.", "type" : "article-journal", "volume" : "2" }, "uris" : [ "http://www.mendeley.com/documents/?uuid=200dc387-cd4b-410f-851b-b6c0be6123fe" ] } ], "mendeley" : { "formattedCitation" : "[161]", "plainTextFormattedCitation" : "[161]", "previouslyFormattedCitation" : "[160]" }, "properties" : { "noteIndex" : 0 }, "schema" : "https://github.com/citation-style-language/schema/raw/master/csl-citation.json" }</w:instrText>
      </w:r>
      <w:r w:rsidR="00E72C3B" w:rsidRPr="00681AD1">
        <w:rPr>
          <w:rFonts w:eastAsia="Calibri" w:cs="Arial"/>
          <w:sz w:val="24"/>
          <w:szCs w:val="24"/>
        </w:rPr>
        <w:fldChar w:fldCharType="separate"/>
      </w:r>
      <w:r w:rsidR="002D08F2" w:rsidRPr="002D08F2">
        <w:rPr>
          <w:rFonts w:eastAsia="Calibri" w:cs="Arial"/>
          <w:noProof/>
          <w:sz w:val="24"/>
          <w:szCs w:val="24"/>
        </w:rPr>
        <w:t>[161]</w:t>
      </w:r>
      <w:r w:rsidR="00E72C3B" w:rsidRPr="00681AD1">
        <w:rPr>
          <w:rFonts w:eastAsia="Calibri" w:cs="Arial"/>
          <w:sz w:val="24"/>
          <w:szCs w:val="24"/>
        </w:rPr>
        <w:fldChar w:fldCharType="end"/>
      </w:r>
      <w:r w:rsidRPr="00681AD1">
        <w:rPr>
          <w:rFonts w:eastAsia="Calibri" w:cs="Arial"/>
          <w:sz w:val="24"/>
          <w:szCs w:val="24"/>
        </w:rPr>
        <w:t>. Some advantages include removing the need for centrifuges, filters and other expensive equipment. Proteins can actually be extracted to higher concentration and aren’t subjected to high shear forces that can cause breakage during traditional chromatography. Again, the new synthesis method presented in this chapter may provide benefits to these existing technologies.</w:t>
      </w:r>
    </w:p>
    <w:p w14:paraId="03BE5D4F" w14:textId="77777777" w:rsidR="001D35D1" w:rsidRPr="00450DEB" w:rsidRDefault="001D35D1" w:rsidP="00D82325">
      <w:pPr>
        <w:pStyle w:val="Heading3"/>
      </w:pPr>
      <w:r w:rsidRPr="00450DEB">
        <w:lastRenderedPageBreak/>
        <w:t>Possibilities for the technology</w:t>
      </w:r>
    </w:p>
    <w:p w14:paraId="390E4AA2" w14:textId="77777777" w:rsidR="001D35D1" w:rsidRPr="00EA7565" w:rsidRDefault="001D35D1" w:rsidP="00AB42CB">
      <w:pPr>
        <w:spacing w:line="480" w:lineRule="auto"/>
        <w:jc w:val="both"/>
        <w:rPr>
          <w:rFonts w:eastAsia="Calibri" w:cs="Times New Roman"/>
          <w:sz w:val="24"/>
          <w:szCs w:val="24"/>
        </w:rPr>
      </w:pPr>
      <w:r w:rsidRPr="00EA7565">
        <w:rPr>
          <w:rFonts w:eastAsia="Calibri" w:cs="Times New Roman"/>
          <w:sz w:val="24"/>
          <w:szCs w:val="24"/>
        </w:rPr>
        <w:t xml:space="preserve">The method for synthesising polymer coated magnetic nanoparticles described in this chapter has significant benefits over traditional routes. </w:t>
      </w:r>
      <w:r w:rsidR="006A74EC" w:rsidRPr="00EA7565">
        <w:rPr>
          <w:rFonts w:eastAsia="Calibri" w:cs="Times New Roman"/>
          <w:sz w:val="24"/>
          <w:szCs w:val="24"/>
        </w:rPr>
        <w:t>Specifically,</w:t>
      </w:r>
      <w:r w:rsidRPr="00EA7565">
        <w:rPr>
          <w:rFonts w:eastAsia="Calibri" w:cs="Times New Roman"/>
          <w:sz w:val="24"/>
          <w:szCs w:val="24"/>
        </w:rPr>
        <w:t xml:space="preserve"> because of its potential to lower costs and complexity, reduce steps and scale to large production far more easily. </w:t>
      </w:r>
    </w:p>
    <w:p w14:paraId="745205C3" w14:textId="77777777" w:rsidR="001D35D1" w:rsidRPr="00EA7565" w:rsidRDefault="001D35D1" w:rsidP="00AB42CB">
      <w:pPr>
        <w:spacing w:line="480" w:lineRule="auto"/>
        <w:jc w:val="both"/>
        <w:rPr>
          <w:rFonts w:eastAsia="Calibri" w:cs="Times New Roman"/>
          <w:sz w:val="24"/>
          <w:szCs w:val="24"/>
        </w:rPr>
      </w:pPr>
      <w:r w:rsidRPr="00EA7565">
        <w:rPr>
          <w:rFonts w:eastAsia="Calibri" w:cs="Times New Roman"/>
          <w:sz w:val="24"/>
          <w:szCs w:val="24"/>
        </w:rPr>
        <w:t xml:space="preserve">With reference to algae, the extraction of specific species and chemicals as previously mentioned are obvious possibilities for biotechnology. The MNP-P synthesised has the potential to remove a large bottleneck in algal harvesting due to its rapid effect, recyclable nature and design/synthesis simplicity. </w:t>
      </w:r>
    </w:p>
    <w:p w14:paraId="09B3ECAD" w14:textId="77777777" w:rsidR="001D35D1" w:rsidRPr="00EA7565" w:rsidRDefault="001D35D1" w:rsidP="00AB42CB">
      <w:pPr>
        <w:spacing w:line="480" w:lineRule="auto"/>
        <w:jc w:val="both"/>
        <w:rPr>
          <w:rFonts w:eastAsia="Calibri" w:cs="Arial"/>
          <w:sz w:val="24"/>
          <w:szCs w:val="24"/>
        </w:rPr>
      </w:pPr>
      <w:r w:rsidRPr="00EA7565">
        <w:rPr>
          <w:rFonts w:eastAsia="Calibri" w:cs="Times New Roman"/>
          <w:sz w:val="24"/>
          <w:szCs w:val="24"/>
        </w:rPr>
        <w:t xml:space="preserve">There is also the possibility that the polymer coating could be designed to flocculate both lysed algal cells and lipid by breaking the emulsion. The negative charge on the </w:t>
      </w:r>
      <w:r w:rsidRPr="00EA7565">
        <w:rPr>
          <w:rFonts w:eastAsia="Calibri" w:cs="Arial"/>
          <w:sz w:val="24"/>
          <w:szCs w:val="24"/>
        </w:rPr>
        <w:t xml:space="preserve">phospholipids vesicles (containing the lipids) may cause agglomeration of vesicles around the positively charged polymer flocculant, thus cause the algal cells and lipids to be contained in the magnetic flocs. </w:t>
      </w:r>
    </w:p>
    <w:p w14:paraId="568B4C70" w14:textId="77777777" w:rsidR="001D35D1" w:rsidRPr="00EA7565" w:rsidRDefault="001D35D1" w:rsidP="00AB42CB">
      <w:pPr>
        <w:spacing w:line="480" w:lineRule="auto"/>
        <w:jc w:val="both"/>
        <w:rPr>
          <w:rFonts w:eastAsia="Calibri" w:cs="Arial"/>
          <w:sz w:val="24"/>
          <w:szCs w:val="24"/>
        </w:rPr>
      </w:pPr>
      <w:r w:rsidRPr="00EA7565">
        <w:rPr>
          <w:rFonts w:eastAsia="Calibri" w:cs="Arial"/>
          <w:sz w:val="24"/>
          <w:szCs w:val="24"/>
        </w:rPr>
        <w:t>An experiment was conducted that combined UV lysis and extraction with MNP-P to investigate any demulsifying properties the polymer may already exhibit. The cells were readily flocculated by the MNP-P following lysis and the magnetic floc was subjected to lipid extraction and transesterification for GC-FID. Both the s</w:t>
      </w:r>
      <w:r w:rsidR="00141860">
        <w:rPr>
          <w:rFonts w:eastAsia="Calibri" w:cs="Arial"/>
          <w:sz w:val="24"/>
          <w:szCs w:val="24"/>
        </w:rPr>
        <w:t>upernatant and magnetic floc were</w:t>
      </w:r>
      <w:r w:rsidRPr="00EA7565">
        <w:rPr>
          <w:rFonts w:eastAsia="Calibri" w:cs="Arial"/>
          <w:sz w:val="24"/>
          <w:szCs w:val="24"/>
        </w:rPr>
        <w:t xml:space="preserve"> collected for lipid extraction and transesterification in order to determine where the large proportion of the lipid fraction was. Bead </w:t>
      </w:r>
      <w:r w:rsidR="006949C2" w:rsidRPr="00EA7565">
        <w:rPr>
          <w:rFonts w:eastAsia="Calibri" w:cs="Arial"/>
          <w:sz w:val="24"/>
          <w:szCs w:val="24"/>
        </w:rPr>
        <w:t>beat</w:t>
      </w:r>
      <w:r w:rsidRPr="00EA7565">
        <w:rPr>
          <w:rFonts w:eastAsia="Calibri" w:cs="Arial"/>
          <w:sz w:val="24"/>
          <w:szCs w:val="24"/>
        </w:rPr>
        <w:t>ing was also performed which used traditional centrifugation to collect the pellet before lysis.</w:t>
      </w:r>
    </w:p>
    <w:p w14:paraId="3900493E" w14:textId="77777777" w:rsidR="001D35D1" w:rsidRPr="00EA7565" w:rsidRDefault="004B2D20" w:rsidP="00AB42CB">
      <w:pPr>
        <w:spacing w:line="480" w:lineRule="auto"/>
        <w:jc w:val="both"/>
        <w:rPr>
          <w:rFonts w:eastAsia="Calibri" w:cs="Times New Roman"/>
          <w:sz w:val="24"/>
          <w:szCs w:val="24"/>
        </w:rPr>
      </w:pPr>
      <w:r w:rsidRPr="00EA7565">
        <w:rPr>
          <w:rFonts w:eastAsia="Calibri" w:cs="Arial"/>
          <w:sz w:val="24"/>
          <w:szCs w:val="24"/>
        </w:rPr>
        <w:t>Unfortunately,</w:t>
      </w:r>
      <w:r w:rsidR="001D35D1" w:rsidRPr="00EA7565">
        <w:rPr>
          <w:rFonts w:eastAsia="Calibri" w:cs="Arial"/>
          <w:sz w:val="24"/>
          <w:szCs w:val="24"/>
        </w:rPr>
        <w:t xml:space="preserve"> because oleic acid was used as the surfactant during MNP-P synthesis, residual amounts remained during algal flocculation and caused a large overestimation </w:t>
      </w:r>
      <w:r w:rsidR="001D35D1" w:rsidRPr="00EA7565">
        <w:rPr>
          <w:rFonts w:eastAsia="Calibri" w:cs="Arial"/>
          <w:sz w:val="24"/>
          <w:szCs w:val="24"/>
        </w:rPr>
        <w:lastRenderedPageBreak/>
        <w:t xml:space="preserve">of FAME present in the samples. In future experiments, MNP-P will have to be washed thoroughly after synthesis or just synthesised with a different surfactant such as oleylamine or oleyl alcohol (or a more traditional commercial </w:t>
      </w:r>
      <w:r w:rsidR="0073181C" w:rsidRPr="00EA7565">
        <w:rPr>
          <w:rFonts w:eastAsia="Calibri" w:cs="Arial"/>
          <w:sz w:val="24"/>
          <w:szCs w:val="24"/>
        </w:rPr>
        <w:t>non-ionic</w:t>
      </w:r>
      <w:r w:rsidR="001D35D1" w:rsidRPr="00EA7565">
        <w:rPr>
          <w:rFonts w:eastAsia="Calibri" w:cs="Arial"/>
          <w:sz w:val="24"/>
          <w:szCs w:val="24"/>
        </w:rPr>
        <w:t xml:space="preserve"> surfactant). It was only after using high pressure liquid chromatography to rule</w:t>
      </w:r>
      <w:r w:rsidR="00EA7565">
        <w:rPr>
          <w:rFonts w:eastAsia="Calibri" w:cs="Arial"/>
          <w:sz w:val="24"/>
          <w:szCs w:val="24"/>
        </w:rPr>
        <w:t xml:space="preserve"> out polymer contamination and</w:t>
      </w:r>
      <w:r w:rsidR="001D35D1" w:rsidRPr="00EA7565">
        <w:rPr>
          <w:rFonts w:eastAsia="Calibri" w:cs="Arial"/>
          <w:sz w:val="24"/>
          <w:szCs w:val="24"/>
        </w:rPr>
        <w:t xml:space="preserve"> </w:t>
      </w:r>
      <w:r w:rsidR="00251D72" w:rsidRPr="00EA7565">
        <w:rPr>
          <w:rFonts w:eastAsia="Calibri" w:cs="Arial"/>
          <w:sz w:val="24"/>
          <w:szCs w:val="24"/>
        </w:rPr>
        <w:t>transesterification</w:t>
      </w:r>
      <w:r w:rsidR="001D35D1" w:rsidRPr="00EA7565">
        <w:rPr>
          <w:rFonts w:eastAsia="Calibri" w:cs="Arial"/>
          <w:sz w:val="24"/>
          <w:szCs w:val="24"/>
        </w:rPr>
        <w:t xml:space="preserve"> of a MNP-P only sample, that it became apparent some oleic acid had remained attached to the MNPs. This oversight meant this data was unfortunately unusable.</w:t>
      </w:r>
    </w:p>
    <w:p w14:paraId="5B06A038" w14:textId="77777777" w:rsidR="001D35D1" w:rsidRPr="00450DEB" w:rsidRDefault="001D35D1" w:rsidP="00C52534">
      <w:pPr>
        <w:pStyle w:val="Heading2"/>
        <w:rPr>
          <w:rFonts w:cs="Times New Roman"/>
        </w:rPr>
      </w:pPr>
      <w:bookmarkStart w:id="112" w:name="_Toc468205790"/>
      <w:r w:rsidRPr="00450DEB">
        <w:t>Conclusion</w:t>
      </w:r>
      <w:bookmarkEnd w:id="112"/>
    </w:p>
    <w:p w14:paraId="283D763D" w14:textId="0CC0D545" w:rsidR="001D35D1" w:rsidRPr="00EA7565" w:rsidRDefault="005F7F81" w:rsidP="00AB42CB">
      <w:pPr>
        <w:spacing w:line="480" w:lineRule="auto"/>
        <w:jc w:val="both"/>
        <w:rPr>
          <w:rFonts w:eastAsia="Calibri" w:cs="Times New Roman"/>
          <w:sz w:val="24"/>
          <w:szCs w:val="24"/>
        </w:rPr>
      </w:pPr>
      <w:r>
        <w:rPr>
          <w:rFonts w:eastAsia="Calibri" w:cs="Times New Roman"/>
          <w:sz w:val="24"/>
          <w:szCs w:val="24"/>
        </w:rPr>
        <w:t>This chapter was aimed at developing a novel solution to harvest algae, specifically by synthesising a novel recyclable magnetic flocculant, with the goal of reducing a bottleneck in the downstream processing of algae.</w:t>
      </w:r>
      <w:r w:rsidR="00E43D96">
        <w:rPr>
          <w:rFonts w:eastAsia="Calibri" w:cs="Times New Roman"/>
          <w:sz w:val="24"/>
          <w:szCs w:val="24"/>
        </w:rPr>
        <w:t xml:space="preserve"> The original aim was to develop a method to ex</w:t>
      </w:r>
      <w:r w:rsidR="00DA7CEB">
        <w:rPr>
          <w:rFonts w:eastAsia="Calibri" w:cs="Times New Roman"/>
          <w:sz w:val="24"/>
          <w:szCs w:val="24"/>
        </w:rPr>
        <w:t>tr</w:t>
      </w:r>
      <w:r w:rsidR="00E43D96">
        <w:rPr>
          <w:rFonts w:eastAsia="Calibri" w:cs="Times New Roman"/>
          <w:sz w:val="24"/>
          <w:szCs w:val="24"/>
        </w:rPr>
        <w:t>act lipids directly from lysed algae, though a recyclable flocculant to harvest algae (which could possibly be redesigned to extract lipids) came out of that idea.</w:t>
      </w:r>
      <w:r>
        <w:rPr>
          <w:rFonts w:eastAsia="Calibri" w:cs="Times New Roman"/>
          <w:sz w:val="24"/>
          <w:szCs w:val="24"/>
        </w:rPr>
        <w:t xml:space="preserve"> </w:t>
      </w:r>
      <w:r w:rsidR="001D35D1" w:rsidRPr="00EA7565">
        <w:rPr>
          <w:rFonts w:eastAsia="Calibri" w:cs="Times New Roman"/>
          <w:sz w:val="24"/>
          <w:szCs w:val="24"/>
        </w:rPr>
        <w:t>The data presented in this chapter confirms the successful synthesis of</w:t>
      </w:r>
      <w:r w:rsidR="008869EB">
        <w:rPr>
          <w:rFonts w:eastAsia="Calibri" w:cs="Times New Roman"/>
          <w:sz w:val="24"/>
          <w:szCs w:val="24"/>
        </w:rPr>
        <w:t xml:space="preserve"> this flocculant;</w:t>
      </w:r>
      <w:r w:rsidR="001D35D1" w:rsidRPr="00EA7565">
        <w:rPr>
          <w:rFonts w:eastAsia="Calibri" w:cs="Times New Roman"/>
          <w:sz w:val="24"/>
          <w:szCs w:val="24"/>
        </w:rPr>
        <w:t xml:space="preserve"> polymer coated magnetic iron oxide nanoparticles</w:t>
      </w:r>
      <w:r w:rsidR="00DA7CEB">
        <w:rPr>
          <w:rFonts w:eastAsia="Calibri" w:cs="Times New Roman"/>
          <w:sz w:val="24"/>
          <w:szCs w:val="24"/>
        </w:rPr>
        <w:t xml:space="preserve"> synthesised</w:t>
      </w:r>
      <w:r w:rsidR="001D35D1" w:rsidRPr="00EA7565">
        <w:rPr>
          <w:rFonts w:eastAsia="Calibri" w:cs="Times New Roman"/>
          <w:sz w:val="24"/>
          <w:szCs w:val="24"/>
        </w:rPr>
        <w:t xml:space="preserve"> via a new method. This may provide benefits to existing technologies in many fields to reduce costs, allow for industrial scaling and offer new surface functionalisation designs.</w:t>
      </w:r>
      <w:r w:rsidR="005A4E1E">
        <w:rPr>
          <w:rFonts w:eastAsia="Calibri" w:cs="Times New Roman"/>
          <w:sz w:val="24"/>
          <w:szCs w:val="24"/>
        </w:rPr>
        <w:t xml:space="preserve"> </w:t>
      </w:r>
    </w:p>
    <w:p w14:paraId="58EDB93B" w14:textId="28D25779" w:rsidR="001D35D1" w:rsidRPr="00EA7565" w:rsidRDefault="001D35D1" w:rsidP="00AB42CB">
      <w:pPr>
        <w:spacing w:line="480" w:lineRule="auto"/>
        <w:jc w:val="both"/>
        <w:rPr>
          <w:rFonts w:eastAsia="Calibri" w:cs="Times New Roman"/>
          <w:sz w:val="24"/>
          <w:szCs w:val="24"/>
        </w:rPr>
      </w:pPr>
      <w:r w:rsidRPr="00EA7565">
        <w:rPr>
          <w:rFonts w:eastAsia="Calibri" w:cs="Times New Roman"/>
          <w:sz w:val="24"/>
          <w:szCs w:val="24"/>
        </w:rPr>
        <w:t>In the field of algal biotechnology, the MNP-P synthesised here can flocculate algae, with binding switchable on pH change and is recyclable. It has the potential to lower costs, energy consumption and remove a bottleneck in the downstream processing of microalgae by reducing the need for a centrifuge. By altering the polymer coating on the MNP, there is the possibility to selectively extract species or chemicals.</w:t>
      </w:r>
      <w:r w:rsidR="000B6A38">
        <w:rPr>
          <w:rFonts w:eastAsia="Calibri" w:cs="Times New Roman"/>
          <w:sz w:val="24"/>
          <w:szCs w:val="24"/>
        </w:rPr>
        <w:t xml:space="preserve"> </w:t>
      </w:r>
    </w:p>
    <w:p w14:paraId="32E7F9AE" w14:textId="2D5879A5" w:rsidR="001B7C2A" w:rsidRPr="00EA7565" w:rsidRDefault="001D35D1" w:rsidP="00AB42CB">
      <w:pPr>
        <w:spacing w:line="480" w:lineRule="auto"/>
        <w:jc w:val="both"/>
        <w:rPr>
          <w:rFonts w:eastAsia="Calibri" w:cs="Times New Roman"/>
          <w:sz w:val="24"/>
          <w:szCs w:val="24"/>
        </w:rPr>
      </w:pPr>
      <w:r w:rsidRPr="00EA7565">
        <w:rPr>
          <w:rFonts w:eastAsia="Calibri" w:cs="Times New Roman"/>
          <w:sz w:val="24"/>
          <w:szCs w:val="24"/>
        </w:rPr>
        <w:lastRenderedPageBreak/>
        <w:t>This new technology holds a great deal of promise and future research should focus on improving the synthesis process to improve yield. This will likely be accomplished by altering crosslinker concentration to improve the shell around the nanoparticles to pro</w:t>
      </w:r>
      <w:r w:rsidR="00EA7565">
        <w:rPr>
          <w:rFonts w:eastAsia="Calibri" w:cs="Times New Roman"/>
          <w:sz w:val="24"/>
          <w:szCs w:val="24"/>
        </w:rPr>
        <w:t>duce more defined particles. Cr</w:t>
      </w:r>
      <w:r w:rsidRPr="00EA7565">
        <w:rPr>
          <w:rFonts w:eastAsia="Calibri" w:cs="Times New Roman"/>
          <w:sz w:val="24"/>
          <w:szCs w:val="24"/>
        </w:rPr>
        <w:t>osslinker concentration could also be reduced over time to produce a gradually looser polymer network, with free polymer at the surface layer able to interact with algal cells. Additionally, different polymer coatings should be synthesised around the nanoparticles with functionalisations aimed at extracting useful biochemicals.</w:t>
      </w:r>
      <w:r w:rsidR="005A4E1E">
        <w:rPr>
          <w:rFonts w:eastAsia="Calibri" w:cs="Times New Roman"/>
          <w:sz w:val="24"/>
          <w:szCs w:val="24"/>
        </w:rPr>
        <w:t xml:space="preserve"> </w:t>
      </w:r>
      <w:r w:rsidR="005F7F81">
        <w:rPr>
          <w:rFonts w:eastAsia="Calibri" w:cs="Times New Roman"/>
          <w:sz w:val="24"/>
          <w:szCs w:val="24"/>
        </w:rPr>
        <w:t>Unfortunately, due to a lack of time it was not possible to synthesise enough MNP-P in order to calculate flocculation efficiency; future research needs to address this.</w:t>
      </w:r>
    </w:p>
    <w:p w14:paraId="08625B9C" w14:textId="77777777" w:rsidR="008C5227" w:rsidRDefault="008C5227" w:rsidP="00AB42CB">
      <w:pPr>
        <w:spacing w:line="480" w:lineRule="auto"/>
        <w:jc w:val="both"/>
        <w:rPr>
          <w:rFonts w:eastAsia="Calibri" w:cs="Times New Roman"/>
          <w:color w:val="FF0000"/>
          <w:sz w:val="24"/>
          <w:szCs w:val="24"/>
        </w:rPr>
      </w:pPr>
    </w:p>
    <w:p w14:paraId="40612984" w14:textId="77777777" w:rsidR="008C5227" w:rsidRDefault="008C5227" w:rsidP="00AB42CB">
      <w:pPr>
        <w:spacing w:line="480" w:lineRule="auto"/>
        <w:jc w:val="both"/>
        <w:rPr>
          <w:rFonts w:eastAsia="Calibri" w:cs="Times New Roman"/>
          <w:color w:val="FF0000"/>
          <w:sz w:val="24"/>
          <w:szCs w:val="24"/>
        </w:rPr>
      </w:pPr>
    </w:p>
    <w:p w14:paraId="6A828F7B" w14:textId="77777777" w:rsidR="008C5227" w:rsidRDefault="008C5227" w:rsidP="00AB42CB">
      <w:pPr>
        <w:spacing w:line="480" w:lineRule="auto"/>
        <w:jc w:val="both"/>
        <w:rPr>
          <w:rFonts w:eastAsia="Calibri" w:cs="Times New Roman"/>
          <w:color w:val="FF0000"/>
          <w:sz w:val="24"/>
          <w:szCs w:val="24"/>
        </w:rPr>
      </w:pPr>
    </w:p>
    <w:p w14:paraId="2DC75C6B" w14:textId="77777777" w:rsidR="008C5227" w:rsidRDefault="008C5227" w:rsidP="00AB42CB">
      <w:pPr>
        <w:spacing w:line="480" w:lineRule="auto"/>
        <w:jc w:val="both"/>
        <w:rPr>
          <w:rFonts w:eastAsia="Calibri" w:cs="Times New Roman"/>
          <w:color w:val="FF0000"/>
          <w:sz w:val="24"/>
          <w:szCs w:val="24"/>
        </w:rPr>
      </w:pPr>
    </w:p>
    <w:p w14:paraId="54313C94" w14:textId="77777777" w:rsidR="008C5227" w:rsidRDefault="008C5227" w:rsidP="00AB42CB">
      <w:pPr>
        <w:spacing w:line="480" w:lineRule="auto"/>
        <w:jc w:val="both"/>
        <w:rPr>
          <w:rFonts w:eastAsia="Calibri" w:cs="Times New Roman"/>
          <w:color w:val="FF0000"/>
          <w:sz w:val="24"/>
          <w:szCs w:val="24"/>
        </w:rPr>
      </w:pPr>
    </w:p>
    <w:p w14:paraId="7FEDCD15" w14:textId="77777777" w:rsidR="008C5227" w:rsidRDefault="008C5227" w:rsidP="00AB42CB">
      <w:pPr>
        <w:spacing w:line="480" w:lineRule="auto"/>
        <w:jc w:val="both"/>
        <w:rPr>
          <w:rFonts w:eastAsia="Calibri" w:cs="Times New Roman"/>
          <w:color w:val="FF0000"/>
          <w:sz w:val="24"/>
          <w:szCs w:val="24"/>
        </w:rPr>
      </w:pPr>
    </w:p>
    <w:p w14:paraId="60E19E3B" w14:textId="77777777" w:rsidR="008C5227" w:rsidRDefault="008C5227" w:rsidP="00AB42CB">
      <w:pPr>
        <w:spacing w:line="480" w:lineRule="auto"/>
        <w:jc w:val="both"/>
        <w:rPr>
          <w:rFonts w:eastAsia="Calibri" w:cs="Times New Roman"/>
          <w:color w:val="FF0000"/>
          <w:sz w:val="24"/>
          <w:szCs w:val="24"/>
        </w:rPr>
      </w:pPr>
    </w:p>
    <w:p w14:paraId="0AD442D9" w14:textId="77777777" w:rsidR="008C5227" w:rsidRDefault="008C5227" w:rsidP="00AB42CB">
      <w:pPr>
        <w:spacing w:line="480" w:lineRule="auto"/>
        <w:jc w:val="both"/>
        <w:rPr>
          <w:rFonts w:eastAsia="Calibri" w:cs="Times New Roman"/>
          <w:color w:val="FF0000"/>
          <w:sz w:val="24"/>
          <w:szCs w:val="24"/>
        </w:rPr>
      </w:pPr>
    </w:p>
    <w:p w14:paraId="0C152C51" w14:textId="77777777" w:rsidR="008C5227" w:rsidRDefault="008C5227" w:rsidP="00AB42CB">
      <w:pPr>
        <w:spacing w:line="480" w:lineRule="auto"/>
        <w:jc w:val="both"/>
        <w:rPr>
          <w:rFonts w:eastAsia="Calibri" w:cs="Times New Roman"/>
          <w:color w:val="FF0000"/>
          <w:sz w:val="24"/>
          <w:szCs w:val="24"/>
        </w:rPr>
      </w:pPr>
    </w:p>
    <w:p w14:paraId="4528DEEC" w14:textId="77777777" w:rsidR="008C5227" w:rsidRDefault="008C5227" w:rsidP="00AB42CB">
      <w:pPr>
        <w:spacing w:line="480" w:lineRule="auto"/>
        <w:jc w:val="both"/>
        <w:rPr>
          <w:rFonts w:eastAsia="Times New Roman" w:cs="Arial"/>
          <w:sz w:val="24"/>
          <w:szCs w:val="24"/>
          <w:u w:val="single"/>
          <w:lang w:eastAsia="en-GB"/>
        </w:rPr>
      </w:pPr>
    </w:p>
    <w:p w14:paraId="4BFCDCAD" w14:textId="372FB732" w:rsidR="001B7C2A" w:rsidRDefault="008F1BE7" w:rsidP="007319F0">
      <w:pPr>
        <w:pStyle w:val="Heading1"/>
        <w:rPr>
          <w:lang w:eastAsia="en-GB"/>
        </w:rPr>
      </w:pPr>
      <w:bookmarkStart w:id="113" w:name="_Toc468205791"/>
      <w:r>
        <w:lastRenderedPageBreak/>
        <w:pict w14:anchorId="554B49BE">
          <v:shape id="Ink 453" o:spid="_x0000_s1074" type="#_x0000_t75" style="position:absolute;left:0;text-align:left;margin-left:494.6pt;margin-top:3.35pt;width:.45pt;height:.25pt;z-index:251635200;visibility:visible;mso-wrap-distance-left:3.225mm;mso-wrap-distance-top:.06mm;mso-wrap-distance-right:3.21917mm;mso-wrap-distance-bottom:.06236mm"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">
            <v:imagedata r:id="rId56" o:title=""/>
            <v:path arrowok="t"/>
            <o:lock v:ext="edit" rotation="t" aspectratio="f"/>
          </v:shape>
        </w:pict>
      </w:r>
      <w:r w:rsidR="00FA383F" w:rsidRPr="00450DEB">
        <w:rPr>
          <w:lang w:eastAsia="en-GB"/>
        </w:rPr>
        <w:t>Accelerated aging of algal biodiesel</w:t>
      </w:r>
      <w:r w:rsidR="00051AF2">
        <w:rPr>
          <w:lang w:eastAsia="en-GB"/>
        </w:rPr>
        <w:t>:</w:t>
      </w:r>
      <w:r w:rsidR="00FA383F" w:rsidRPr="00450DEB">
        <w:rPr>
          <w:lang w:eastAsia="en-GB"/>
        </w:rPr>
        <w:t xml:space="preserve"> </w:t>
      </w:r>
      <w:r w:rsidR="00051AF2">
        <w:rPr>
          <w:lang w:eastAsia="en-GB"/>
        </w:rPr>
        <w:t>a</w:t>
      </w:r>
      <w:r w:rsidR="00FA383F" w:rsidRPr="00450DEB">
        <w:rPr>
          <w:lang w:eastAsia="en-GB"/>
        </w:rPr>
        <w:t xml:space="preserve"> macroscopic approach</w:t>
      </w:r>
      <w:bookmarkEnd w:id="113"/>
    </w:p>
    <w:p w14:paraId="3EAAA3A0" w14:textId="77777777" w:rsidR="00FA383F" w:rsidRPr="00450DEB" w:rsidRDefault="00FA383F" w:rsidP="00C52534">
      <w:pPr>
        <w:pStyle w:val="Heading2"/>
        <w:rPr>
          <w:lang w:eastAsia="en-GB"/>
        </w:rPr>
      </w:pPr>
      <w:bookmarkStart w:id="114" w:name="_Toc468205792"/>
      <w:r w:rsidRPr="00450DEB">
        <w:rPr>
          <w:lang w:eastAsia="en-GB"/>
        </w:rPr>
        <w:t>Summary</w:t>
      </w:r>
      <w:bookmarkEnd w:id="114"/>
    </w:p>
    <w:p w14:paraId="3354159B" w14:textId="1C253ED2" w:rsidR="00FA383F" w:rsidRPr="008D50AE" w:rsidRDefault="00FA383F" w:rsidP="00AB42CB">
      <w:pPr>
        <w:spacing w:line="480" w:lineRule="auto"/>
        <w:jc w:val="both"/>
        <w:rPr>
          <w:rFonts w:eastAsia="Times New Roman" w:cs="Times New Roman"/>
          <w:sz w:val="24"/>
          <w:szCs w:val="24"/>
          <w:lang w:eastAsia="en-GB"/>
        </w:rPr>
      </w:pPr>
      <w:r w:rsidRPr="008D50AE">
        <w:rPr>
          <w:rFonts w:eastAsia="Times New Roman" w:cs="Arial"/>
          <w:sz w:val="24"/>
          <w:szCs w:val="24"/>
          <w:lang w:eastAsia="en-GB"/>
        </w:rPr>
        <w:t>This chapter looks at the quality of biodiesel that can be produced from microalgae. To this end a novel bioreactor was designed and built. The bioreactor was successful in cultivating microalgae and algae biomass was concentrated before lipid extraction and transesterification to biodiesel. Produced biodiesel was then aged</w:t>
      </w:r>
      <w:r w:rsidR="00051AF2">
        <w:rPr>
          <w:rFonts w:eastAsia="Times New Roman" w:cs="Arial"/>
          <w:sz w:val="24"/>
          <w:szCs w:val="24"/>
          <w:lang w:eastAsia="en-GB"/>
        </w:rPr>
        <w:t xml:space="preserve"> in an oven at </w:t>
      </w:r>
      <w:r w:rsidR="00051AF2" w:rsidRPr="00450DEB">
        <w:rPr>
          <w:rFonts w:eastAsia="Times New Roman" w:cs="Times New Roman"/>
          <w:sz w:val="24"/>
          <w:szCs w:val="24"/>
          <w:lang w:eastAsia="en-GB"/>
        </w:rPr>
        <w:t>95</w:t>
      </w:r>
      <w:r w:rsidR="00051AF2">
        <w:rPr>
          <w:rFonts w:eastAsia="Times New Roman" w:cs="Times New Roman"/>
          <w:sz w:val="24"/>
          <w:szCs w:val="24"/>
          <w:vertAlign w:val="superscript"/>
          <w:lang w:eastAsia="en-GB"/>
        </w:rPr>
        <w:t>o</w:t>
      </w:r>
      <w:r w:rsidR="00051AF2">
        <w:rPr>
          <w:rFonts w:eastAsia="Times New Roman" w:cs="Times New Roman"/>
          <w:sz w:val="24"/>
          <w:szCs w:val="24"/>
          <w:lang w:eastAsia="en-GB"/>
        </w:rPr>
        <w:t xml:space="preserve">C for </w:t>
      </w:r>
      <w:r w:rsidR="00051AF2" w:rsidRPr="00450DEB">
        <w:rPr>
          <w:rFonts w:eastAsia="Times New Roman" w:cs="Times New Roman"/>
          <w:sz w:val="24"/>
          <w:szCs w:val="24"/>
          <w:lang w:eastAsia="en-GB"/>
        </w:rPr>
        <w:t>two and a half months</w:t>
      </w:r>
      <w:r w:rsidR="00051AF2">
        <w:rPr>
          <w:rFonts w:eastAsia="Times New Roman" w:cs="Arial"/>
          <w:sz w:val="24"/>
          <w:szCs w:val="24"/>
          <w:lang w:eastAsia="en-GB"/>
        </w:rPr>
        <w:t xml:space="preserve"> with </w:t>
      </w:r>
      <w:r w:rsidR="00051AF2" w:rsidRPr="00450DEB">
        <w:rPr>
          <w:rFonts w:eastAsia="Times New Roman" w:cs="Times New Roman"/>
          <w:sz w:val="24"/>
          <w:szCs w:val="24"/>
          <w:lang w:eastAsia="en-GB"/>
        </w:rPr>
        <w:t>viscosity measurements</w:t>
      </w:r>
      <w:r w:rsidR="00051AF2">
        <w:rPr>
          <w:rFonts w:eastAsia="Times New Roman" w:cs="Times New Roman"/>
          <w:sz w:val="24"/>
          <w:szCs w:val="24"/>
          <w:lang w:eastAsia="en-GB"/>
        </w:rPr>
        <w:t xml:space="preserve"> taken at various intervals using an Ostwald viscometer at controlled </w:t>
      </w:r>
      <w:r w:rsidR="00051AF2" w:rsidRPr="00450DEB">
        <w:rPr>
          <w:rFonts w:eastAsia="Times New Roman" w:cs="Times New Roman"/>
          <w:sz w:val="24"/>
          <w:szCs w:val="24"/>
          <w:lang w:eastAsia="en-GB"/>
        </w:rPr>
        <w:t xml:space="preserve">temperatures </w:t>
      </w:r>
      <w:r w:rsidRPr="008D50AE">
        <w:rPr>
          <w:rFonts w:eastAsia="Times New Roman" w:cs="Arial"/>
          <w:sz w:val="24"/>
          <w:szCs w:val="24"/>
          <w:lang w:eastAsia="en-GB"/>
        </w:rPr>
        <w:t xml:space="preserve">to determine its change in viscosity over time. Thermogravimetric analysis and differential scanning calorimetry of biodiesel was undertaken to give insight into its oxidation properties. Gas chromatography also gave insight into the percentage of unsaturated and saturated FAMEs before and after aging. Overall, experimental data </w:t>
      </w:r>
      <w:r w:rsidRPr="008D50AE">
        <w:rPr>
          <w:rFonts w:eastAsia="Times New Roman" w:cs="Times New Roman"/>
          <w:sz w:val="24"/>
          <w:szCs w:val="24"/>
          <w:lang w:eastAsia="en-GB"/>
        </w:rPr>
        <w:t>indicated that the species used and growth parameters have a large impact on the quality of diesel produced, and supports the theory that oxidation and thermal stability decrease as concentration of unsaturated FAME increases.</w:t>
      </w:r>
    </w:p>
    <w:p w14:paraId="3BCDA50A" w14:textId="77777777" w:rsidR="00FA383F" w:rsidRPr="00450DEB" w:rsidRDefault="00FA383F" w:rsidP="00C52534">
      <w:pPr>
        <w:pStyle w:val="Heading2"/>
        <w:rPr>
          <w:lang w:eastAsia="en-GB"/>
        </w:rPr>
      </w:pPr>
      <w:bookmarkStart w:id="115" w:name="_Toc468205793"/>
      <w:r w:rsidRPr="00450DEB">
        <w:rPr>
          <w:lang w:eastAsia="en-GB"/>
        </w:rPr>
        <w:t>Introduction</w:t>
      </w:r>
      <w:bookmarkEnd w:id="115"/>
    </w:p>
    <w:p w14:paraId="5B414048" w14:textId="76212724" w:rsidR="00FA383F" w:rsidRPr="00450DEB" w:rsidRDefault="00FA383F" w:rsidP="00AB42CB">
      <w:pPr>
        <w:spacing w:line="480" w:lineRule="auto"/>
        <w:jc w:val="both"/>
        <w:rPr>
          <w:rFonts w:eastAsia="Times New Roman" w:cs="Arial"/>
          <w:sz w:val="24"/>
          <w:szCs w:val="24"/>
          <w:lang w:eastAsia="en-GB"/>
        </w:rPr>
      </w:pPr>
      <w:r w:rsidRPr="00450DEB">
        <w:rPr>
          <w:rFonts w:eastAsia="Times New Roman" w:cs="Arial"/>
          <w:sz w:val="24"/>
          <w:szCs w:val="24"/>
          <w:lang w:eastAsia="en-GB"/>
        </w:rPr>
        <w:t xml:space="preserve">Microalgal biofuel is often credited as a potential solution to the growing problem of fuel demand and a means to offset climate change. Like all liquid fuel, long term storage of biodiesel is problematic due to increases in viscosity and changes in volatility </w:t>
      </w:r>
      <w:r w:rsidR="00E72C3B" w:rsidRPr="00450DEB">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"10.5772/59798", "ISBN" : "978-953-51-1734-6", "ISSN" : "978-953-51-1734-6", "author" : [ { "dropping-particle" : "", "family" : "Ko\u0142odziejczyk", "given" : "Marlena Owczuk and Krzysztof", "non-dropping-particle" : "", "parse-names" : false, "suffix" : "" } ], "editor" : [ { "dropping-particle" : "", "family" : "Biernat", "given" : "Krzysztof", "non-dropping-particle" : "", "parse-names" : false, "suffix" : "" } ], "id" : "ITEM-1", "issued" : { "date-parts" : [ [ "2015", "2", "4" ] ] }, "language" : "en", "publisher" : "InTech", "title" : "Storage Stability of Fuels", "type" : "book" }, "uris" : [ "http://www.mendeley.com/documents/?uuid=aaf7e000-d1b5-4252-9458-87c6b53afb58" ] } ], "mendeley" : { "formattedCitation" : "[162]", "plainTextFormattedCitation" : "[162]", "previouslyFormattedCitation" : "[161]" }, "properties" : { "noteIndex" : 0 }, "schema" : "https://github.com/citation-style-language/schema/raw/master/csl-citation.json" }</w:instrText>
      </w:r>
      <w:r w:rsidR="00E72C3B" w:rsidRPr="00450DEB">
        <w:rPr>
          <w:rFonts w:eastAsia="Times New Roman" w:cs="Arial"/>
          <w:sz w:val="24"/>
          <w:szCs w:val="24"/>
          <w:lang w:eastAsia="en-GB"/>
        </w:rPr>
        <w:fldChar w:fldCharType="separate"/>
      </w:r>
      <w:r w:rsidR="002D08F2" w:rsidRPr="002D08F2">
        <w:rPr>
          <w:rFonts w:eastAsia="Times New Roman" w:cs="Arial"/>
          <w:noProof/>
          <w:sz w:val="24"/>
          <w:szCs w:val="24"/>
          <w:lang w:eastAsia="en-GB"/>
        </w:rPr>
        <w:t>[162]</w:t>
      </w:r>
      <w:r w:rsidR="00E72C3B" w:rsidRPr="00450DEB">
        <w:rPr>
          <w:rFonts w:eastAsia="Times New Roman" w:cs="Arial"/>
          <w:sz w:val="24"/>
          <w:szCs w:val="24"/>
          <w:lang w:eastAsia="en-GB"/>
        </w:rPr>
        <w:fldChar w:fldCharType="end"/>
      </w:r>
      <w:r w:rsidRPr="00450DEB">
        <w:rPr>
          <w:rFonts w:eastAsia="Times New Roman" w:cs="Arial"/>
          <w:sz w:val="24"/>
          <w:szCs w:val="24"/>
          <w:lang w:eastAsia="en-GB"/>
        </w:rPr>
        <w:t xml:space="preserve">. This is generally caused by the formation of oligomers through oxidation of the fuel over time </w:t>
      </w:r>
      <w:r w:rsidR="00E72C3B" w:rsidRPr="00450DEB">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"10.5772/59798", "ISBN" : "978-953-51-1734-6", "ISSN" : "978-953-51-1734-6", "author" : [ { "dropping-particle" : "", "family" : "Ko\u0142odziejczyk", "given" : "Marlena Owczuk and Krzysztof", "non-dropping-particle" : "", "parse-names" : false, "suffix" : "" } ], "editor" : [ { "dropping-particle" : "", "family" : "Biernat", "given" : "Krzysztof", "non-dropping-particle" : "", "parse-names" : false, "suffix" : "" } ], "id" : "ITEM-1", "issued" : { "date-parts" : [ [ "2015", "2", "4" ] ] }, "language" : "en", "publisher" : "InTech", "title" : "Storage Stability of Fuels", "type" : "book" }, "uris" : [ "http://www.mendeley.com/documents/?uuid=aaf7e000-d1b5-4252-9458-87c6b53afb58" ] }, { "id" : "ITEM-2", "itemData" : { "DOI" : "10.1590/S0103-50532012001200004", "ISSN" : "0103-5053", "author" : [ { "dropping-particle" : "", "family" : "Zuleta", "given" : "Ernesto C.", "non-dropping-particle" : "", "parse-names" : false, "suffix" : "" }, { "dropping-particle" : "", "family" : "Baena", "given" : "Libia", "non-dropping-particle" : "", "parse-names" : false, "suffix" : "" }, { "dropping-particle" : "", "family" : "Rios", "given" : "Luis A.", "non-dropping-particle" : "", "parse-names" : false, "suffix" : "" }, { "dropping-particle" : "", "family" : "Calder\u00f3n", "given" : "Jorge A.", "non-dropping-particle" : "", "parse-names" : false, "suffix" : "" } ], "container-title" : "Journal of the Brazilian Chemical Society", "id" : "ITEM-2", "issue" : "12", "issued" : { "date-parts" : [ [ "2012", "12" ] ] }, "page" : "2159-2175", "publisher" : "Brazilian Chemical Society", "title" : "The oxidative stability of biodiesel and its impact on the deterioration of metallic and polymeric materials: a review", "type" : "article-journal", "volume" : "23" }, "uris" : [ "http://www.mendeley.com/documents/?uuid=b649c7a2-17f2-4bd1-af61-4704251d7e93" ] } ], "mendeley" : { "formattedCitation" : "[162,163]", "plainTextFormattedCitation" : "[162,163]", "previouslyFormattedCitation" : "[161,162]" }, "properties" : { "noteIndex" : 0 }, "schema" : "https://github.com/citation-style-language/schema/raw/master/csl-citation.json" }</w:instrText>
      </w:r>
      <w:r w:rsidR="00E72C3B" w:rsidRPr="00450DEB">
        <w:rPr>
          <w:rFonts w:eastAsia="Times New Roman" w:cs="Arial"/>
          <w:sz w:val="24"/>
          <w:szCs w:val="24"/>
          <w:lang w:eastAsia="en-GB"/>
        </w:rPr>
        <w:fldChar w:fldCharType="separate"/>
      </w:r>
      <w:r w:rsidR="002D08F2" w:rsidRPr="002D08F2">
        <w:rPr>
          <w:rFonts w:eastAsia="Times New Roman" w:cs="Arial"/>
          <w:noProof/>
          <w:sz w:val="24"/>
          <w:szCs w:val="24"/>
          <w:lang w:eastAsia="en-GB"/>
        </w:rPr>
        <w:t>[162,163]</w:t>
      </w:r>
      <w:r w:rsidR="00E72C3B" w:rsidRPr="00450DEB">
        <w:rPr>
          <w:rFonts w:eastAsia="Times New Roman" w:cs="Arial"/>
          <w:sz w:val="24"/>
          <w:szCs w:val="24"/>
          <w:lang w:eastAsia="en-GB"/>
        </w:rPr>
        <w:fldChar w:fldCharType="end"/>
      </w:r>
      <w:r w:rsidR="00F462F1">
        <w:rPr>
          <w:rFonts w:eastAsia="Times New Roman" w:cs="Arial"/>
          <w:sz w:val="24"/>
          <w:szCs w:val="24"/>
          <w:lang w:eastAsia="en-GB"/>
        </w:rPr>
        <w:t>.</w:t>
      </w:r>
      <w:r w:rsidRPr="00450DEB">
        <w:rPr>
          <w:rFonts w:eastAsia="Times New Roman" w:cs="Arial"/>
          <w:sz w:val="24"/>
          <w:szCs w:val="24"/>
          <w:lang w:eastAsia="en-GB"/>
        </w:rPr>
        <w:t xml:space="preserve"> This oxidation also occurs in engines due to high temperatures or lack of use and the result is a dramatic increase in the viscosity of the fuel, the product slurry causing engine damage</w:t>
      </w:r>
      <w:r w:rsidR="00F462F1">
        <w:rPr>
          <w:rFonts w:eastAsia="Times New Roman" w:cs="Arial"/>
          <w:sz w:val="24"/>
          <w:szCs w:val="24"/>
          <w:lang w:eastAsia="en-GB"/>
        </w:rPr>
        <w:t xml:space="preserve"> </w:t>
      </w:r>
      <w:r w:rsidR="00E72C3B" w:rsidRPr="00450DEB">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"10.5772/59798", "ISBN" : "978-953-51-1734-6", "ISSN" : "978-953-51-1734-6", "author" : [ { "dropping-particle" : "", "family" : "Ko\u0142odziejczyk", "given" : "Marlena Owczuk and Krzysztof", "non-dropping-particle" : "", "parse-names" : false, "suffix" : "" } ], "editor" : [ { "dropping-particle" : "", "family" : "Biernat", "given" : "Krzysztof", "non-dropping-particle" : "", "parse-names" : false, "suffix" : "" } ], "id" : "ITEM-1", "issued" : { "date-parts" : [ [ "2015", "2", "4" ] ] }, "language" : "en", "publisher" : "InTech", "title" : "Storage Stability of Fuels", "type" : "book" }, "uris" : [ "http://www.mendeley.com/documents/?uuid=aaf7e000-d1b5-4252-9458-87c6b53afb58" ] } ], "mendeley" : { "formattedCitation" : "[162]", "plainTextFormattedCitation" : "[162]", "previouslyFormattedCitation" : "[161]" }, "properties" : { "noteIndex" : 0 }, "schema" : "https://github.com/citation-style-language/schema/raw/master/csl-citation.json" }</w:instrText>
      </w:r>
      <w:r w:rsidR="00E72C3B" w:rsidRPr="00450DEB">
        <w:rPr>
          <w:rFonts w:eastAsia="Times New Roman" w:cs="Arial"/>
          <w:sz w:val="24"/>
          <w:szCs w:val="24"/>
          <w:lang w:eastAsia="en-GB"/>
        </w:rPr>
        <w:fldChar w:fldCharType="separate"/>
      </w:r>
      <w:r w:rsidR="002D08F2" w:rsidRPr="002D08F2">
        <w:rPr>
          <w:rFonts w:eastAsia="Times New Roman" w:cs="Arial"/>
          <w:noProof/>
          <w:sz w:val="24"/>
          <w:szCs w:val="24"/>
          <w:lang w:eastAsia="en-GB"/>
        </w:rPr>
        <w:t>[162]</w:t>
      </w:r>
      <w:r w:rsidR="00E72C3B" w:rsidRPr="00450DEB">
        <w:rPr>
          <w:rFonts w:eastAsia="Times New Roman" w:cs="Arial"/>
          <w:sz w:val="24"/>
          <w:szCs w:val="24"/>
          <w:lang w:eastAsia="en-GB"/>
        </w:rPr>
        <w:fldChar w:fldCharType="end"/>
      </w:r>
      <w:r w:rsidRPr="00450DEB">
        <w:rPr>
          <w:rFonts w:eastAsia="Times New Roman" w:cs="Arial"/>
          <w:sz w:val="24"/>
          <w:szCs w:val="24"/>
          <w:lang w:eastAsia="en-GB"/>
        </w:rPr>
        <w:t xml:space="preserve">. Commercially available fossil </w:t>
      </w:r>
      <w:r w:rsidRPr="00450DEB">
        <w:rPr>
          <w:rFonts w:eastAsia="Times New Roman" w:cs="Arial"/>
          <w:sz w:val="24"/>
          <w:szCs w:val="24"/>
          <w:lang w:eastAsia="en-GB"/>
        </w:rPr>
        <w:lastRenderedPageBreak/>
        <w:t xml:space="preserve">fuel and biodiesel both contain antioxidants to mitigate this, indicating it can be controlled to an extent but it is particularly concerning for biodiesel which typically has a higher viscosity than fossil fuel </w:t>
      </w:r>
      <w:r w:rsidR="00E72C3B" w:rsidRPr="00450DEB">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"10.5772/59798", "ISBN" : "978-953-51-1734-6", "ISSN" : "978-953-51-1734-6", "author" : [ { "dropping-particle" : "", "family" : "Ko\u0142odziejczyk", "given" : "Marlena Owczuk and Krzysztof", "non-dropping-particle" : "", "parse-names" : false, "suffix" : "" } ], "editor" : [ { "dropping-particle" : "", "family" : "Biernat", "given" : "Krzysztof", "non-dropping-particle" : "", "parse-names" : false, "suffix" : "" } ], "id" : "ITEM-1", "issued" : { "date-parts" : [ [ "2015", "2", "4" ] ] }, "language" : "en", "publisher" : "InTech", "title" : "Storage Stability of Fuels", "type" : "book" }, "uris" : [ "http://www.mendeley.com/documents/?uuid=aaf7e000-d1b5-4252-9458-87c6b53afb58" ] } ], "mendeley" : { "formattedCitation" : "[162]", "plainTextFormattedCitation" : "[162]", "previouslyFormattedCitation" : "[161]" }, "properties" : { "noteIndex" : 0 }, "schema" : "https://github.com/citation-style-language/schema/raw/master/csl-citation.json" }</w:instrText>
      </w:r>
      <w:r w:rsidR="00E72C3B" w:rsidRPr="00450DEB">
        <w:rPr>
          <w:rFonts w:eastAsia="Times New Roman" w:cs="Arial"/>
          <w:sz w:val="24"/>
          <w:szCs w:val="24"/>
          <w:lang w:eastAsia="en-GB"/>
        </w:rPr>
        <w:fldChar w:fldCharType="separate"/>
      </w:r>
      <w:r w:rsidR="002D08F2" w:rsidRPr="002D08F2">
        <w:rPr>
          <w:rFonts w:eastAsia="Times New Roman" w:cs="Arial"/>
          <w:noProof/>
          <w:sz w:val="24"/>
          <w:szCs w:val="24"/>
          <w:lang w:eastAsia="en-GB"/>
        </w:rPr>
        <w:t>[162]</w:t>
      </w:r>
      <w:r w:rsidR="00E72C3B" w:rsidRPr="00450DEB">
        <w:rPr>
          <w:rFonts w:eastAsia="Times New Roman" w:cs="Arial"/>
          <w:sz w:val="24"/>
          <w:szCs w:val="24"/>
          <w:lang w:eastAsia="en-GB"/>
        </w:rPr>
        <w:fldChar w:fldCharType="end"/>
      </w:r>
      <w:r w:rsidRPr="00450DEB">
        <w:rPr>
          <w:rFonts w:eastAsia="Times New Roman" w:cs="Arial"/>
          <w:sz w:val="24"/>
          <w:szCs w:val="24"/>
          <w:lang w:eastAsia="en-GB"/>
        </w:rPr>
        <w:t>. Traditional engines would have to be adapted to use highly viscous fuel, which is expensive and prohibitive for the development of biodiesel as a replacement for fossil fuels. Stable low viscosity biodiesel is what many research groups are currently attempting to produce.</w:t>
      </w:r>
    </w:p>
    <w:p w14:paraId="714BE737" w14:textId="330F86F7" w:rsidR="00FA383F" w:rsidRPr="00450DEB" w:rsidRDefault="00FA383F" w:rsidP="00AB42CB">
      <w:pPr>
        <w:spacing w:line="480" w:lineRule="auto"/>
        <w:jc w:val="both"/>
        <w:rPr>
          <w:rFonts w:eastAsia="Times New Roman" w:cs="Arial"/>
          <w:sz w:val="24"/>
          <w:szCs w:val="24"/>
          <w:lang w:eastAsia="en-GB"/>
        </w:rPr>
      </w:pPr>
      <w:r w:rsidRPr="00450DEB">
        <w:rPr>
          <w:rFonts w:eastAsia="Times New Roman" w:cs="Arial"/>
          <w:sz w:val="24"/>
          <w:szCs w:val="24"/>
          <w:lang w:eastAsia="en-GB"/>
        </w:rPr>
        <w:t xml:space="preserve">The mechanism of biodiesel oxidation is through free radical attacks on hydrocarbon chains which then go onto form peroxides </w:t>
      </w:r>
      <w:r w:rsidR="00E72C3B" w:rsidRPr="00450DEB">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"10.5772/59798", "ISBN" : "978-953-51-1734-6", "ISSN" : "978-953-51-1734-6", "author" : [ { "dropping-particle" : "", "family" : "Ko\u0142odziejczyk", "given" : "Marlena Owczuk and Krzysztof", "non-dropping-particle" : "", "parse-names" : false, "suffix" : "" } ], "editor" : [ { "dropping-particle" : "", "family" : "Biernat", "given" : "Krzysztof", "non-dropping-particle" : "", "parse-names" : false, "suffix" : "" } ], "id" : "ITEM-1", "issued" : { "date-parts" : [ [ "2015", "2", "4" ] ] }, "language" : "en", "publisher" : "InTech", "title" : "Storage Stability of Fuels", "type" : "book" }, "uris" : [ "http://www.mendeley.com/documents/?uuid=aaf7e000-d1b5-4252-9458-87c6b53afb58" ] }, { "id" : "ITEM-2", "itemData" : { "DOI" : "10.1590/S0103-50532012001200004", "ISSN" : "0103-5053", "author" : [ { "dropping-particle" : "", "family" : "Zuleta", "given" : "Ernesto C.", "non-dropping-particle" : "", "parse-names" : false, "suffix" : "" }, { "dropping-particle" : "", "family" : "Baena", "given" : "Libia", "non-dropping-particle" : "", "parse-names" : false, "suffix" : "" }, { "dropping-particle" : "", "family" : "Rios", "given" : "Luis A.", "non-dropping-particle" : "", "parse-names" : false, "suffix" : "" }, { "dropping-particle" : "", "family" : "Calder\u00f3n", "given" : "Jorge A.", "non-dropping-particle" : "", "parse-names" : false, "suffix" : "" } ], "container-title" : "Journal of the Brazilian Chemical Society", "id" : "ITEM-2", "issue" : "12", "issued" : { "date-parts" : [ [ "2012", "12" ] ] }, "page" : "2159-2175", "publisher" : "Brazilian Chemical Society", "title" : "The oxidative stability of biodiesel and its impact on the deterioration of metallic and polymeric materials: a review", "type" : "article-journal", "volume" : "23" }, "uris" : [ "http://www.mendeley.com/documents/?uuid=b649c7a2-17f2-4bd1-af61-4704251d7e93" ] } ], "mendeley" : { "formattedCitation" : "[162,163]", "plainTextFormattedCitation" : "[162,163]", "previouslyFormattedCitation" : "[161,162]" }, "properties" : { "noteIndex" : 0 }, "schema" : "https://github.com/citation-style-language/schema/raw/master/csl-citation.json" }</w:instrText>
      </w:r>
      <w:r w:rsidR="00E72C3B" w:rsidRPr="00450DEB">
        <w:rPr>
          <w:rFonts w:eastAsia="Times New Roman" w:cs="Arial"/>
          <w:sz w:val="24"/>
          <w:szCs w:val="24"/>
          <w:lang w:eastAsia="en-GB"/>
        </w:rPr>
        <w:fldChar w:fldCharType="separate"/>
      </w:r>
      <w:r w:rsidR="002D08F2" w:rsidRPr="002D08F2">
        <w:rPr>
          <w:rFonts w:eastAsia="Times New Roman" w:cs="Arial"/>
          <w:noProof/>
          <w:sz w:val="24"/>
          <w:szCs w:val="24"/>
          <w:lang w:eastAsia="en-GB"/>
        </w:rPr>
        <w:t>[162,163]</w:t>
      </w:r>
      <w:r w:rsidR="00E72C3B" w:rsidRPr="00450DEB">
        <w:rPr>
          <w:rFonts w:eastAsia="Times New Roman" w:cs="Arial"/>
          <w:sz w:val="24"/>
          <w:szCs w:val="24"/>
          <w:lang w:eastAsia="en-GB"/>
        </w:rPr>
        <w:fldChar w:fldCharType="end"/>
      </w:r>
      <w:r w:rsidRPr="00450DEB">
        <w:rPr>
          <w:rFonts w:eastAsia="Times New Roman" w:cs="Arial"/>
          <w:sz w:val="24"/>
          <w:szCs w:val="24"/>
          <w:lang w:eastAsia="en-GB"/>
        </w:rPr>
        <w:t>.</w:t>
      </w:r>
    </w:p>
    <w:p w14:paraId="07F219C0" w14:textId="77777777" w:rsidR="00FA383F" w:rsidRPr="00450DEB" w:rsidRDefault="00FA383F" w:rsidP="00540A88">
      <w:pPr>
        <w:spacing w:line="480" w:lineRule="auto"/>
        <w:jc w:val="center"/>
        <w:rPr>
          <w:rFonts w:eastAsia="Times New Roman" w:cs="Arial"/>
          <w:sz w:val="24"/>
          <w:szCs w:val="24"/>
          <w:lang w:eastAsia="en-GB"/>
        </w:rPr>
      </w:pPr>
      <w:r w:rsidRPr="00450DEB">
        <w:rPr>
          <w:rFonts w:eastAsia="Times New Roman" w:cs="Arial"/>
          <w:sz w:val="24"/>
          <w:szCs w:val="24"/>
          <w:lang w:eastAsia="en-GB"/>
        </w:rPr>
        <w:t>R</w:t>
      </w:r>
      <w:r w:rsidRPr="00450DEB">
        <w:rPr>
          <w:rFonts w:eastAsia="Times New Roman" w:cs="Arial"/>
          <w:sz w:val="24"/>
          <w:szCs w:val="24"/>
          <w:vertAlign w:val="subscript"/>
          <w:lang w:eastAsia="en-GB"/>
        </w:rPr>
        <w:t>1</w:t>
      </w:r>
      <w:r w:rsidRPr="00450DEB">
        <w:rPr>
          <w:rFonts w:eastAsia="Times New Roman" w:cs="Arial"/>
          <w:sz w:val="24"/>
          <w:szCs w:val="24"/>
          <w:lang w:eastAsia="en-GB"/>
        </w:rPr>
        <w:t xml:space="preserve">H   </w:t>
      </w:r>
      <w:r w:rsidRPr="00450DEB">
        <w:rPr>
          <w:rFonts w:eastAsia="Times New Roman" w:cs="Arial"/>
          <w:noProof/>
          <w:sz w:val="24"/>
          <w:szCs w:val="24"/>
          <w:lang w:val="en-US"/>
        </w:rPr>
        <w:drawing>
          <wp:inline distT="0" distB="0" distL="0" distR="0" wp14:anchorId="4458EEA4" wp14:editId="7837AC15">
            <wp:extent cx="205823" cy="60830"/>
            <wp:effectExtent l="19050" t="0" r="3727" b="0"/>
            <wp:docPr id="419" name="Picture 2" descr="http://www.compuhigh.com/demo/chem/arrow.gif"/>
            <wp:cNvGraphicFramePr/>
            <a:graphic xmlns:a="http://schemas.openxmlformats.org/drawingml/2006/main">
              <a:graphicData uri="http://schemas.openxmlformats.org/drawingml/2006/picture">
                <pic:pic xmlns:pic="http://schemas.openxmlformats.org/drawingml/2006/picture">
                  <pic:nvPicPr>
                    <pic:cNvPr id="9" name="Picture 6" descr="http://www.compuhigh.com/demo/chem/arrow.g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4535" cy="6044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450DEB">
        <w:rPr>
          <w:rFonts w:eastAsia="Times New Roman" w:cs="Arial"/>
          <w:sz w:val="24"/>
          <w:szCs w:val="24"/>
          <w:lang w:eastAsia="en-GB"/>
        </w:rPr>
        <w:t xml:space="preserve">      R</w:t>
      </w:r>
      <w:r w:rsidRPr="00450DEB">
        <w:rPr>
          <w:rFonts w:eastAsia="Times New Roman" w:cs="Arial"/>
          <w:sz w:val="24"/>
          <w:szCs w:val="24"/>
          <w:vertAlign w:val="subscript"/>
          <w:lang w:eastAsia="en-GB"/>
        </w:rPr>
        <w:t>1</w:t>
      </w:r>
      <w:r w:rsidRPr="00450DEB">
        <w:rPr>
          <w:rFonts w:eastAsia="Times New Roman" w:cs="Arial"/>
          <w:b/>
          <w:bCs/>
          <w:sz w:val="24"/>
          <w:szCs w:val="24"/>
          <w:vertAlign w:val="superscript"/>
          <w:lang w:eastAsia="en-GB"/>
        </w:rPr>
        <w:t>.</w:t>
      </w:r>
    </w:p>
    <w:p w14:paraId="6DD29C76" w14:textId="77777777" w:rsidR="00FA383F" w:rsidRPr="00450DEB" w:rsidRDefault="00FA383F" w:rsidP="00540A88">
      <w:pPr>
        <w:spacing w:line="480" w:lineRule="auto"/>
        <w:jc w:val="center"/>
        <w:rPr>
          <w:rFonts w:eastAsia="Times New Roman" w:cs="Arial"/>
          <w:sz w:val="24"/>
          <w:szCs w:val="24"/>
          <w:vertAlign w:val="superscript"/>
          <w:lang w:eastAsia="en-GB"/>
        </w:rPr>
      </w:pPr>
      <w:r w:rsidRPr="00450DEB">
        <w:rPr>
          <w:rFonts w:eastAsia="Times New Roman" w:cs="Arial"/>
          <w:sz w:val="24"/>
          <w:szCs w:val="24"/>
          <w:lang w:eastAsia="en-GB"/>
        </w:rPr>
        <w:t>R</w:t>
      </w:r>
      <w:r w:rsidRPr="00450DEB">
        <w:rPr>
          <w:rFonts w:eastAsia="Times New Roman" w:cs="Arial"/>
          <w:sz w:val="24"/>
          <w:szCs w:val="24"/>
          <w:vertAlign w:val="subscript"/>
          <w:lang w:eastAsia="en-GB"/>
        </w:rPr>
        <w:t>1</w:t>
      </w:r>
      <w:r w:rsidRPr="00450DEB">
        <w:rPr>
          <w:rFonts w:eastAsia="Times New Roman" w:cs="Arial"/>
          <w:b/>
          <w:bCs/>
          <w:sz w:val="24"/>
          <w:szCs w:val="24"/>
          <w:vertAlign w:val="superscript"/>
          <w:lang w:eastAsia="en-GB"/>
        </w:rPr>
        <w:t>.</w:t>
      </w:r>
      <w:r w:rsidRPr="00450DEB">
        <w:rPr>
          <w:rFonts w:eastAsia="Times New Roman" w:cs="Arial"/>
          <w:sz w:val="24"/>
          <w:szCs w:val="24"/>
          <w:vertAlign w:val="superscript"/>
          <w:lang w:eastAsia="en-GB"/>
        </w:rPr>
        <w:t xml:space="preserve"> </w:t>
      </w:r>
      <w:r w:rsidRPr="00450DEB">
        <w:rPr>
          <w:rFonts w:eastAsia="Times New Roman" w:cs="Arial"/>
          <w:sz w:val="24"/>
          <w:szCs w:val="24"/>
          <w:lang w:eastAsia="en-GB"/>
        </w:rPr>
        <w:t>+ O</w:t>
      </w:r>
      <w:r w:rsidRPr="00450DEB">
        <w:rPr>
          <w:rFonts w:eastAsia="Times New Roman" w:cs="Arial"/>
          <w:sz w:val="24"/>
          <w:szCs w:val="24"/>
          <w:vertAlign w:val="subscript"/>
          <w:lang w:eastAsia="en-GB"/>
        </w:rPr>
        <w:t xml:space="preserve">2       </w:t>
      </w:r>
      <w:r w:rsidRPr="00450DEB">
        <w:rPr>
          <w:rFonts w:eastAsia="Times New Roman" w:cs="Arial"/>
          <w:noProof/>
          <w:sz w:val="24"/>
          <w:szCs w:val="24"/>
          <w:vertAlign w:val="subscript"/>
          <w:lang w:val="en-US"/>
        </w:rPr>
        <w:drawing>
          <wp:inline distT="0" distB="0" distL="0" distR="0" wp14:anchorId="6974F127" wp14:editId="0AD18B22">
            <wp:extent cx="205823" cy="60830"/>
            <wp:effectExtent l="19050" t="0" r="3727" b="0"/>
            <wp:docPr id="420" name="Picture 2" descr="http://www.compuhigh.com/demo/chem/arrow.gif"/>
            <wp:cNvGraphicFramePr/>
            <a:graphic xmlns:a="http://schemas.openxmlformats.org/drawingml/2006/main">
              <a:graphicData uri="http://schemas.openxmlformats.org/drawingml/2006/picture">
                <pic:pic xmlns:pic="http://schemas.openxmlformats.org/drawingml/2006/picture">
                  <pic:nvPicPr>
                    <pic:cNvPr id="9" name="Picture 6" descr="http://www.compuhigh.com/demo/chem/arrow.g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4535" cy="6044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450DEB">
        <w:rPr>
          <w:rFonts w:eastAsia="Times New Roman" w:cs="Arial"/>
          <w:sz w:val="24"/>
          <w:szCs w:val="24"/>
          <w:vertAlign w:val="subscript"/>
          <w:lang w:eastAsia="en-GB"/>
        </w:rPr>
        <w:t xml:space="preserve">     </w:t>
      </w:r>
      <w:r w:rsidRPr="00450DEB">
        <w:rPr>
          <w:rFonts w:eastAsia="Times New Roman" w:cs="Arial"/>
          <w:sz w:val="24"/>
          <w:szCs w:val="24"/>
          <w:lang w:eastAsia="en-GB"/>
        </w:rPr>
        <w:t xml:space="preserve"> R</w:t>
      </w:r>
      <w:r w:rsidRPr="00450DEB">
        <w:rPr>
          <w:rFonts w:eastAsia="Times New Roman" w:cs="Arial"/>
          <w:sz w:val="24"/>
          <w:szCs w:val="24"/>
          <w:vertAlign w:val="subscript"/>
          <w:lang w:eastAsia="en-GB"/>
        </w:rPr>
        <w:t>1</w:t>
      </w:r>
      <w:r w:rsidRPr="00450DEB">
        <w:rPr>
          <w:rFonts w:eastAsia="Times New Roman" w:cs="Arial"/>
          <w:sz w:val="24"/>
          <w:szCs w:val="24"/>
          <w:lang w:eastAsia="en-GB"/>
        </w:rPr>
        <w:t>OO</w:t>
      </w:r>
      <w:r w:rsidRPr="00450DEB">
        <w:rPr>
          <w:rFonts w:eastAsia="Times New Roman" w:cs="Arial"/>
          <w:b/>
          <w:bCs/>
          <w:sz w:val="24"/>
          <w:szCs w:val="24"/>
          <w:vertAlign w:val="superscript"/>
          <w:lang w:eastAsia="en-GB"/>
        </w:rPr>
        <w:t>.</w:t>
      </w:r>
    </w:p>
    <w:p w14:paraId="43C9402C" w14:textId="6470313D" w:rsidR="00FA383F" w:rsidRPr="00450DEB" w:rsidRDefault="00FA383F" w:rsidP="00AB42CB">
      <w:pPr>
        <w:spacing w:line="480" w:lineRule="auto"/>
        <w:jc w:val="both"/>
        <w:rPr>
          <w:rFonts w:eastAsia="Times New Roman" w:cs="Arial"/>
          <w:color w:val="FF0000"/>
          <w:sz w:val="24"/>
          <w:szCs w:val="24"/>
          <w:lang w:eastAsia="en-GB"/>
        </w:rPr>
      </w:pPr>
      <w:r w:rsidRPr="00450DEB">
        <w:rPr>
          <w:rFonts w:eastAsia="Times New Roman" w:cs="Arial"/>
          <w:sz w:val="24"/>
          <w:szCs w:val="24"/>
          <w:lang w:eastAsia="en-GB"/>
        </w:rPr>
        <w:t xml:space="preserve">Subsequently aldehydes and ketones form which can lead to resin formation. At this stage cross linking and oligomerisation has occurred to such an extent that fuel viscosity is so high the fuel is unusable </w:t>
      </w:r>
      <w:r w:rsidR="00E72C3B" w:rsidRPr="00450DEB">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"10.1590/S0103-50532012001200004", "ISSN" : "0103-5053", "author" : [ { "dropping-particle" : "", "family" : "Zuleta", "given" : "Ernesto C.", "non-dropping-particle" : "", "parse-names" : false, "suffix" : "" }, { "dropping-particle" : "", "family" : "Baena", "given" : "Libia", "non-dropping-particle" : "", "parse-names" : false, "suffix" : "" }, { "dropping-particle" : "", "family" : "Rios", "given" : "Luis A.", "non-dropping-particle" : "", "parse-names" : false, "suffix" : "" }, { "dropping-particle" : "", "family" : "Calder\u00f3n", "given" : "Jorge A.", "non-dropping-particle" : "", "parse-names" : false, "suffix" : "" } ], "container-title" : "Journal of the Brazilian Chemical Society", "id" : "ITEM-1", "issue" : "12", "issued" : { "date-parts" : [ [ "2012", "12" ] ] }, "page" : "2159-2175", "publisher" : "Brazilian Chemical Society", "title" : "The oxidative stability of biodiesel and its impact on the deterioration of metallic and polymeric materials: a review", "type" : "article-journal", "volume" : "23" }, "uris" : [ "http://www.mendeley.com/documents/?uuid=b649c7a2-17f2-4bd1-af61-4704251d7e93" ] } ], "mendeley" : { "formattedCitation" : "[163]", "plainTextFormattedCitation" : "[163]", "previouslyFormattedCitation" : "[162]" }, "properties" : { "noteIndex" : 0 }, "schema" : "https://github.com/citation-style-language/schema/raw/master/csl-citation.json" }</w:instrText>
      </w:r>
      <w:r w:rsidR="00E72C3B" w:rsidRPr="00450DEB">
        <w:rPr>
          <w:rFonts w:eastAsia="Times New Roman" w:cs="Arial"/>
          <w:sz w:val="24"/>
          <w:szCs w:val="24"/>
          <w:lang w:eastAsia="en-GB"/>
        </w:rPr>
        <w:fldChar w:fldCharType="separate"/>
      </w:r>
      <w:r w:rsidR="002D08F2" w:rsidRPr="002D08F2">
        <w:rPr>
          <w:rFonts w:eastAsia="Times New Roman" w:cs="Arial"/>
          <w:noProof/>
          <w:sz w:val="24"/>
          <w:szCs w:val="24"/>
          <w:lang w:eastAsia="en-GB"/>
        </w:rPr>
        <w:t>[163]</w:t>
      </w:r>
      <w:r w:rsidR="00E72C3B" w:rsidRPr="00450DEB">
        <w:rPr>
          <w:rFonts w:eastAsia="Times New Roman" w:cs="Arial"/>
          <w:sz w:val="24"/>
          <w:szCs w:val="24"/>
          <w:lang w:eastAsia="en-GB"/>
        </w:rPr>
        <w:fldChar w:fldCharType="end"/>
      </w:r>
      <w:r w:rsidRPr="00450DEB">
        <w:rPr>
          <w:rFonts w:eastAsia="Times New Roman" w:cs="Arial"/>
          <w:sz w:val="24"/>
          <w:szCs w:val="24"/>
          <w:lang w:eastAsia="en-GB"/>
        </w:rPr>
        <w:t>.</w:t>
      </w:r>
      <w:r w:rsidRPr="00450DEB">
        <w:rPr>
          <w:rFonts w:eastAsia="Times New Roman" w:cs="Arial"/>
          <w:color w:val="FF0000"/>
          <w:sz w:val="24"/>
          <w:szCs w:val="24"/>
          <w:lang w:eastAsia="en-GB"/>
        </w:rPr>
        <w:t xml:space="preserve"> </w:t>
      </w:r>
    </w:p>
    <w:p w14:paraId="1AAFA1A4" w14:textId="77777777" w:rsidR="00FA383F" w:rsidRPr="00450DEB" w:rsidRDefault="00FA383F" w:rsidP="00540A88">
      <w:pPr>
        <w:spacing w:line="480" w:lineRule="auto"/>
        <w:jc w:val="center"/>
        <w:rPr>
          <w:rFonts w:eastAsia="Times New Roman" w:cs="Arial"/>
          <w:sz w:val="24"/>
          <w:szCs w:val="24"/>
          <w:lang w:eastAsia="en-GB"/>
        </w:rPr>
      </w:pPr>
      <w:r w:rsidRPr="00450DEB">
        <w:rPr>
          <w:rFonts w:eastAsia="Times New Roman" w:cs="Arial"/>
          <w:sz w:val="24"/>
          <w:szCs w:val="24"/>
          <w:lang w:eastAsia="en-GB"/>
        </w:rPr>
        <w:t>R</w:t>
      </w:r>
      <w:r w:rsidRPr="00450DEB">
        <w:rPr>
          <w:rFonts w:eastAsia="Times New Roman" w:cs="Arial"/>
          <w:sz w:val="24"/>
          <w:szCs w:val="24"/>
          <w:vertAlign w:val="subscript"/>
          <w:lang w:eastAsia="en-GB"/>
        </w:rPr>
        <w:t>1</w:t>
      </w:r>
      <w:r w:rsidRPr="00450DEB">
        <w:rPr>
          <w:rFonts w:eastAsia="Times New Roman" w:cs="Arial"/>
          <w:sz w:val="24"/>
          <w:szCs w:val="24"/>
          <w:lang w:eastAsia="en-GB"/>
        </w:rPr>
        <w:t>OO</w:t>
      </w:r>
      <w:r w:rsidRPr="00450DEB">
        <w:rPr>
          <w:rFonts w:eastAsia="Times New Roman" w:cs="Arial"/>
          <w:b/>
          <w:bCs/>
          <w:sz w:val="24"/>
          <w:szCs w:val="24"/>
          <w:vertAlign w:val="superscript"/>
          <w:lang w:eastAsia="en-GB"/>
        </w:rPr>
        <w:t>.</w:t>
      </w:r>
      <w:r w:rsidRPr="00450DEB">
        <w:rPr>
          <w:rFonts w:eastAsia="Times New Roman" w:cs="Arial"/>
          <w:b/>
          <w:bCs/>
          <w:sz w:val="24"/>
          <w:szCs w:val="24"/>
          <w:lang w:eastAsia="en-GB"/>
        </w:rPr>
        <w:t xml:space="preserve"> </w:t>
      </w:r>
      <w:r w:rsidRPr="00450DEB">
        <w:rPr>
          <w:rFonts w:eastAsia="Times New Roman" w:cs="Arial"/>
          <w:sz w:val="24"/>
          <w:szCs w:val="24"/>
          <w:lang w:eastAsia="en-GB"/>
        </w:rPr>
        <w:t>+ R</w:t>
      </w:r>
      <w:r w:rsidRPr="00450DEB">
        <w:rPr>
          <w:rFonts w:eastAsia="Times New Roman" w:cs="Arial"/>
          <w:sz w:val="24"/>
          <w:szCs w:val="24"/>
          <w:vertAlign w:val="subscript"/>
          <w:lang w:eastAsia="en-GB"/>
        </w:rPr>
        <w:t>2</w:t>
      </w:r>
      <w:r w:rsidRPr="00450DEB">
        <w:rPr>
          <w:rFonts w:eastAsia="Times New Roman" w:cs="Arial"/>
          <w:sz w:val="24"/>
          <w:szCs w:val="24"/>
          <w:lang w:eastAsia="en-GB"/>
        </w:rPr>
        <w:t xml:space="preserve">H </w:t>
      </w:r>
      <w:r w:rsidRPr="00450DEB">
        <w:rPr>
          <w:rFonts w:eastAsia="Times New Roman" w:cs="Arial"/>
          <w:b/>
          <w:bCs/>
          <w:sz w:val="24"/>
          <w:szCs w:val="24"/>
          <w:vertAlign w:val="superscript"/>
          <w:lang w:eastAsia="en-GB"/>
        </w:rPr>
        <w:t xml:space="preserve">  </w:t>
      </w:r>
      <w:r w:rsidRPr="00450DEB">
        <w:rPr>
          <w:rFonts w:eastAsia="Times New Roman" w:cs="Arial"/>
          <w:b/>
          <w:bCs/>
          <w:noProof/>
          <w:sz w:val="24"/>
          <w:szCs w:val="24"/>
          <w:vertAlign w:val="superscript"/>
          <w:lang w:val="en-US"/>
        </w:rPr>
        <w:drawing>
          <wp:inline distT="0" distB="0" distL="0" distR="0" wp14:anchorId="2CD6354D" wp14:editId="23D3413D">
            <wp:extent cx="205823" cy="60830"/>
            <wp:effectExtent l="19050" t="0" r="3727" b="0"/>
            <wp:docPr id="421" name="Picture 2" descr="http://www.compuhigh.com/demo/chem/arrow.gif"/>
            <wp:cNvGraphicFramePr/>
            <a:graphic xmlns:a="http://schemas.openxmlformats.org/drawingml/2006/main">
              <a:graphicData uri="http://schemas.openxmlformats.org/drawingml/2006/picture">
                <pic:pic xmlns:pic="http://schemas.openxmlformats.org/drawingml/2006/picture">
                  <pic:nvPicPr>
                    <pic:cNvPr id="9" name="Picture 6" descr="http://www.compuhigh.com/demo/chem/arrow.g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4535" cy="6044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450DEB">
        <w:rPr>
          <w:rFonts w:eastAsia="Times New Roman" w:cs="Arial"/>
          <w:b/>
          <w:bCs/>
          <w:sz w:val="24"/>
          <w:szCs w:val="24"/>
          <w:vertAlign w:val="superscript"/>
          <w:lang w:eastAsia="en-GB"/>
        </w:rPr>
        <w:t xml:space="preserve">       </w:t>
      </w:r>
      <w:r w:rsidRPr="00450DEB">
        <w:rPr>
          <w:rFonts w:eastAsia="Times New Roman" w:cs="Arial"/>
          <w:sz w:val="24"/>
          <w:szCs w:val="24"/>
          <w:lang w:eastAsia="en-GB"/>
        </w:rPr>
        <w:t>R</w:t>
      </w:r>
      <w:r w:rsidRPr="00450DEB">
        <w:rPr>
          <w:rFonts w:eastAsia="Times New Roman" w:cs="Arial"/>
          <w:sz w:val="24"/>
          <w:szCs w:val="24"/>
          <w:vertAlign w:val="subscript"/>
          <w:lang w:eastAsia="en-GB"/>
        </w:rPr>
        <w:t>1</w:t>
      </w:r>
      <w:r w:rsidRPr="00450DEB">
        <w:rPr>
          <w:rFonts w:eastAsia="Times New Roman" w:cs="Arial"/>
          <w:sz w:val="24"/>
          <w:szCs w:val="24"/>
          <w:lang w:eastAsia="en-GB"/>
        </w:rPr>
        <w:t>O-R</w:t>
      </w:r>
      <w:r w:rsidRPr="00450DEB">
        <w:rPr>
          <w:rFonts w:eastAsia="Times New Roman" w:cs="Arial"/>
          <w:sz w:val="24"/>
          <w:szCs w:val="24"/>
          <w:vertAlign w:val="subscript"/>
          <w:lang w:eastAsia="en-GB"/>
        </w:rPr>
        <w:t>2</w:t>
      </w:r>
    </w:p>
    <w:p w14:paraId="5ED8D942" w14:textId="77777777" w:rsidR="00FA383F" w:rsidRPr="00450DEB" w:rsidRDefault="00E14752" w:rsidP="00AB42CB">
      <w:pPr>
        <w:spacing w:line="480" w:lineRule="auto"/>
        <w:jc w:val="both"/>
        <w:rPr>
          <w:rFonts w:eastAsia="Times New Roman" w:cs="Arial"/>
          <w:sz w:val="24"/>
          <w:szCs w:val="24"/>
          <w:lang w:eastAsia="en-GB"/>
        </w:rPr>
      </w:pPr>
      <w:r>
        <w:rPr>
          <w:rFonts w:eastAsia="Times New Roman" w:cs="Arial"/>
          <w:sz w:val="24"/>
          <w:szCs w:val="24"/>
          <w:lang w:eastAsia="en-GB"/>
        </w:rPr>
        <w:t>Upon reviewing the literature,</w:t>
      </w:r>
      <w:r w:rsidR="00FA383F" w:rsidRPr="00450DEB">
        <w:rPr>
          <w:rFonts w:eastAsia="Times New Roman" w:cs="Arial"/>
          <w:sz w:val="24"/>
          <w:szCs w:val="24"/>
          <w:lang w:eastAsia="en-GB"/>
        </w:rPr>
        <w:t xml:space="preserve"> </w:t>
      </w:r>
      <w:r w:rsidR="005A07CB">
        <w:rPr>
          <w:rFonts w:eastAsia="Times New Roman" w:cs="Arial"/>
          <w:sz w:val="24"/>
          <w:szCs w:val="24"/>
          <w:lang w:eastAsia="en-GB"/>
        </w:rPr>
        <w:t xml:space="preserve">it was observed that </w:t>
      </w:r>
      <w:r w:rsidR="00FA383F" w:rsidRPr="00450DEB">
        <w:rPr>
          <w:rFonts w:eastAsia="Times New Roman" w:cs="Arial"/>
          <w:sz w:val="24"/>
          <w:szCs w:val="24"/>
          <w:lang w:eastAsia="en-GB"/>
        </w:rPr>
        <w:t>few if any studies have taken a macroscopic view of biodiese</w:t>
      </w:r>
      <w:r w:rsidR="00CF0C56">
        <w:rPr>
          <w:rFonts w:eastAsia="Times New Roman" w:cs="Arial"/>
          <w:sz w:val="24"/>
          <w:szCs w:val="24"/>
          <w:lang w:eastAsia="en-GB"/>
        </w:rPr>
        <w:t xml:space="preserve">l production from algal growth, </w:t>
      </w:r>
      <w:r w:rsidR="00FA383F" w:rsidRPr="00450DEB">
        <w:rPr>
          <w:rFonts w:eastAsia="Times New Roman" w:cs="Arial"/>
          <w:sz w:val="24"/>
          <w:szCs w:val="24"/>
          <w:lang w:eastAsia="en-GB"/>
        </w:rPr>
        <w:t>lipid extraction/transesterification through to biodiesel viscosity and viability as a fuel. Thus an experiment was undertaken to determine algal biodiesel viability.</w:t>
      </w:r>
    </w:p>
    <w:p w14:paraId="40139A29" w14:textId="77777777" w:rsidR="00FA383F" w:rsidRPr="00450DEB" w:rsidRDefault="00FA383F" w:rsidP="00AB42CB">
      <w:pPr>
        <w:spacing w:line="480" w:lineRule="auto"/>
        <w:jc w:val="both"/>
        <w:rPr>
          <w:rFonts w:eastAsia="Times New Roman" w:cs="Arial"/>
          <w:sz w:val="24"/>
          <w:szCs w:val="24"/>
          <w:lang w:eastAsia="en-GB"/>
        </w:rPr>
      </w:pPr>
      <w:r w:rsidRPr="00450DEB">
        <w:rPr>
          <w:rFonts w:eastAsia="Times New Roman" w:cs="Arial"/>
          <w:sz w:val="24"/>
          <w:szCs w:val="24"/>
          <w:lang w:eastAsia="en-GB"/>
        </w:rPr>
        <w:t xml:space="preserve">A flat plate air lift bioreactor was designed and built to optimise algal growth and provide sufficient biomass to extract a quantity of biodiesel for viscosity experiments. A recently isolated culture of </w:t>
      </w:r>
      <w:r w:rsidR="00F462F1">
        <w:rPr>
          <w:rFonts w:eastAsia="Times New Roman" w:cs="Arial"/>
          <w:i/>
          <w:sz w:val="24"/>
          <w:szCs w:val="24"/>
          <w:lang w:eastAsia="en-GB"/>
        </w:rPr>
        <w:t>M.</w:t>
      </w:r>
      <w:r w:rsidRPr="00450DEB">
        <w:rPr>
          <w:rFonts w:eastAsia="Times New Roman" w:cs="Arial"/>
          <w:i/>
          <w:sz w:val="24"/>
          <w:szCs w:val="24"/>
          <w:lang w:eastAsia="en-GB"/>
        </w:rPr>
        <w:t xml:space="preserve"> inermum </w:t>
      </w:r>
      <w:r w:rsidRPr="00450DEB">
        <w:rPr>
          <w:rFonts w:eastAsia="Times New Roman" w:cs="Arial"/>
          <w:sz w:val="24"/>
          <w:szCs w:val="24"/>
          <w:lang w:eastAsia="en-GB"/>
        </w:rPr>
        <w:t xml:space="preserve">was chosen as a species due to their high growth rate and large lipid production. Biodiesel produced was then aged in an oven </w:t>
      </w:r>
      <w:r w:rsidRPr="00450DEB">
        <w:rPr>
          <w:rFonts w:eastAsia="Times New Roman" w:cs="Arial"/>
          <w:sz w:val="24"/>
          <w:szCs w:val="24"/>
          <w:lang w:eastAsia="en-GB"/>
        </w:rPr>
        <w:lastRenderedPageBreak/>
        <w:t xml:space="preserve">over several weeks and viscosity measured to give an idea of oxidation and viability as a fuel. </w:t>
      </w:r>
    </w:p>
    <w:p w14:paraId="4B0DE0EC" w14:textId="60A5957A" w:rsidR="001B7C2A" w:rsidRPr="001B7C2A" w:rsidRDefault="00FA383F" w:rsidP="00AB42CB">
      <w:pPr>
        <w:spacing w:line="480" w:lineRule="auto"/>
        <w:jc w:val="both"/>
        <w:rPr>
          <w:rFonts w:eastAsia="Times New Roman" w:cs="Arial"/>
          <w:sz w:val="24"/>
          <w:szCs w:val="24"/>
          <w:lang w:eastAsia="en-GB"/>
        </w:rPr>
      </w:pPr>
      <w:r w:rsidRPr="00450DEB">
        <w:rPr>
          <w:rFonts w:eastAsia="Times New Roman" w:cs="Arial"/>
          <w:sz w:val="24"/>
          <w:szCs w:val="24"/>
          <w:lang w:eastAsia="en-GB"/>
        </w:rPr>
        <w:t xml:space="preserve">Prior to beginning the experiment, </w:t>
      </w:r>
      <w:r w:rsidR="003D648B">
        <w:rPr>
          <w:rFonts w:eastAsia="Times New Roman" w:cs="Arial"/>
          <w:sz w:val="24"/>
          <w:szCs w:val="24"/>
          <w:lang w:eastAsia="en-GB"/>
        </w:rPr>
        <w:t xml:space="preserve">the </w:t>
      </w:r>
      <w:r w:rsidRPr="00450DEB">
        <w:rPr>
          <w:rFonts w:eastAsia="Times New Roman" w:cs="Arial"/>
          <w:sz w:val="24"/>
          <w:szCs w:val="24"/>
          <w:lang w:eastAsia="en-GB"/>
        </w:rPr>
        <w:t>biodiesel viscosity was to be measured using a rheometer at various time points of aging. Following isolation and purification of the biodiesel it was decided to use an Ostwald viscometer instead to achieve appropriate consistency; upon using a rheometer large inconsistency with repeat measurements was encountered even with several different geometries of varying shape, size and material type. This also ensured the measured volume is fixed and sufficient biodiesel was avail</w:t>
      </w:r>
      <w:r w:rsidR="001B7C2A">
        <w:rPr>
          <w:rFonts w:eastAsia="Times New Roman" w:cs="Arial"/>
          <w:sz w:val="24"/>
          <w:szCs w:val="24"/>
          <w:lang w:eastAsia="en-GB"/>
        </w:rPr>
        <w:t>able to complete the experiment.</w:t>
      </w:r>
    </w:p>
    <w:p w14:paraId="6E7AA941" w14:textId="77777777" w:rsidR="00FA383F" w:rsidRPr="00450DEB" w:rsidRDefault="00FA383F" w:rsidP="00C52534">
      <w:pPr>
        <w:pStyle w:val="Heading2"/>
        <w:rPr>
          <w:lang w:eastAsia="en-GB"/>
        </w:rPr>
      </w:pPr>
      <w:bookmarkStart w:id="116" w:name="_Toc468205794"/>
      <w:r w:rsidRPr="00450DEB">
        <w:rPr>
          <w:lang w:eastAsia="en-GB"/>
        </w:rPr>
        <w:t>Results and discussion</w:t>
      </w:r>
      <w:bookmarkEnd w:id="116"/>
    </w:p>
    <w:p w14:paraId="72BC158D" w14:textId="4D51A110" w:rsidR="00FA383F" w:rsidRPr="00450DEB" w:rsidRDefault="00FA383F" w:rsidP="00C52534">
      <w:pPr>
        <w:pStyle w:val="Heading2"/>
        <w:rPr>
          <w:lang w:eastAsia="en-GB"/>
        </w:rPr>
      </w:pPr>
      <w:bookmarkStart w:id="117" w:name="_Toc468205795"/>
      <w:r w:rsidRPr="00450DEB">
        <w:rPr>
          <w:lang w:eastAsia="en-GB"/>
        </w:rPr>
        <w:t>Flat plate air lift bioreactor design and manufacture</w:t>
      </w:r>
      <w:bookmarkEnd w:id="117"/>
    </w:p>
    <w:p w14:paraId="3493B4A4" w14:textId="77777777" w:rsidR="00FA383F" w:rsidRPr="004A76FD" w:rsidRDefault="00FA383F" w:rsidP="00AB42CB">
      <w:pPr>
        <w:spacing w:line="480" w:lineRule="auto"/>
        <w:jc w:val="both"/>
        <w:rPr>
          <w:rFonts w:eastAsia="Times New Roman" w:cs="Arial"/>
          <w:sz w:val="24"/>
          <w:szCs w:val="24"/>
          <w:lang w:eastAsia="en-GB"/>
        </w:rPr>
      </w:pPr>
      <w:r w:rsidRPr="004A76FD">
        <w:rPr>
          <w:rFonts w:eastAsia="Times New Roman" w:cs="Arial"/>
          <w:sz w:val="24"/>
          <w:szCs w:val="24"/>
          <w:lang w:eastAsia="en-GB"/>
        </w:rPr>
        <w:t>The 50L bioreactor was designed and built to provide</w:t>
      </w:r>
      <w:r w:rsidR="004A76FD">
        <w:rPr>
          <w:rFonts w:eastAsia="Times New Roman" w:cs="Arial"/>
          <w:sz w:val="24"/>
          <w:szCs w:val="24"/>
          <w:lang w:eastAsia="en-GB"/>
        </w:rPr>
        <w:t xml:space="preserve"> </w:t>
      </w:r>
      <w:r w:rsidRPr="004A76FD">
        <w:rPr>
          <w:rFonts w:eastAsia="Times New Roman" w:cs="Arial"/>
          <w:sz w:val="24"/>
          <w:szCs w:val="24"/>
          <w:lang w:eastAsia="en-GB"/>
        </w:rPr>
        <w:t>experimental data for its efficiency as a growth vessel but also as a means to manufacture large quantities of algae for biodiesel production. The design focus being on a large surface area and short width allowing light to penetrate the vessel more equally.</w:t>
      </w:r>
    </w:p>
    <w:p w14:paraId="2185B924" w14:textId="34403C8A" w:rsidR="00FA383F" w:rsidRPr="004A76FD" w:rsidRDefault="00FA383F" w:rsidP="00AB42CB">
      <w:pPr>
        <w:spacing w:line="480" w:lineRule="auto"/>
        <w:jc w:val="both"/>
        <w:rPr>
          <w:rFonts w:eastAsia="Times New Roman" w:cs="Times New Roman"/>
          <w:sz w:val="24"/>
          <w:lang w:eastAsia="en-GB"/>
        </w:rPr>
      </w:pPr>
      <w:r w:rsidRPr="004A76FD">
        <w:rPr>
          <w:rFonts w:eastAsia="Times New Roman" w:cs="Times New Roman"/>
          <w:sz w:val="24"/>
          <w:lang w:eastAsia="en-GB"/>
        </w:rPr>
        <w:t xml:space="preserve">Similar bioreactors have been designed in the past as shown by Hu </w:t>
      </w:r>
      <w:r w:rsidR="000340D0" w:rsidRPr="000340D0">
        <w:rPr>
          <w:rFonts w:eastAsia="Times New Roman" w:cs="Times New Roman"/>
          <w:i/>
          <w:sz w:val="24"/>
          <w:lang w:eastAsia="en-GB"/>
        </w:rPr>
        <w:t>et al.</w:t>
      </w:r>
      <w:r w:rsidRPr="004A76FD">
        <w:rPr>
          <w:rFonts w:eastAsia="Times New Roman" w:cs="Times New Roman"/>
          <w:sz w:val="24"/>
          <w:lang w:eastAsia="en-GB"/>
        </w:rPr>
        <w:t xml:space="preserve">, who demonstrate high photosynthetic efficiencies using their flat inclined modular photobioreactor </w:t>
      </w:r>
      <w:r w:rsidR="00E72C3B" w:rsidRPr="004A76FD">
        <w:rPr>
          <w:rFonts w:eastAsia="Times New Roman" w:cs="Times New Roman"/>
          <w:sz w:val="24"/>
          <w:lang w:eastAsia="en-GB"/>
        </w:rPr>
        <w:fldChar w:fldCharType="begin" w:fldLock="1"/>
      </w:r>
      <w:r w:rsidR="002D08F2">
        <w:rPr>
          <w:rFonts w:eastAsia="Times New Roman" w:cs="Times New Roman"/>
          <w:sz w:val="24"/>
          <w:lang w:eastAsia="en-GB"/>
        </w:rPr>
        <w:instrText>ADDIN CSL_CITATION { "citationItems" : [ { "id" : "ITEM-1", "itemData" : { "DOI" : "10.1002/(SICI)1097-0290(19960705)51:1&lt;51::AID-BIT6&gt;3.0.CO;2-#", "ISSN" : "0006-3592", "PMID" : "18627087", "abstract" : "A flat inclined modular photobioreactor (FIMP) for mass cultivation of photoautotrophic microorganisms is described. It consists of flat glass reactors connected in cascade facing the sun with the proper tilt angles to assure maximal exposure to direct beam radiation. The optimal cell density in reference to the length of the reactor light path was evaluated, and the effect of the tilt angle on utilization of both direct beam as well as diffuse sunlight was quantitatively assessed. The mixing mode and extent were also optimized in reference to productivity of biomass. The FIMP proved very successful in supporting continuous cultures of the tested species of photoautotrophs, addressing the major criteria involved in design optimization of photobioreactors: Made of fully transparent glass, inclined toward the sun and endowed with a high surface-to-volume ratio, it combines an optimal light path with a vigorous agitation system. The maximal exposure to the culture to solar irradiance as well as the substantial control of temperature facilitate, under these conditions, a particularly high, extremely light-limited optimal cell density. The integrated effects of these growth conditions resulted in record volumetric and areal output rates of Monodus subterraneus, Anabana siamensis, and Spirulina platensis. (c) 1996 John Wiley &amp; Sons, Inc.", "author" : [ { "dropping-particle" : "", "family" : "Hu", "given" : "Q", "non-dropping-particle" : "", "parse-names" : false, "suffix" : "" }, { "dropping-particle" : "", "family" : "Guterman", "given" : "H", "non-dropping-particle" : "", "parse-names" : false, "suffix" : "" }, { "dropping-particle" : "", "family" : "Richmond", "given" : "A", "non-dropping-particle" : "", "parse-names" : false, "suffix" : "" } ], "container-title" : "Biotechnology and bioengineering", "id" : "ITEM-1", "issue" : "1", "issued" : { "date-parts" : [ [ "1996", "7", "5" ] ] }, "language" : "en", "page" : "51-60", "publisher" : "Wiley Subscription Services, Inc., A Wiley Company", "title" : "A flat inclined modular photobioreactor for outdoor mass cultivation of photoautotrophs.", "type" : "article-journal", "volume" : "51" }, "uris" : [ "http://www.mendeley.com/documents/?uuid=06b744c2-534c-4f15-ba1d-392ec3155535" ] } ], "mendeley" : { "formattedCitation" : "[164]", "plainTextFormattedCitation" : "[164]", "previouslyFormattedCitation" : "[163]" }, "properties" : { "noteIndex" : 0 }, "schema" : "https://github.com/citation-style-language/schema/raw/master/csl-citation.json" }</w:instrText>
      </w:r>
      <w:r w:rsidR="00E72C3B" w:rsidRPr="004A76FD">
        <w:rPr>
          <w:rFonts w:eastAsia="Times New Roman" w:cs="Times New Roman"/>
          <w:sz w:val="24"/>
          <w:lang w:eastAsia="en-GB"/>
        </w:rPr>
        <w:fldChar w:fldCharType="separate"/>
      </w:r>
      <w:r w:rsidR="002D08F2" w:rsidRPr="002D08F2">
        <w:rPr>
          <w:rFonts w:eastAsia="Times New Roman" w:cs="Times New Roman"/>
          <w:noProof/>
          <w:sz w:val="24"/>
          <w:lang w:eastAsia="en-GB"/>
        </w:rPr>
        <w:t>[164]</w:t>
      </w:r>
      <w:r w:rsidR="00E72C3B" w:rsidRPr="004A76FD">
        <w:rPr>
          <w:rFonts w:eastAsia="Times New Roman" w:cs="Times New Roman"/>
          <w:sz w:val="24"/>
          <w:lang w:eastAsia="en-GB"/>
        </w:rPr>
        <w:fldChar w:fldCharType="end"/>
      </w:r>
      <w:r w:rsidRPr="004A76FD">
        <w:rPr>
          <w:rFonts w:eastAsia="Times New Roman" w:cs="Times New Roman"/>
          <w:sz w:val="24"/>
          <w:lang w:eastAsia="en-GB"/>
        </w:rPr>
        <w:t xml:space="preserve">. In fact, the large surface area, light path, low cost and easy cleaning are some of the advantages flat plate bioreactors have over other systems </w:t>
      </w:r>
      <w:r w:rsidR="00E72C3B" w:rsidRPr="004A76FD">
        <w:rPr>
          <w:rFonts w:eastAsia="Times New Roman" w:cs="Times New Roman"/>
          <w:sz w:val="24"/>
          <w:lang w:eastAsia="en-GB"/>
        </w:rPr>
        <w:fldChar w:fldCharType="begin" w:fldLock="1"/>
      </w:r>
      <w:r w:rsidR="002D08F2">
        <w:rPr>
          <w:rFonts w:eastAsia="Times New Roman" w:cs="Times New Roman"/>
          <w:sz w:val="24"/>
          <w:lang w:eastAsia="en-GB"/>
        </w:rPr>
        <w:instrText>ADDIN CSL_CITATION { "citationItems" : [ { "id" : "ITEM-1", "itemData" : { "DOI" : "10.1016/j.biortech.2007.01.046", "ISBN" : "0960-8524", "ISSN" : "09608524", "PMID" : "17379512", "abstract" : "Algae have attracted much interest for production of foods, bioactive compounds and also for their usefulness in cleaning the environment. In order to grow and tap the potentials of algae, efficient photobioreactors are required. Although a good number of photobioreactors have been proposed, only a few of them can be practically used for mass production of algae. One of the major factors that limits their practical application in algal mass cultures is mass transfer. Thus, a thorough understanding of mass transfer rates in photobioreactors is necessary for efficient operation of mass algal cultures. In this review article, various photobioreactors that are very promising for mass production of algae are discussed. ?? 2007 Elsevier Ltd. All rights reserved.", "author" : [ { "dropping-particle" : "", "family" : "Ugwu", "given" : "C. U.", "non-dropping-particle" : "", "parse-names" : false, "suffix" : "" }, { "dropping-particle" : "", "family" : "Aoyagi", "given" : "H.", "non-dropping-particle" : "", "parse-names" : false, "suffix" : "" }, { "dropping-particle" : "", "family" : "Uchiyama", "given" : "H.", "non-dropping-particle" : "", "parse-names" : false, "suffix" : "" } ], "container-title" : "Bioresource Technology", "id" : "ITEM-1", "issue" : "10", "issued" : { "date-parts" : [ [ "2008" ] ] }, "page" : "4021-4028", "title" : "Photobioreactors for mass cultivation of algae", "type" : "article", "volume" : "99" }, "uris" : [ "http://www.mendeley.com/documents/?uuid=b70d72d8-9297-4dbd-ad8c-db8a3102c2e2" ] } ], "mendeley" : { "formattedCitation" : "[165]", "plainTextFormattedCitation" : "[165]", "previouslyFormattedCitation" : "[164]" }, "properties" : { "noteIndex" : 0 }, "schema" : "https://github.com/citation-style-language/schema/raw/master/csl-citation.json" }</w:instrText>
      </w:r>
      <w:r w:rsidR="00E72C3B" w:rsidRPr="004A76FD">
        <w:rPr>
          <w:rFonts w:eastAsia="Times New Roman" w:cs="Times New Roman"/>
          <w:sz w:val="24"/>
          <w:lang w:eastAsia="en-GB"/>
        </w:rPr>
        <w:fldChar w:fldCharType="separate"/>
      </w:r>
      <w:r w:rsidR="002D08F2" w:rsidRPr="002D08F2">
        <w:rPr>
          <w:rFonts w:eastAsia="Times New Roman" w:cs="Times New Roman"/>
          <w:noProof/>
          <w:sz w:val="24"/>
          <w:lang w:eastAsia="en-GB"/>
        </w:rPr>
        <w:t>[165]</w:t>
      </w:r>
      <w:r w:rsidR="00E72C3B" w:rsidRPr="004A76FD">
        <w:rPr>
          <w:rFonts w:eastAsia="Times New Roman" w:cs="Times New Roman"/>
          <w:sz w:val="24"/>
          <w:lang w:eastAsia="en-GB"/>
        </w:rPr>
        <w:fldChar w:fldCharType="end"/>
      </w:r>
      <w:r w:rsidRPr="004A76FD">
        <w:rPr>
          <w:rFonts w:eastAsia="Times New Roman" w:cs="Times New Roman"/>
          <w:sz w:val="24"/>
          <w:lang w:eastAsia="en-GB"/>
        </w:rPr>
        <w:t xml:space="preserve">. Disadvantages include difficulty in controlling temperature, scale up and cause of hydrodynamic stress to certain strains </w:t>
      </w:r>
      <w:r w:rsidR="00E72C3B" w:rsidRPr="004A76FD">
        <w:rPr>
          <w:rFonts w:eastAsia="Times New Roman" w:cs="Times New Roman"/>
          <w:sz w:val="24"/>
          <w:lang w:eastAsia="en-GB"/>
        </w:rPr>
        <w:fldChar w:fldCharType="begin" w:fldLock="1"/>
      </w:r>
      <w:r w:rsidR="002D08F2">
        <w:rPr>
          <w:rFonts w:eastAsia="Times New Roman" w:cs="Times New Roman"/>
          <w:sz w:val="24"/>
          <w:lang w:eastAsia="en-GB"/>
        </w:rPr>
        <w:instrText>ADDIN CSL_CITATION { "citationItems" : [ { "id" : "ITEM-1", "itemData" : { "DOI" : "10.1016/j.biortech.2007.01.046", "ISBN" : "0960-8524", "ISSN" : "09608524", "PMID" : "17379512", "abstract" : "Algae have attracted much interest for production of foods, bioactive compounds and also for their usefulness in cleaning the environment. In order to grow and tap the potentials of algae, efficient photobioreactors are required. Although a good number of photobioreactors have been proposed, only a few of them can be practically used for mass production of algae. One of the major factors that limits their practical application in algal mass cultures is mass transfer. Thus, a thorough understanding of mass transfer rates in photobioreactors is necessary for efficient operation of mass algal cultures. In this review article, various photobioreactors that are very promising for mass production of algae are discussed. ?? 2007 Elsevier Ltd. All rights reserved.", "author" : [ { "dropping-particle" : "", "family" : "Ugwu", "given" : "C. U.", "non-dropping-particle" : "", "parse-names" : false, "suffix" : "" }, { "dropping-particle" : "", "family" : "Aoyagi", "given" : "H.", "non-dropping-particle" : "", "parse-names" : false, "suffix" : "" }, { "dropping-particle" : "", "family" : "Uchiyama", "given" : "H.", "non-dropping-particle" : "", "parse-names" : false, "suffix" : "" } ], "container-title" : "Bioresource Technology", "id" : "ITEM-1", "issue" : "10", "issued" : { "date-parts" : [ [ "2008" ] ] }, "page" : "4021-4028", "title" : "Photobioreactors for mass cultivation of algae", "type" : "article", "volume" : "99" }, "uris" : [ "http://www.mendeley.com/documents/?uuid=b70d72d8-9297-4dbd-ad8c-db8a3102c2e2" ] } ], "mendeley" : { "formattedCitation" : "[165]", "plainTextFormattedCitation" : "[165]", "previouslyFormattedCitation" : "[164]" }, "properties" : { "noteIndex" : 0 }, "schema" : "https://github.com/citation-style-language/schema/raw/master/csl-citation.json" }</w:instrText>
      </w:r>
      <w:r w:rsidR="00E72C3B" w:rsidRPr="004A76FD">
        <w:rPr>
          <w:rFonts w:eastAsia="Times New Roman" w:cs="Times New Roman"/>
          <w:sz w:val="24"/>
          <w:lang w:eastAsia="en-GB"/>
        </w:rPr>
        <w:fldChar w:fldCharType="separate"/>
      </w:r>
      <w:r w:rsidR="002D08F2" w:rsidRPr="002D08F2">
        <w:rPr>
          <w:rFonts w:eastAsia="Times New Roman" w:cs="Times New Roman"/>
          <w:noProof/>
          <w:sz w:val="24"/>
          <w:lang w:eastAsia="en-GB"/>
        </w:rPr>
        <w:t>[165]</w:t>
      </w:r>
      <w:r w:rsidR="00E72C3B" w:rsidRPr="004A76FD">
        <w:rPr>
          <w:rFonts w:eastAsia="Times New Roman" w:cs="Times New Roman"/>
          <w:sz w:val="24"/>
          <w:lang w:eastAsia="en-GB"/>
        </w:rPr>
        <w:fldChar w:fldCharType="end"/>
      </w:r>
      <w:r w:rsidRPr="004A76FD">
        <w:rPr>
          <w:rFonts w:eastAsia="Times New Roman" w:cs="Times New Roman"/>
          <w:sz w:val="24"/>
          <w:lang w:eastAsia="en-GB"/>
        </w:rPr>
        <w:t>.</w:t>
      </w:r>
    </w:p>
    <w:p w14:paraId="221C7172" w14:textId="77777777" w:rsidR="00FA383F" w:rsidRPr="004A76FD" w:rsidRDefault="00FA383F" w:rsidP="00AB42CB">
      <w:pPr>
        <w:spacing w:line="480" w:lineRule="auto"/>
        <w:jc w:val="both"/>
        <w:rPr>
          <w:rFonts w:eastAsia="Times New Roman" w:cs="Arial"/>
          <w:sz w:val="24"/>
          <w:szCs w:val="24"/>
          <w:lang w:eastAsia="en-GB"/>
        </w:rPr>
      </w:pPr>
      <w:r w:rsidRPr="004A76FD">
        <w:rPr>
          <w:rFonts w:eastAsia="Times New Roman" w:cs="Arial"/>
          <w:sz w:val="24"/>
          <w:szCs w:val="24"/>
          <w:lang w:eastAsia="en-GB"/>
        </w:rPr>
        <w:lastRenderedPageBreak/>
        <w:t>Prior to the design and manufacture of the 50</w:t>
      </w:r>
      <w:r w:rsidR="00F60A5D">
        <w:rPr>
          <w:rFonts w:eastAsia="Times New Roman" w:cs="Arial"/>
          <w:sz w:val="24"/>
          <w:szCs w:val="24"/>
          <w:lang w:eastAsia="en-GB"/>
        </w:rPr>
        <w:t xml:space="preserve"> </w:t>
      </w:r>
      <w:r w:rsidRPr="004A76FD">
        <w:rPr>
          <w:rFonts w:eastAsia="Times New Roman" w:cs="Arial"/>
          <w:sz w:val="24"/>
          <w:szCs w:val="24"/>
          <w:lang w:eastAsia="en-GB"/>
        </w:rPr>
        <w:t>L bioreactor, a 2.5</w:t>
      </w:r>
      <w:r w:rsidR="00F60A5D">
        <w:rPr>
          <w:rFonts w:eastAsia="Times New Roman" w:cs="Arial"/>
          <w:sz w:val="24"/>
          <w:szCs w:val="24"/>
          <w:lang w:eastAsia="en-GB"/>
        </w:rPr>
        <w:t xml:space="preserve"> </w:t>
      </w:r>
      <w:r w:rsidRPr="004A76FD">
        <w:rPr>
          <w:rFonts w:eastAsia="Times New Roman" w:cs="Arial"/>
          <w:sz w:val="24"/>
          <w:szCs w:val="24"/>
          <w:lang w:eastAsia="en-GB"/>
        </w:rPr>
        <w:t>L prototype reactor was assembled out of Perspex. This underwent several reassemblies until a functional tank was produced with suitable mixing. The scaled up reactor with a 50</w:t>
      </w:r>
      <w:r w:rsidR="00F60A5D">
        <w:rPr>
          <w:rFonts w:eastAsia="Times New Roman" w:cs="Arial"/>
          <w:sz w:val="24"/>
          <w:szCs w:val="24"/>
          <w:lang w:eastAsia="en-GB"/>
        </w:rPr>
        <w:t xml:space="preserve"> </w:t>
      </w:r>
      <w:r w:rsidRPr="004A76FD">
        <w:rPr>
          <w:rFonts w:eastAsia="Times New Roman" w:cs="Arial"/>
          <w:sz w:val="24"/>
          <w:szCs w:val="24"/>
          <w:lang w:eastAsia="en-GB"/>
        </w:rPr>
        <w:t xml:space="preserve">L capacity was then designed and built using cut sheet glass (Central Glass Ltd, Sheffield) and aquarium grade silicon sealant (Arbosil 1081). The paddles were locked into place by housing them around two glass supports which were fixed to the wall with silicon and </w:t>
      </w:r>
      <w:r w:rsidR="001F6A55" w:rsidRPr="004A76FD">
        <w:rPr>
          <w:rFonts w:eastAsia="Times New Roman" w:cs="Arial"/>
          <w:sz w:val="24"/>
          <w:szCs w:val="24"/>
          <w:lang w:eastAsia="en-GB"/>
        </w:rPr>
        <w:t>two diffusers (Point Four MBD 100</w:t>
      </w:r>
      <w:r w:rsidRPr="004A76FD">
        <w:rPr>
          <w:rFonts w:eastAsia="Times New Roman" w:cs="Arial"/>
          <w:sz w:val="24"/>
          <w:szCs w:val="24"/>
          <w:lang w:eastAsia="en-GB"/>
        </w:rPr>
        <w:t xml:space="preserve"> diffusers) fixed to the base. </w:t>
      </w:r>
    </w:p>
    <w:p w14:paraId="3838F450" w14:textId="0815CCC8" w:rsidR="00FA383F" w:rsidRPr="004A76FD" w:rsidRDefault="00FA383F" w:rsidP="00AB42CB">
      <w:pPr>
        <w:spacing w:line="480" w:lineRule="auto"/>
        <w:jc w:val="both"/>
        <w:rPr>
          <w:rFonts w:eastAsia="Times New Roman" w:cs="Arial"/>
          <w:sz w:val="24"/>
          <w:szCs w:val="24"/>
          <w:lang w:eastAsia="en-GB"/>
        </w:rPr>
      </w:pPr>
      <w:r w:rsidRPr="004A76FD">
        <w:rPr>
          <w:rFonts w:eastAsia="Times New Roman" w:cs="Arial"/>
          <w:sz w:val="24"/>
          <w:szCs w:val="24"/>
          <w:lang w:eastAsia="en-GB"/>
        </w:rPr>
        <w:t>Prior to this tubing for gas was fitted to the diffusers and threaded out of the tank. A carbon dioxide canister with a backflow stop valve and an air tap with pressure regulator were used as gas sources. T</w:t>
      </w:r>
      <w:r w:rsidR="00B8426C" w:rsidRPr="004A76FD">
        <w:rPr>
          <w:rFonts w:eastAsia="Times New Roman" w:cs="Arial"/>
          <w:sz w:val="24"/>
          <w:szCs w:val="24"/>
          <w:lang w:eastAsia="en-GB"/>
        </w:rPr>
        <w:t xml:space="preserve">hese were fed into flow meters </w:t>
      </w:r>
      <w:r w:rsidRPr="004A76FD">
        <w:rPr>
          <w:rFonts w:eastAsia="Times New Roman" w:cs="Arial"/>
          <w:sz w:val="24"/>
          <w:szCs w:val="24"/>
          <w:lang w:eastAsia="en-GB"/>
        </w:rPr>
        <w:t xml:space="preserve">to control carbon dioxide concentration and then the tubing joined for mixing before attachment to each diffuser’s tubing. The diffusers evolve micro bubbles (diameter 100 to 500 microns) consisting of a 1% carbon dioxide and 99% air mixture; the carbon dioxide allows enhanced carbon fixation and </w:t>
      </w:r>
      <w:r w:rsidR="00E176E3">
        <w:rPr>
          <w:rFonts w:eastAsia="Times New Roman" w:cs="Arial"/>
          <w:sz w:val="24"/>
          <w:szCs w:val="24"/>
          <w:lang w:eastAsia="en-GB"/>
        </w:rPr>
        <w:t>microbubbles strip</w:t>
      </w:r>
      <w:r w:rsidRPr="004A76FD">
        <w:rPr>
          <w:rFonts w:eastAsia="Times New Roman" w:cs="Arial"/>
          <w:sz w:val="24"/>
          <w:szCs w:val="24"/>
          <w:lang w:eastAsia="en-GB"/>
        </w:rPr>
        <w:t xml:space="preserve"> oxygen from a culture which promotes photosynthesis </w:t>
      </w:r>
      <w:r w:rsidR="00E72C3B" w:rsidRPr="004A76FD">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"10.1016/j.apenergy.2011.02.013", "ISSN" : "03062619", "abstract" : "This study was conducted to test the feasibility of growing microalgae on steel plant exhaust gas, generated from the combustion of offgases from steel processing, which has a high CO2 content. Two field trials of batch algal biomass growth, mediated by microbubble transfer processes in an airlift loop bioreactor showed only steady growth of biomass with 100% survival rate. The gas analysis of CO2 uptake in the 2200\u00a0L bioreactor showed a specific uptake rate of 0.1\u00a0g/L/h, an average 14% of the CO2 available in the exhaust gas with a 23% composition of CO2. This uptake led to a steady production of chlorophyll and total lipid constituency in the bioreactor, and an accelerating exponential growth rate of biomass, with a top doubling time of 1.8\u00a0days. The gas analysis also showed anti-correlation of CO2 uptake and O2 production, which along with the apparent stripping of the O2 to the equilibrium level by the microbubbles, strongly suggests that the bioreactor is not mass transfer limited, nor O2 inhibited. Removing O2 inhibition results in high growth rates and high density of biomass.", "author" : [ { "dropping-particle" : "", "family" : "Zimmerman", "given" : "William B.", "non-dropping-particle" : "", "parse-names" : false, "suffix" : "" }, { "dropping-particle" : "", "family" : "Zandi", "given" : "Mohammad", "non-dropping-particle" : "", "parse-names" : false, "suffix" : "" }, { "dropping-particle" : "", "family" : "Hemaka Bandulasena", "given" : "H.C.", "non-dropping-particle" : "", "parse-names" : false, "suffix" : "" }, { "dropping-particle" : "", "family" : "Tesa\u0159", "given" : "V\u00e1clav", "non-dropping-particle" : "", "parse-names" : false, "suffix" : "" }, { "dropping-particle" : "", "family" : "James Gilmour", "given" : "D.", "non-dropping-particle" : "", "parse-names" : false, "suffix" : "" }, { "dropping-particle" : "", "family" : "Ying", "given" : "Kezhen", "non-dropping-particle" : "", "parse-names" : false, "suffix" : "" } ], "container-title" : "Applied Energy", "id" : "ITEM-1", "issue" : "10", "issued" : { "date-parts" : [ [ "2011", "10" ] ] }, "page" : "3357-3369", "title" : "Design of an airlift loop bioreactor and pilot scales studies with fluidic oscillator induced microbubbles for growth of a microalgae Dunaliella salina", "type" : "article-journal", "volume" : "88" }, "uris" : [ "http://www.mendeley.com/documents/?uuid=8ac59f7f-62b4-4237-ba84-0512be672e06" ] } ], "mendeley" : { "formattedCitation" : "[20]", "plainTextFormattedCitation" : "[20]", "previouslyFormattedCitation" : "[20]" }, "properties" : { "noteIndex" : 0 }, "schema" : "https://github.com/citation-style-language/schema/raw/master/csl-citation.json" }</w:instrText>
      </w:r>
      <w:r w:rsidR="00E72C3B" w:rsidRPr="004A76FD">
        <w:rPr>
          <w:rFonts w:eastAsia="Times New Roman" w:cs="Arial"/>
          <w:sz w:val="24"/>
          <w:szCs w:val="24"/>
          <w:lang w:eastAsia="en-GB"/>
        </w:rPr>
        <w:fldChar w:fldCharType="separate"/>
      </w:r>
      <w:r w:rsidR="00014272" w:rsidRPr="00014272">
        <w:rPr>
          <w:rFonts w:eastAsia="Times New Roman" w:cs="Arial"/>
          <w:noProof/>
          <w:sz w:val="24"/>
          <w:szCs w:val="24"/>
          <w:lang w:eastAsia="en-GB"/>
        </w:rPr>
        <w:t>[20]</w:t>
      </w:r>
      <w:r w:rsidR="00E72C3B" w:rsidRPr="004A76FD">
        <w:rPr>
          <w:rFonts w:eastAsia="Times New Roman" w:cs="Arial"/>
          <w:sz w:val="24"/>
          <w:szCs w:val="24"/>
          <w:lang w:eastAsia="en-GB"/>
        </w:rPr>
        <w:fldChar w:fldCharType="end"/>
      </w:r>
      <w:r w:rsidRPr="004A76FD">
        <w:rPr>
          <w:rFonts w:eastAsia="Times New Roman" w:cs="Arial"/>
          <w:sz w:val="24"/>
          <w:szCs w:val="24"/>
          <w:lang w:eastAsia="en-GB"/>
        </w:rPr>
        <w:t>. The microbubbles and positioning of the inner paddles cause a current that provides constant mixing of a culture. Two fluorescent tubes were placed adjacent to the bioreactor on each side approximately 10 cm away, totalling four. Three magnetic stirrers were also placed at the base of the tank, each one adjacent to a ceramic diffuser to eliminate mixing dead zones. If the tank was to be redesigned a diffuser that covers the length of the tank would be used to remove this issue.</w:t>
      </w:r>
    </w:p>
    <w:p w14:paraId="7C0168FE" w14:textId="77777777" w:rsidR="00FA383F" w:rsidRPr="00450DEB" w:rsidRDefault="00FA383F" w:rsidP="00AB42CB">
      <w:pPr>
        <w:spacing w:line="480" w:lineRule="auto"/>
        <w:jc w:val="both"/>
        <w:rPr>
          <w:rFonts w:eastAsia="Times New Roman" w:cs="Arial"/>
          <w:sz w:val="24"/>
          <w:szCs w:val="24"/>
          <w:lang w:eastAsia="en-GB"/>
        </w:rPr>
      </w:pPr>
    </w:p>
    <w:p w14:paraId="5D25C07F" w14:textId="77777777" w:rsidR="00FA383F" w:rsidRPr="00450DEB" w:rsidRDefault="00FA383F" w:rsidP="00AB42CB">
      <w:pPr>
        <w:spacing w:line="480" w:lineRule="auto"/>
        <w:jc w:val="both"/>
        <w:rPr>
          <w:rFonts w:eastAsia="Times New Roman" w:cs="Arial"/>
          <w:sz w:val="24"/>
          <w:szCs w:val="24"/>
          <w:lang w:eastAsia="en-GB"/>
        </w:rPr>
      </w:pPr>
    </w:p>
    <w:p w14:paraId="0C56BB74" w14:textId="39EC144C" w:rsidR="00FA383F" w:rsidRPr="00450DEB" w:rsidRDefault="008F1BE7" w:rsidP="00AB42CB">
      <w:pPr>
        <w:spacing w:line="480" w:lineRule="auto"/>
        <w:jc w:val="both"/>
        <w:rPr>
          <w:rFonts w:eastAsia="Times New Roman" w:cs="Arial"/>
          <w:sz w:val="24"/>
          <w:szCs w:val="24"/>
          <w:lang w:eastAsia="en-GB"/>
        </w:rPr>
      </w:pPr>
      <w:r>
        <w:rPr>
          <w:noProof/>
          <w:lang w:val="en-US"/>
        </w:rPr>
        <w:lastRenderedPageBreak/>
        <w:pict w14:anchorId="22A7F56B">
          <v:shape id="_x0000_s1256" type="#_x0000_t202" style="position:absolute;left:0;text-align:left;margin-left:170.3pt;margin-top:3.25pt;width:35.85pt;height:42.7pt;z-index:251707904;visibility:visible;mso-wrap-distance-left:9pt;mso-wrap-distance-top:3.6pt;mso-wrap-distance-right:9pt;mso-wrap-distance-bottom:3.6pt;mso-position-horizontal-relative:text;mso-position-vertical-relative:text;mso-width-relative:margin;mso-height-relative:margin;v-text-anchor:top" stroked="f">
            <v:textbox style="mso-next-textbox:#_x0000_s1256">
              <w:txbxContent>
                <w:p w14:paraId="5DBA255F" w14:textId="4E3B8E40" w:rsidR="00151245" w:rsidRPr="00446B5E" w:rsidRDefault="00151245" w:rsidP="00446B5E">
                  <w:pPr>
                    <w:rPr>
                      <w:b/>
                      <w:sz w:val="72"/>
                      <w:szCs w:val="72"/>
                    </w:rPr>
                  </w:pPr>
                  <w:r>
                    <w:rPr>
                      <w:b/>
                      <w:sz w:val="72"/>
                      <w:szCs w:val="72"/>
                    </w:rPr>
                    <w:t>B</w:t>
                  </w:r>
                </w:p>
              </w:txbxContent>
            </v:textbox>
            <w10:wrap type="square"/>
          </v:shape>
        </w:pict>
      </w:r>
      <w:r>
        <w:rPr>
          <w:noProof/>
        </w:rPr>
        <w:pict w14:anchorId="22A7F56B">
          <v:shape id="_x0000_s1254" type="#_x0000_t202" style="position:absolute;left:0;text-align:left;margin-left:36.5pt;margin-top:3.25pt;width:35.85pt;height:42.7pt;z-index:251706880;visibility:visible;mso-wrap-distance-left:9pt;mso-wrap-distance-top:3.6pt;mso-wrap-distance-right:9pt;mso-wrap-distance-bottom:3.6pt;mso-position-horizontal-relative:text;mso-position-vertical-relative:text;mso-width-relative:margin;mso-height-relative:margin;v-text-anchor:top" stroked="f">
            <v:textbox style="mso-next-textbox:#_x0000_s1254">
              <w:txbxContent>
                <w:p w14:paraId="76F3E238" w14:textId="315E7B94" w:rsidR="00151245" w:rsidRPr="00446B5E" w:rsidRDefault="00151245">
                  <w:pPr>
                    <w:rPr>
                      <w:b/>
                      <w:sz w:val="72"/>
                      <w:szCs w:val="72"/>
                    </w:rPr>
                  </w:pPr>
                  <w:r w:rsidRPr="00446B5E">
                    <w:rPr>
                      <w:b/>
                      <w:sz w:val="72"/>
                      <w:szCs w:val="72"/>
                    </w:rPr>
                    <w:t>A</w:t>
                  </w:r>
                </w:p>
              </w:txbxContent>
            </v:textbox>
            <w10:wrap type="square"/>
          </v:shape>
        </w:pict>
      </w:r>
      <w:r w:rsidR="00446B5E">
        <w:rPr>
          <w:rFonts w:eastAsia="Times New Roman" w:cs="Arial"/>
          <w:noProof/>
          <w:sz w:val="24"/>
          <w:szCs w:val="24"/>
          <w:lang w:val="en-US"/>
        </w:rPr>
        <w:drawing>
          <wp:anchor distT="0" distB="0" distL="114300" distR="114300" simplePos="0" relativeHeight="251616768" behindDoc="0" locked="0" layoutInCell="1" allowOverlap="1" wp14:anchorId="0B9E2CF8" wp14:editId="7A7A893D">
            <wp:simplePos x="0" y="0"/>
            <wp:positionH relativeFrom="margin">
              <wp:posOffset>628650</wp:posOffset>
            </wp:positionH>
            <wp:positionV relativeFrom="paragraph">
              <wp:posOffset>8595</wp:posOffset>
            </wp:positionV>
            <wp:extent cx="3423920" cy="411480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23920"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621985" w14:textId="09383D8E" w:rsidR="00FA383F" w:rsidRPr="00450DEB" w:rsidRDefault="00FA383F" w:rsidP="00AB42CB">
      <w:pPr>
        <w:spacing w:line="480" w:lineRule="auto"/>
        <w:jc w:val="both"/>
        <w:rPr>
          <w:rFonts w:eastAsia="Times New Roman" w:cs="Arial"/>
          <w:sz w:val="24"/>
          <w:szCs w:val="24"/>
          <w:lang w:eastAsia="en-GB"/>
        </w:rPr>
      </w:pPr>
    </w:p>
    <w:p w14:paraId="2C79EEFD" w14:textId="6C54A5A2" w:rsidR="00FA383F" w:rsidRPr="00450DEB" w:rsidRDefault="008F1BE7" w:rsidP="00AB42CB">
      <w:pPr>
        <w:spacing w:line="480" w:lineRule="auto"/>
        <w:jc w:val="both"/>
        <w:rPr>
          <w:rFonts w:eastAsia="Times New Roman" w:cs="Arial"/>
          <w:sz w:val="24"/>
          <w:szCs w:val="24"/>
          <w:lang w:eastAsia="en-GB"/>
        </w:rPr>
      </w:pPr>
      <w:r>
        <w:rPr>
          <w:noProof/>
        </w:rPr>
        <w:pict w14:anchorId="05BBC658">
          <v:shape id="_x0000_s1258" type="#_x0000_t202" style="position:absolute;left:0;text-align:left;margin-left:288.2pt;margin-top:34.35pt;width:113.85pt;height:23.45pt;z-index:251708928;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">
            <v:textbox style="mso-next-textbox:#_x0000_s1258">
              <w:txbxContent>
                <w:p w14:paraId="116470D6" w14:textId="6C2C966F" w:rsidR="00151245" w:rsidRDefault="00151245">
                  <w:r>
                    <w:t>Microbubble current</w:t>
                  </w:r>
                </w:p>
              </w:txbxContent>
            </v:textbox>
            <w10:wrap type="square"/>
          </v:shape>
        </w:pict>
      </w:r>
    </w:p>
    <w:p w14:paraId="5CD23A7F" w14:textId="3AF334A2" w:rsidR="00FA383F" w:rsidRPr="00450DEB" w:rsidRDefault="00FA383F" w:rsidP="00AB42CB">
      <w:pPr>
        <w:spacing w:line="480" w:lineRule="auto"/>
        <w:jc w:val="both"/>
        <w:rPr>
          <w:rFonts w:eastAsia="Times New Roman" w:cs="Arial"/>
          <w:sz w:val="24"/>
          <w:szCs w:val="24"/>
          <w:lang w:eastAsia="en-GB"/>
        </w:rPr>
      </w:pPr>
    </w:p>
    <w:p w14:paraId="081B0B22" w14:textId="7C66F660" w:rsidR="00FA383F" w:rsidRPr="00450DEB" w:rsidRDefault="008F1BE7" w:rsidP="00AB42CB">
      <w:pPr>
        <w:spacing w:line="480" w:lineRule="auto"/>
        <w:jc w:val="both"/>
        <w:rPr>
          <w:rFonts w:eastAsia="Times New Roman" w:cs="Arial"/>
          <w:sz w:val="24"/>
          <w:szCs w:val="24"/>
          <w:lang w:eastAsia="en-GB"/>
        </w:rPr>
      </w:pPr>
      <w:r>
        <w:rPr>
          <w:rFonts w:eastAsia="Times New Roman" w:cs="Arial"/>
          <w:noProof/>
          <w:sz w:val="24"/>
          <w:szCs w:val="24"/>
          <w:lang w:val="en-US"/>
        </w:rPr>
        <w:pict w14:anchorId="05BBC658">
          <v:shape id="_x0000_s1259" type="#_x0000_t202" style="position:absolute;left:0;text-align:left;margin-left:289.25pt;margin-top:36.1pt;width:78.45pt;height:24.25pt;z-index:251709952;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">
            <v:textbox style="mso-next-textbox:#_x0000_s1259">
              <w:txbxContent>
                <w:p w14:paraId="0D9CF962" w14:textId="79592A59" w:rsidR="00151245" w:rsidRDefault="00151245" w:rsidP="00446B5E">
                  <w:r>
                    <w:t>Glass paddle</w:t>
                  </w:r>
                </w:p>
              </w:txbxContent>
            </v:textbox>
            <w10:wrap type="square"/>
          </v:shape>
        </w:pict>
      </w:r>
    </w:p>
    <w:p w14:paraId="1086C789" w14:textId="285C8FFD" w:rsidR="00FA383F" w:rsidRPr="00450DEB" w:rsidRDefault="008F1BE7" w:rsidP="00AB42CB">
      <w:pPr>
        <w:spacing w:line="480" w:lineRule="auto"/>
        <w:jc w:val="both"/>
        <w:rPr>
          <w:rFonts w:eastAsia="Times New Roman" w:cs="Arial"/>
          <w:sz w:val="24"/>
          <w:szCs w:val="24"/>
          <w:lang w:eastAsia="en-GB"/>
        </w:rPr>
      </w:pPr>
      <w:r>
        <w:rPr>
          <w:rFonts w:eastAsia="Times New Roman" w:cs="Arial"/>
          <w:noProof/>
          <w:sz w:val="24"/>
          <w:szCs w:val="24"/>
          <w:lang w:val="en-US"/>
        </w:rPr>
        <w:pict w14:anchorId="05BBC658">
          <v:shape id="_x0000_s1261" type="#_x0000_t202" style="position:absolute;left:0;text-align:left;margin-left:289.25pt;margin-top:40.35pt;width:78.45pt;height:24.25pt;z-index:251712000;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">
            <v:textbox style="mso-next-textbox:#_x0000_s1261">
              <w:txbxContent>
                <w:p w14:paraId="6269F402" w14:textId="77777777" w:rsidR="00151245" w:rsidRDefault="00151245" w:rsidP="007D669D">
                  <w:r>
                    <w:t>Microbubbles</w:t>
                  </w:r>
                </w:p>
              </w:txbxContent>
            </v:textbox>
            <w10:wrap type="square"/>
          </v:shape>
        </w:pict>
      </w:r>
    </w:p>
    <w:p w14:paraId="1DA17E61" w14:textId="53F2E589" w:rsidR="00FA383F" w:rsidRPr="00450DEB" w:rsidRDefault="00FA383F" w:rsidP="00AB42CB">
      <w:pPr>
        <w:spacing w:line="480" w:lineRule="auto"/>
        <w:jc w:val="both"/>
        <w:rPr>
          <w:rFonts w:eastAsia="Times New Roman" w:cs="Arial"/>
          <w:sz w:val="24"/>
          <w:szCs w:val="24"/>
          <w:lang w:eastAsia="en-GB"/>
        </w:rPr>
      </w:pPr>
    </w:p>
    <w:p w14:paraId="577A1E23" w14:textId="2BCDED79" w:rsidR="00FA383F" w:rsidRPr="00450DEB" w:rsidRDefault="008F1BE7" w:rsidP="00AB42CB">
      <w:pPr>
        <w:spacing w:line="480" w:lineRule="auto"/>
        <w:jc w:val="both"/>
        <w:rPr>
          <w:rFonts w:eastAsia="Times New Roman" w:cs="Arial"/>
          <w:sz w:val="24"/>
          <w:szCs w:val="24"/>
          <w:lang w:eastAsia="en-GB"/>
        </w:rPr>
      </w:pPr>
      <w:r>
        <w:rPr>
          <w:rFonts w:eastAsia="Times New Roman" w:cs="Arial"/>
          <w:noProof/>
          <w:sz w:val="24"/>
          <w:szCs w:val="24"/>
          <w:lang w:val="en-US"/>
        </w:rPr>
        <w:pict w14:anchorId="05BBC658">
          <v:shape id="_x0000_s1260" type="#_x0000_t202" style="position:absolute;left:0;text-align:left;margin-left:290.1pt;margin-top:14.6pt;width:51.65pt;height:21.75pt;z-index:251710976;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">
            <v:textbox style="mso-next-textbox:#_x0000_s1260">
              <w:txbxContent>
                <w:p w14:paraId="31626E97" w14:textId="2BDF7EB5" w:rsidR="00151245" w:rsidRDefault="00151245" w:rsidP="00446B5E">
                  <w:r>
                    <w:t>Diffuser</w:t>
                  </w:r>
                </w:p>
              </w:txbxContent>
            </v:textbox>
            <w10:wrap type="square"/>
          </v:shape>
        </w:pict>
      </w:r>
    </w:p>
    <w:p w14:paraId="02E308D3" w14:textId="04B559ED" w:rsidR="00A337D0" w:rsidRPr="00450DEB" w:rsidRDefault="008F1BE7" w:rsidP="00AB42CB">
      <w:pPr>
        <w:spacing w:line="480" w:lineRule="auto"/>
        <w:jc w:val="both"/>
        <w:rPr>
          <w:rFonts w:eastAsia="Times New Roman" w:cs="Arial"/>
          <w:sz w:val="24"/>
          <w:szCs w:val="24"/>
          <w:lang w:eastAsia="en-GB"/>
        </w:rPr>
      </w:pPr>
      <w:r>
        <w:rPr>
          <w:sz w:val="24"/>
          <w:lang w:val="en-US"/>
        </w:rPr>
        <w:pict w14:anchorId="1D32E0F4">
          <v:group id="Group 44" o:spid="_x0000_s1079" style="position:absolute;left:0;text-align:left;margin-left:.05pt;margin-top:143.15pt;width:424.6pt;height:147.8pt;z-index:251639296;mso-position-horizontal-relative:margin;mso-width-relative:margin;mso-height-relative:margin" coordorigin="-961" coordsize="71160,24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">
            <o:lock v:ext="edit" aspectratio="t"/>
            <v:shape id="Picture 3" o:spid="_x0000_s1080" type="#_x0000_t75" style="position:absolute;left:5429;top:1143;width:27051;height:236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">
              <v:imagedata r:id="rId59" o:title="2013-10-30 12" croptop="-73f" cropbottom="73f" cropright="9187f"/>
              <v:path arrowok="t"/>
            </v:shape>
            <v:shape id="Picture 4" o:spid="_x0000_s1081" type="#_x0000_t75" style="position:absolute;left:38671;top:1143;width:31528;height:236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">
              <v:imagedata r:id="rId60" o:title="2013-11-11 17"/>
              <v:path arrowok="t"/>
            </v:shape>
            <v:shape id="Text Box 491" o:spid="_x0000_s1082" type="#_x0000_t202" style="position:absolute;left:-961;width:6248;height:76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" filled="f" stroked="f">
              <v:textbox style="mso-next-textbox:#Text Box 491">
                <w:txbxContent>
                  <w:p w14:paraId="22D50167" w14:textId="77777777" w:rsidR="00151245" w:rsidRPr="00E2221B" w:rsidRDefault="00151245" w:rsidP="00E161CE">
                    <w:pPr>
                      <w:rPr>
                        <w:b/>
                        <w:sz w:val="72"/>
                      </w:rPr>
                    </w:pPr>
                    <w:r w:rsidRPr="00E2221B">
                      <w:rPr>
                        <w:b/>
                        <w:sz w:val="72"/>
                      </w:rPr>
                      <w:t>A</w:t>
                    </w:r>
                  </w:p>
                </w:txbxContent>
              </v:textbox>
            </v:shape>
            <v:shape id="Text Box 492" o:spid="_x0000_s1083" type="#_x0000_t202" style="position:absolute;left:32685;top:190;width:5976;height:82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" filled="f" stroked="f">
              <v:textbox style="mso-next-textbox:#Text Box 492">
                <w:txbxContent>
                  <w:p w14:paraId="7DBE6B38" w14:textId="77777777" w:rsidR="00151245" w:rsidRPr="00E2221B" w:rsidRDefault="00151245" w:rsidP="00E161CE">
                    <w:pPr>
                      <w:rPr>
                        <w:b/>
                        <w:sz w:val="72"/>
                      </w:rPr>
                    </w:pPr>
                    <w:r>
                      <w:rPr>
                        <w:b/>
                        <w:sz w:val="72"/>
                      </w:rPr>
                      <w:t>B</w:t>
                    </w:r>
                  </w:p>
                </w:txbxContent>
              </v:textbox>
            </v:shape>
            <w10:wrap anchorx="margin"/>
          </v:group>
        </w:pict>
      </w:r>
      <w:r>
        <w:rPr>
          <w:lang w:val="en-US"/>
        </w:rPr>
        <w:pict w14:anchorId="55F46E28">
          <v:shape id="Text Box 43" o:spid="_x0000_s1132" type="#_x0000_t202" style="position:absolute;left:0;text-align:left;margin-left:0;margin-top:24pt;width:424.5pt;height:.05pt;z-index:251665920;visibility:visible;mso-position-horizontal:left;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" stroked="f">
            <v:textbox style="mso-next-textbox:#Text Box 43;mso-fit-shape-to-text:t" inset="0,0,0,0">
              <w:txbxContent>
                <w:p w14:paraId="791398AB" w14:textId="46677869" w:rsidR="00151245" w:rsidRPr="0022523F" w:rsidRDefault="00151245" w:rsidP="007800C1">
                  <w:pPr>
                    <w:pStyle w:val="Caption"/>
                    <w:spacing w:line="360" w:lineRule="auto"/>
                    <w:rPr>
                      <w:rFonts w:eastAsia="Times New Roman" w:cs="Arial"/>
                      <w:noProof/>
                      <w:sz w:val="24"/>
                      <w:szCs w:val="24"/>
                    </w:rPr>
                  </w:pPr>
                  <w:r>
                    <w:t xml:space="preserve">Figure </w:t>
                  </w:r>
                  <w:r>
                    <w:fldChar w:fldCharType="begin"/>
                  </w:r>
                  <w:r>
                    <w:instrText xml:space="preserve"> SEQ Figure \* ARABIC </w:instrText>
                  </w:r>
                  <w:r>
                    <w:fldChar w:fldCharType="separate"/>
                  </w:r>
                  <w:r>
                    <w:rPr>
                      <w:noProof/>
                    </w:rPr>
                    <w:t>31</w:t>
                  </w:r>
                  <w:r>
                    <w:rPr>
                      <w:noProof/>
                    </w:rPr>
                    <w:fldChar w:fldCharType="end"/>
                  </w:r>
                  <w:r>
                    <w:t xml:space="preserve"> - (</w:t>
                  </w:r>
                  <w:r w:rsidRPr="00862438">
                    <w:rPr>
                      <w:b/>
                    </w:rPr>
                    <w:t>A</w:t>
                  </w:r>
                  <w:r>
                    <w:rPr>
                      <w:b/>
                    </w:rPr>
                    <w:t xml:space="preserve">) Side image of the bioreactor. </w:t>
                  </w:r>
                  <w:r>
                    <w:t xml:space="preserve">The two glass paddles fitted against the bioreactor side which run along the length of the bioreactor are shown. </w:t>
                  </w:r>
                  <w:r w:rsidRPr="00862438">
                    <w:rPr>
                      <w:b/>
                    </w:rPr>
                    <w:t xml:space="preserve">(B) </w:t>
                  </w:r>
                  <w:r>
                    <w:rPr>
                      <w:b/>
                    </w:rPr>
                    <w:t xml:space="preserve">Schematic representation of the bioreactor from the side. </w:t>
                  </w:r>
                  <w:r>
                    <w:t xml:space="preserve">The microbubble passage and current generated due to the glass paddles and bubbles to provide mixing are shown. Gas mixtures comprised </w:t>
                  </w:r>
                  <w:r w:rsidRPr="0032000B">
                    <w:t>1% carbon dioxide and 99% air</w:t>
                  </w:r>
                  <w:r>
                    <w:t>.</w:t>
                  </w:r>
                </w:p>
              </w:txbxContent>
            </v:textbox>
            <w10:wrap type="square" anchorx="margin"/>
          </v:shape>
        </w:pict>
      </w:r>
    </w:p>
    <w:p w14:paraId="5AD62D8A" w14:textId="28BA0DEF" w:rsidR="00FA383F" w:rsidRPr="00450DEB" w:rsidRDefault="00FA383F" w:rsidP="00AB42CB">
      <w:pPr>
        <w:spacing w:line="480" w:lineRule="auto"/>
        <w:jc w:val="both"/>
        <w:rPr>
          <w:rFonts w:eastAsia="Times New Roman" w:cs="Arial"/>
          <w:sz w:val="24"/>
          <w:szCs w:val="24"/>
          <w:lang w:eastAsia="en-GB"/>
        </w:rPr>
      </w:pPr>
    </w:p>
    <w:p w14:paraId="659DEB63" w14:textId="77777777" w:rsidR="00FA383F" w:rsidRPr="00450DEB" w:rsidRDefault="00FA383F" w:rsidP="00AB42CB">
      <w:pPr>
        <w:spacing w:line="480" w:lineRule="auto"/>
        <w:jc w:val="both"/>
        <w:rPr>
          <w:rFonts w:eastAsia="Times New Roman" w:cs="Arial"/>
          <w:sz w:val="24"/>
          <w:szCs w:val="24"/>
          <w:lang w:eastAsia="en-GB"/>
        </w:rPr>
      </w:pPr>
    </w:p>
    <w:p w14:paraId="765C2727" w14:textId="77777777" w:rsidR="00FA383F" w:rsidRPr="00450DEB" w:rsidRDefault="00FA383F" w:rsidP="00AB42CB">
      <w:pPr>
        <w:spacing w:line="480" w:lineRule="auto"/>
        <w:jc w:val="both"/>
        <w:rPr>
          <w:rFonts w:eastAsia="Times New Roman" w:cs="Arial"/>
          <w:sz w:val="24"/>
          <w:szCs w:val="24"/>
          <w:lang w:eastAsia="en-GB"/>
        </w:rPr>
      </w:pPr>
    </w:p>
    <w:p w14:paraId="4856FC7A" w14:textId="77777777" w:rsidR="00FA383F" w:rsidRPr="00450DEB" w:rsidRDefault="00FA383F" w:rsidP="00AB42CB">
      <w:pPr>
        <w:spacing w:line="480" w:lineRule="auto"/>
        <w:jc w:val="both"/>
        <w:rPr>
          <w:rFonts w:eastAsia="Times New Roman" w:cs="Arial"/>
          <w:sz w:val="24"/>
          <w:szCs w:val="24"/>
          <w:lang w:eastAsia="en-GB"/>
        </w:rPr>
      </w:pPr>
    </w:p>
    <w:p w14:paraId="4C20B128" w14:textId="50118719" w:rsidR="00FA383F" w:rsidRPr="00450DEB" w:rsidRDefault="008F1BE7" w:rsidP="00AB42CB">
      <w:pPr>
        <w:spacing w:line="480" w:lineRule="auto"/>
        <w:jc w:val="both"/>
        <w:rPr>
          <w:rFonts w:eastAsia="Times New Roman" w:cs="Arial"/>
          <w:sz w:val="24"/>
          <w:szCs w:val="24"/>
          <w:lang w:eastAsia="en-GB"/>
        </w:rPr>
      </w:pPr>
      <w:r>
        <w:rPr>
          <w:lang w:val="en-US"/>
        </w:rPr>
        <w:pict w14:anchorId="43ECC41C">
          <v:shape id="Text Box 46" o:spid="_x0000_s1133" type="#_x0000_t202" style="position:absolute;left:0;text-align:left;margin-left:.1pt;margin-top:18.9pt;width:424.5pt;height:54.75pt;z-index:251666944;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" stroked="f">
            <v:textbox style="mso-next-textbox:#Text Box 46" inset="0,0,0,0">
              <w:txbxContent>
                <w:p w14:paraId="42712CEB" w14:textId="33A44994" w:rsidR="00151245" w:rsidRPr="00F26D2E" w:rsidRDefault="00151245" w:rsidP="007800C1">
                  <w:pPr>
                    <w:pStyle w:val="Caption"/>
                    <w:spacing w:line="360" w:lineRule="auto"/>
                    <w:rPr>
                      <w:rFonts w:eastAsia="Times New Roman" w:cs="Arial"/>
                      <w:noProof/>
                      <w:sz w:val="24"/>
                      <w:szCs w:val="24"/>
                    </w:rPr>
                  </w:pPr>
                  <w:r>
                    <w:t xml:space="preserve">Figure </w:t>
                  </w:r>
                  <w:r>
                    <w:fldChar w:fldCharType="begin"/>
                  </w:r>
                  <w:r>
                    <w:instrText xml:space="preserve"> SEQ Figure \* ARABIC </w:instrText>
                  </w:r>
                  <w:r>
                    <w:fldChar w:fldCharType="separate"/>
                  </w:r>
                  <w:r>
                    <w:rPr>
                      <w:noProof/>
                    </w:rPr>
                    <w:t>32</w:t>
                  </w:r>
                  <w:r>
                    <w:rPr>
                      <w:noProof/>
                    </w:rPr>
                    <w:fldChar w:fldCharType="end"/>
                  </w:r>
                  <w:r>
                    <w:t xml:space="preserve"> - (</w:t>
                  </w:r>
                  <w:r w:rsidRPr="00862438">
                    <w:rPr>
                      <w:b/>
                    </w:rPr>
                    <w:t>A</w:t>
                  </w:r>
                  <w:r>
                    <w:rPr>
                      <w:b/>
                    </w:rPr>
                    <w:t xml:space="preserve">) 50L bioreactor assembly. </w:t>
                  </w:r>
                  <w:r>
                    <w:t xml:space="preserve">At this stage in assembly the bioreactor has the paddles and diffusers fitted and is being cleaned before sealing the lid on. </w:t>
                  </w:r>
                  <w:r>
                    <w:rPr>
                      <w:b/>
                    </w:rPr>
                    <w:t>(B</w:t>
                  </w:r>
                  <w:r w:rsidRPr="00862438">
                    <w:rPr>
                      <w:b/>
                    </w:rPr>
                    <w:t>) Culture growth</w:t>
                  </w:r>
                  <w:r>
                    <w:rPr>
                      <w:b/>
                    </w:rPr>
                    <w:t xml:space="preserve"> in the bioreactor. </w:t>
                  </w:r>
                  <w:r>
                    <w:t>The bioreactor is successfully culturing algae. This is approximately 2 weeks into growth.</w:t>
                  </w:r>
                </w:p>
              </w:txbxContent>
            </v:textbox>
            <w10:wrap anchorx="margin"/>
          </v:shape>
        </w:pict>
      </w:r>
    </w:p>
    <w:p w14:paraId="1D392765" w14:textId="4CA4244D" w:rsidR="00FA383F" w:rsidRPr="00450DEB" w:rsidRDefault="00FA383F" w:rsidP="00AB42CB">
      <w:pPr>
        <w:spacing w:line="480" w:lineRule="auto"/>
        <w:jc w:val="both"/>
        <w:rPr>
          <w:rFonts w:eastAsia="Times New Roman" w:cs="Arial"/>
          <w:sz w:val="24"/>
          <w:szCs w:val="24"/>
          <w:lang w:eastAsia="en-GB"/>
        </w:rPr>
      </w:pPr>
    </w:p>
    <w:p w14:paraId="34A91BB1" w14:textId="77777777" w:rsidR="00FA383F" w:rsidRPr="00450DEB" w:rsidRDefault="008F1BE7" w:rsidP="00AB42CB">
      <w:pPr>
        <w:spacing w:line="480" w:lineRule="auto"/>
        <w:jc w:val="both"/>
        <w:rPr>
          <w:rFonts w:eastAsia="Times New Roman" w:cs="Arial"/>
          <w:sz w:val="24"/>
          <w:szCs w:val="24"/>
          <w:lang w:eastAsia="en-GB"/>
        </w:rPr>
      </w:pPr>
      <w:r>
        <w:rPr>
          <w:sz w:val="24"/>
          <w:lang w:val="en-US"/>
        </w:rPr>
        <w:pict w14:anchorId="6D2C4D58">
          <v:shape id="Text Box 490" o:spid="_x0000_s1078" type="#_x0000_t202" style="position:absolute;left:0;text-align:left;margin-left:283.15pt;margin-top:496.5pt;width:39.35pt;height:44.5pt;z-index:251638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" filled="f" stroked="f">
            <v:textbox style="mso-next-textbox:#Text Box 490">
              <w:txbxContent>
                <w:p w14:paraId="29DBC8A1" w14:textId="77777777" w:rsidR="00151245" w:rsidRPr="00E2221B" w:rsidRDefault="00151245" w:rsidP="00E161CE">
                  <w:pPr>
                    <w:rPr>
                      <w:b/>
                      <w:sz w:val="72"/>
                    </w:rPr>
                  </w:pPr>
                  <w:r>
                    <w:rPr>
                      <w:b/>
                      <w:sz w:val="72"/>
                    </w:rPr>
                    <w:t>B</w:t>
                  </w:r>
                </w:p>
              </w:txbxContent>
            </v:textbox>
          </v:shape>
        </w:pict>
      </w:r>
      <w:r>
        <w:rPr>
          <w:sz w:val="24"/>
          <w:lang w:val="en-US"/>
        </w:rPr>
        <w:pict w14:anchorId="57A02DBE">
          <v:shape id="Text Box 489" o:spid="_x0000_s1077" type="#_x0000_t202" style="position:absolute;left:0;text-align:left;margin-left:13.8pt;margin-top:495.75pt;width:39.35pt;height:44.5pt;z-index:2516372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" filled="f" stroked="f">
            <v:textbox style="mso-next-textbox:#Text Box 489">
              <w:txbxContent>
                <w:p w14:paraId="488F53B8" w14:textId="77777777" w:rsidR="00151245" w:rsidRPr="00E2221B" w:rsidRDefault="00151245" w:rsidP="00E161CE">
                  <w:pPr>
                    <w:rPr>
                      <w:b/>
                      <w:sz w:val="72"/>
                    </w:rPr>
                  </w:pPr>
                  <w:r w:rsidRPr="00E2221B">
                    <w:rPr>
                      <w:b/>
                      <w:sz w:val="72"/>
                    </w:rPr>
                    <w:t>A</w:t>
                  </w:r>
                </w:p>
              </w:txbxContent>
            </v:textbox>
          </v:shape>
        </w:pict>
      </w:r>
      <w:r>
        <w:rPr>
          <w:sz w:val="24"/>
          <w:lang w:val="en-US"/>
        </w:rPr>
        <w:pict w14:anchorId="3707A6C5">
          <v:shape id="Text Box 451" o:spid="_x0000_s1075" type="#_x0000_t202" style="position:absolute;left:0;text-align:left;margin-left:-253.4pt;margin-top:-12.75pt;width:33.65pt;height:82.1pt;z-index:251636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" strokecolor="white">
            <v:textbox style="mso-next-textbox:#Text Box 451">
              <w:txbxContent>
                <w:p w14:paraId="2F70E974" w14:textId="77777777" w:rsidR="00151245" w:rsidRPr="00E2221B" w:rsidRDefault="00151245" w:rsidP="00FA383F">
                  <w:pPr>
                    <w:rPr>
                      <w:b/>
                      <w:sz w:val="72"/>
                    </w:rPr>
                  </w:pPr>
                  <w:r>
                    <w:rPr>
                      <w:b/>
                      <w:sz w:val="72"/>
                    </w:rPr>
                    <w:t>A</w:t>
                  </w:r>
                </w:p>
              </w:txbxContent>
            </v:textbox>
          </v:shape>
        </w:pict>
      </w:r>
    </w:p>
    <w:p w14:paraId="56983283" w14:textId="77777777" w:rsidR="00FA383F" w:rsidRPr="00450DEB" w:rsidRDefault="00FA383F" w:rsidP="00D82325">
      <w:pPr>
        <w:pStyle w:val="Heading3"/>
        <w:rPr>
          <w:lang w:eastAsia="en-GB"/>
        </w:rPr>
      </w:pPr>
      <w:r w:rsidRPr="00450DEB">
        <w:rPr>
          <w:lang w:eastAsia="en-GB"/>
        </w:rPr>
        <w:lastRenderedPageBreak/>
        <w:t>Flat plate air lift bioreactor efficiency</w:t>
      </w:r>
    </w:p>
    <w:p w14:paraId="27D6A3EF" w14:textId="2A1FEBE2" w:rsidR="00FA383F" w:rsidRPr="00450DEB" w:rsidRDefault="00AD082E" w:rsidP="00AB42CB">
      <w:pPr>
        <w:spacing w:line="480" w:lineRule="auto"/>
        <w:jc w:val="both"/>
        <w:rPr>
          <w:rFonts w:eastAsia="Times New Roman" w:cs="Arial"/>
          <w:sz w:val="24"/>
          <w:szCs w:val="24"/>
          <w:lang w:eastAsia="en-GB"/>
        </w:rPr>
      </w:pPr>
      <w:r w:rsidRPr="00450DEB">
        <w:rPr>
          <w:rFonts w:eastAsia="Times New Roman" w:cs="Arial"/>
          <w:noProof/>
          <w:sz w:val="24"/>
          <w:szCs w:val="24"/>
          <w:lang w:val="en-US"/>
        </w:rPr>
        <w:drawing>
          <wp:anchor distT="0" distB="0" distL="114300" distR="114300" simplePos="0" relativeHeight="251609600" behindDoc="0" locked="0" layoutInCell="1" allowOverlap="1" wp14:anchorId="74EB85D3" wp14:editId="49EFDF52">
            <wp:simplePos x="0" y="0"/>
            <wp:positionH relativeFrom="margin">
              <wp:posOffset>191135</wp:posOffset>
            </wp:positionH>
            <wp:positionV relativeFrom="paragraph">
              <wp:posOffset>3961219</wp:posOffset>
            </wp:positionV>
            <wp:extent cx="5000625" cy="3333750"/>
            <wp:effectExtent l="0" t="0" r="9525" b="0"/>
            <wp:wrapTopAndBottom/>
            <wp:docPr id="52" name="Picture 3" descr="C:\Users\Tom\Desktop\Dropbox\IMG-20140131-WA0000.jpg"/>
            <wp:cNvGraphicFramePr/>
            <a:graphic xmlns:a="http://schemas.openxmlformats.org/drawingml/2006/main">
              <a:graphicData uri="http://schemas.openxmlformats.org/drawingml/2006/picture">
                <pic:pic xmlns:pic="http://schemas.openxmlformats.org/drawingml/2006/picture">
                  <pic:nvPicPr>
                    <pic:cNvPr id="2050" name="Picture 2" descr="C:\Users\Tom\Desktop\Dropbox\IMG-20140131-WA000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00625" cy="3333750"/>
                    </a:xfrm>
                    <a:prstGeom prst="rect">
                      <a:avLst/>
                    </a:prstGeom>
                    <a:noFill/>
                    <a:extLst/>
                  </pic:spPr>
                </pic:pic>
              </a:graphicData>
            </a:graphic>
          </wp:anchor>
        </w:drawing>
      </w:r>
      <w:r w:rsidR="00FA383F" w:rsidRPr="00450DEB">
        <w:rPr>
          <w:rFonts w:eastAsia="Times New Roman" w:cs="Arial"/>
          <w:sz w:val="24"/>
          <w:szCs w:val="24"/>
          <w:lang w:eastAsia="en-GB"/>
        </w:rPr>
        <w:t xml:space="preserve">The 50L bioreactor facilitated the growth of 79.4g of </w:t>
      </w:r>
      <w:r w:rsidR="00DF296D">
        <w:rPr>
          <w:rFonts w:eastAsia="Times New Roman" w:cs="Arial"/>
          <w:i/>
          <w:sz w:val="24"/>
          <w:szCs w:val="24"/>
          <w:lang w:eastAsia="en-GB"/>
        </w:rPr>
        <w:t xml:space="preserve">M. </w:t>
      </w:r>
      <w:r w:rsidR="00FA383F" w:rsidRPr="00450DEB">
        <w:rPr>
          <w:rFonts w:eastAsia="Times New Roman" w:cs="Arial"/>
          <w:i/>
          <w:sz w:val="24"/>
          <w:szCs w:val="24"/>
          <w:lang w:eastAsia="en-GB"/>
        </w:rPr>
        <w:t xml:space="preserve">inermum </w:t>
      </w:r>
      <w:r w:rsidR="00FA383F" w:rsidRPr="00450DEB">
        <w:rPr>
          <w:rFonts w:eastAsia="Times New Roman" w:cs="Arial"/>
          <w:sz w:val="24"/>
          <w:szCs w:val="24"/>
          <w:lang w:eastAsia="en-GB"/>
        </w:rPr>
        <w:t>(dry weight) over 3 weeks giving a final density of approximately 2</w:t>
      </w:r>
      <w:r w:rsidR="00F60A5D">
        <w:rPr>
          <w:rFonts w:eastAsia="Times New Roman" w:cs="Arial"/>
          <w:sz w:val="24"/>
          <w:szCs w:val="24"/>
          <w:lang w:eastAsia="en-GB"/>
        </w:rPr>
        <w:t xml:space="preserve"> </w:t>
      </w:r>
      <w:r w:rsidR="00FA383F" w:rsidRPr="00450DEB">
        <w:rPr>
          <w:rFonts w:eastAsia="Times New Roman" w:cs="Arial"/>
          <w:sz w:val="24"/>
          <w:szCs w:val="24"/>
          <w:lang w:eastAsia="en-GB"/>
        </w:rPr>
        <w:t xml:space="preserve">g/L of algal culture; only 40L of culture was extracted from the tank, 5L was retained for the next batch and the headspace is approximately 5L. </w:t>
      </w:r>
      <w:r w:rsidR="00912903" w:rsidRPr="00450DEB">
        <w:rPr>
          <w:rFonts w:eastAsia="Times New Roman" w:cs="Arial"/>
          <w:sz w:val="24"/>
          <w:szCs w:val="24"/>
          <w:lang w:eastAsia="en-GB"/>
        </w:rPr>
        <w:t>However,</w:t>
      </w:r>
      <w:r w:rsidR="00FA383F" w:rsidRPr="00450DEB">
        <w:rPr>
          <w:rFonts w:eastAsia="Times New Roman" w:cs="Arial"/>
          <w:sz w:val="24"/>
          <w:szCs w:val="24"/>
          <w:lang w:eastAsia="en-GB"/>
        </w:rPr>
        <w:t xml:space="preserve"> based on previous optical density data from the Department of Molecular Biology and Biotechnology this density is lower than expected; the algal culture density should be closer to 5</w:t>
      </w:r>
      <w:r w:rsidR="00F60A5D">
        <w:rPr>
          <w:rFonts w:eastAsia="Times New Roman" w:cs="Arial"/>
          <w:sz w:val="24"/>
          <w:szCs w:val="24"/>
          <w:lang w:eastAsia="en-GB"/>
        </w:rPr>
        <w:t xml:space="preserve"> </w:t>
      </w:r>
      <w:r w:rsidR="00FA383F" w:rsidRPr="00450DEB">
        <w:rPr>
          <w:rFonts w:eastAsia="Times New Roman" w:cs="Arial"/>
          <w:sz w:val="24"/>
          <w:szCs w:val="24"/>
          <w:lang w:eastAsia="en-GB"/>
        </w:rPr>
        <w:t>g/L. This is believed to be due to a problem with the centrifuge tubes when on two occasions the seal became loose and small quantities of algal concentrate was lost. This may mean the actual algal culture density is marginally higher than the data s</w:t>
      </w:r>
      <w:r w:rsidR="00A90A51">
        <w:rPr>
          <w:rFonts w:eastAsia="Times New Roman" w:cs="Arial"/>
          <w:sz w:val="24"/>
          <w:szCs w:val="24"/>
          <w:lang w:eastAsia="en-GB"/>
        </w:rPr>
        <w:t>uggests but still below the 5</w:t>
      </w:r>
      <w:r w:rsidR="00F60A5D">
        <w:rPr>
          <w:rFonts w:eastAsia="Times New Roman" w:cs="Arial"/>
          <w:sz w:val="24"/>
          <w:szCs w:val="24"/>
          <w:lang w:eastAsia="en-GB"/>
        </w:rPr>
        <w:t xml:space="preserve"> </w:t>
      </w:r>
      <w:r w:rsidR="00A90A51">
        <w:rPr>
          <w:rFonts w:eastAsia="Times New Roman" w:cs="Arial"/>
          <w:sz w:val="24"/>
          <w:szCs w:val="24"/>
          <w:lang w:eastAsia="en-GB"/>
        </w:rPr>
        <w:t>g/L</w:t>
      </w:r>
      <w:r w:rsidR="00FA383F" w:rsidRPr="00450DEB">
        <w:rPr>
          <w:rFonts w:eastAsia="Times New Roman" w:cs="Arial"/>
          <w:sz w:val="24"/>
          <w:szCs w:val="24"/>
          <w:lang w:eastAsia="en-GB"/>
        </w:rPr>
        <w:t xml:space="preserve"> expected.</w:t>
      </w:r>
    </w:p>
    <w:p w14:paraId="705BC137" w14:textId="50C4D4AE" w:rsidR="008574ED" w:rsidRPr="00A337D0" w:rsidRDefault="008F1BE7" w:rsidP="00AB42CB">
      <w:pPr>
        <w:spacing w:line="480" w:lineRule="auto"/>
        <w:jc w:val="both"/>
        <w:rPr>
          <w:rFonts w:eastAsia="Times New Roman" w:cs="Arial"/>
          <w:sz w:val="24"/>
          <w:szCs w:val="24"/>
          <w:lang w:eastAsia="en-GB"/>
        </w:rPr>
      </w:pPr>
      <w:r>
        <w:rPr>
          <w:lang w:val="en-US"/>
        </w:rPr>
        <w:pict w14:anchorId="3B9597C0">
          <v:shape id="Text Box 48" o:spid="_x0000_s1134" type="#_x0000_t202" style="position:absolute;left:0;text-align:left;margin-left:.15pt;margin-top:311.05pt;width:424.5pt;height:81.7pt;z-index:251667968;visibility:visible;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" stroked="f">
            <v:textbox style="mso-next-textbox:#Text Box 48" inset="0,0,0,0">
              <w:txbxContent>
                <w:p w14:paraId="62CA23CE" w14:textId="48D3A53A" w:rsidR="00151245" w:rsidRPr="00647D25" w:rsidRDefault="00151245" w:rsidP="007F7ACE">
                  <w:pPr>
                    <w:pStyle w:val="Caption"/>
                    <w:spacing w:line="360" w:lineRule="auto"/>
                    <w:rPr>
                      <w:rFonts w:eastAsia="Times New Roman" w:cs="Arial"/>
                      <w:noProof/>
                      <w:sz w:val="24"/>
                      <w:szCs w:val="24"/>
                    </w:rPr>
                  </w:pPr>
                  <w:r>
                    <w:t xml:space="preserve">Figure </w:t>
                  </w:r>
                  <w:r>
                    <w:fldChar w:fldCharType="begin"/>
                  </w:r>
                  <w:r>
                    <w:instrText xml:space="preserve"> SEQ Figure \* ARABIC </w:instrText>
                  </w:r>
                  <w:r>
                    <w:fldChar w:fldCharType="separate"/>
                  </w:r>
                  <w:r>
                    <w:rPr>
                      <w:noProof/>
                    </w:rPr>
                    <w:t>33</w:t>
                  </w:r>
                  <w:r>
                    <w:rPr>
                      <w:noProof/>
                    </w:rPr>
                    <w:fldChar w:fldCharType="end"/>
                  </w:r>
                  <w:r>
                    <w:t xml:space="preserve"> - </w:t>
                  </w:r>
                  <w:r w:rsidRPr="00B229EF">
                    <w:rPr>
                      <w:b/>
                    </w:rPr>
                    <w:t xml:space="preserve">Flat plate airlift bioreactor approximately 2 weeks into growth of </w:t>
                  </w:r>
                  <w:r w:rsidRPr="00B229EF">
                    <w:rPr>
                      <w:rFonts w:cs="Arial"/>
                      <w:b/>
                      <w:i/>
                    </w:rPr>
                    <w:t>Micractinium inermum</w:t>
                  </w:r>
                  <w:r w:rsidRPr="00B229EF">
                    <w:rPr>
                      <w:b/>
                    </w:rPr>
                    <w:t xml:space="preserve">. </w:t>
                  </w:r>
                  <w:r>
                    <w:t>L</w:t>
                  </w:r>
                  <w:r w:rsidRPr="00B229EF">
                    <w:t xml:space="preserve">ighting </w:t>
                  </w:r>
                  <w:r>
                    <w:t>is positioned around the bioreactor to provide optimal lighting within the bioreactor</w:t>
                  </w:r>
                  <w:r w:rsidRPr="00B229EF">
                    <w:t>.</w:t>
                  </w:r>
                  <w:r>
                    <w:t xml:space="preserve"> Yellow magnetic stirrers are positioned below the bioreactor to</w:t>
                  </w:r>
                  <w:r w:rsidRPr="00B229EF">
                    <w:t xml:space="preserve"> eliminate dead spots </w:t>
                  </w:r>
                  <w:r>
                    <w:t>where algae can settle between the diffusers. Magnetic stirrer bars are on the bioreactor base. 24-hour continuous light.</w:t>
                  </w:r>
                </w:p>
              </w:txbxContent>
            </v:textbox>
            <w10:wrap type="topAndBottom" anchorx="margin"/>
          </v:shape>
        </w:pict>
      </w:r>
    </w:p>
    <w:p w14:paraId="0B10606E" w14:textId="77777777" w:rsidR="00FA383F" w:rsidRPr="00450DEB" w:rsidRDefault="00FA383F" w:rsidP="00D82325">
      <w:pPr>
        <w:pStyle w:val="Heading3"/>
        <w:rPr>
          <w:lang w:eastAsia="en-GB"/>
        </w:rPr>
      </w:pPr>
      <w:r w:rsidRPr="00450DEB">
        <w:rPr>
          <w:lang w:eastAsia="en-GB"/>
        </w:rPr>
        <w:lastRenderedPageBreak/>
        <w:t>Limiting growth factors – Nitrates</w:t>
      </w:r>
    </w:p>
    <w:p w14:paraId="0E5022C6" w14:textId="2C43A7D6" w:rsidR="00FA383F" w:rsidRPr="00450DEB" w:rsidRDefault="00FA383F" w:rsidP="00AB42CB">
      <w:pPr>
        <w:spacing w:line="480" w:lineRule="auto"/>
        <w:jc w:val="both"/>
        <w:rPr>
          <w:rFonts w:eastAsia="Times New Roman" w:cs="Arial"/>
          <w:sz w:val="24"/>
          <w:szCs w:val="24"/>
          <w:lang w:eastAsia="en-GB"/>
        </w:rPr>
      </w:pPr>
      <w:r w:rsidRPr="00450DEB">
        <w:rPr>
          <w:rFonts w:eastAsia="Times New Roman" w:cs="Arial"/>
          <w:sz w:val="24"/>
          <w:szCs w:val="24"/>
          <w:lang w:eastAsia="en-GB"/>
        </w:rPr>
        <w:t xml:space="preserve">Based on the optical density data shown </w:t>
      </w:r>
      <w:r w:rsidRPr="00585874">
        <w:rPr>
          <w:rFonts w:eastAsia="Times New Roman" w:cs="Arial"/>
          <w:sz w:val="24"/>
          <w:szCs w:val="24"/>
          <w:lang w:eastAsia="en-GB"/>
        </w:rPr>
        <w:t xml:space="preserve">in </w:t>
      </w:r>
      <w:r w:rsidR="00F04944">
        <w:fldChar w:fldCharType="begin"/>
      </w:r>
      <w:r w:rsidR="00F04944">
        <w:instrText xml:space="preserve"> REF _Ref449966891 \h  \* MERGEFORMAT </w:instrText>
      </w:r>
      <w:r w:rsidR="00F04944">
        <w:fldChar w:fldCharType="separate"/>
      </w:r>
      <w:r w:rsidR="000B26B0" w:rsidRPr="000B26B0">
        <w:rPr>
          <w:sz w:val="24"/>
          <w:szCs w:val="24"/>
        </w:rPr>
        <w:t xml:space="preserve">Figure </w:t>
      </w:r>
      <w:r w:rsidR="000B26B0" w:rsidRPr="000B26B0">
        <w:rPr>
          <w:noProof/>
          <w:sz w:val="24"/>
          <w:szCs w:val="24"/>
        </w:rPr>
        <w:t>34</w:t>
      </w:r>
      <w:r w:rsidR="00F04944">
        <w:fldChar w:fldCharType="end"/>
      </w:r>
      <w:r w:rsidR="00585874" w:rsidRPr="00585874">
        <w:rPr>
          <w:rFonts w:eastAsia="Times New Roman" w:cs="Arial"/>
          <w:sz w:val="24"/>
          <w:szCs w:val="24"/>
          <w:lang w:eastAsia="en-GB"/>
        </w:rPr>
        <w:t xml:space="preserve"> </w:t>
      </w:r>
      <w:r w:rsidRPr="00585874">
        <w:rPr>
          <w:rFonts w:eastAsia="Times New Roman" w:cs="Arial"/>
          <w:sz w:val="24"/>
          <w:szCs w:val="24"/>
          <w:lang w:eastAsia="en-GB"/>
        </w:rPr>
        <w:t>nitrogen</w:t>
      </w:r>
      <w:r w:rsidR="00585874">
        <w:rPr>
          <w:rFonts w:eastAsia="Times New Roman" w:cs="Arial"/>
          <w:sz w:val="24"/>
          <w:szCs w:val="24"/>
          <w:lang w:eastAsia="en-GB"/>
        </w:rPr>
        <w:t xml:space="preserve"> starvation began to occur around</w:t>
      </w:r>
      <w:r w:rsidRPr="00450DEB">
        <w:rPr>
          <w:rFonts w:eastAsia="Times New Roman" w:cs="Arial"/>
          <w:sz w:val="24"/>
          <w:szCs w:val="24"/>
          <w:lang w:eastAsia="en-GB"/>
        </w:rPr>
        <w:t xml:space="preserve"> days </w:t>
      </w:r>
      <w:r w:rsidR="00B77815">
        <w:rPr>
          <w:rFonts w:eastAsia="Times New Roman" w:cs="Arial"/>
          <w:sz w:val="24"/>
          <w:szCs w:val="24"/>
          <w:lang w:eastAsia="en-GB"/>
        </w:rPr>
        <w:t>8</w:t>
      </w:r>
      <w:r w:rsidR="002B1465">
        <w:rPr>
          <w:rFonts w:eastAsia="Times New Roman" w:cs="Arial"/>
          <w:sz w:val="24"/>
          <w:szCs w:val="24"/>
          <w:lang w:eastAsia="en-GB"/>
        </w:rPr>
        <w:t>, 15</w:t>
      </w:r>
      <w:r w:rsidRPr="00450DEB">
        <w:rPr>
          <w:rFonts w:eastAsia="Times New Roman" w:cs="Arial"/>
          <w:sz w:val="24"/>
          <w:szCs w:val="24"/>
          <w:lang w:eastAsia="en-GB"/>
        </w:rPr>
        <w:t xml:space="preserve"> an</w:t>
      </w:r>
      <w:r w:rsidR="00B77815">
        <w:rPr>
          <w:rFonts w:eastAsia="Times New Roman" w:cs="Arial"/>
          <w:sz w:val="24"/>
          <w:szCs w:val="24"/>
          <w:lang w:eastAsia="en-GB"/>
        </w:rPr>
        <w:t>d 19</w:t>
      </w:r>
      <w:r w:rsidRPr="00450DEB">
        <w:rPr>
          <w:rFonts w:eastAsia="Times New Roman" w:cs="Arial"/>
          <w:sz w:val="24"/>
          <w:szCs w:val="24"/>
          <w:lang w:eastAsia="en-GB"/>
        </w:rPr>
        <w:t>. At days 9 and 15 addition</w:t>
      </w:r>
      <w:r w:rsidR="00A34967">
        <w:rPr>
          <w:rFonts w:eastAsia="Times New Roman" w:cs="Arial"/>
          <w:sz w:val="24"/>
          <w:szCs w:val="24"/>
          <w:lang w:eastAsia="en-GB"/>
        </w:rPr>
        <w:t>al</w:t>
      </w:r>
      <w:r w:rsidRPr="00450DEB">
        <w:rPr>
          <w:rFonts w:eastAsia="Times New Roman" w:cs="Arial"/>
          <w:sz w:val="24"/>
          <w:szCs w:val="24"/>
          <w:lang w:eastAsia="en-GB"/>
        </w:rPr>
        <w:t xml:space="preserve"> nitrates</w:t>
      </w:r>
      <w:r w:rsidR="009B7F8E">
        <w:rPr>
          <w:rFonts w:eastAsia="Times New Roman" w:cs="Arial"/>
          <w:sz w:val="24"/>
          <w:szCs w:val="24"/>
          <w:lang w:eastAsia="en-GB"/>
        </w:rPr>
        <w:t xml:space="preserve"> (37.5 g)</w:t>
      </w:r>
      <w:r w:rsidRPr="00450DEB">
        <w:rPr>
          <w:rFonts w:eastAsia="Times New Roman" w:cs="Arial"/>
          <w:sz w:val="24"/>
          <w:szCs w:val="24"/>
          <w:lang w:eastAsia="en-GB"/>
        </w:rPr>
        <w:t xml:space="preserve"> were added to increase growth, bringing the final nitrate concentration to that of Bold-Basal Medium with 3-fold Nitrogen and Vitamins (3N-BBM+V). The effect of nitrate addition on growth is apparent</w:t>
      </w:r>
      <w:r w:rsidR="00A34967">
        <w:rPr>
          <w:rFonts w:eastAsia="Times New Roman" w:cs="Arial"/>
          <w:sz w:val="24"/>
          <w:szCs w:val="24"/>
          <w:lang w:eastAsia="en-GB"/>
        </w:rPr>
        <w:t>,</w:t>
      </w:r>
      <w:r w:rsidRPr="00450DEB">
        <w:rPr>
          <w:rFonts w:eastAsia="Times New Roman" w:cs="Arial"/>
          <w:sz w:val="24"/>
          <w:szCs w:val="24"/>
          <w:lang w:eastAsia="en-GB"/>
        </w:rPr>
        <w:t xml:space="preserve"> especially at day</w:t>
      </w:r>
      <w:r w:rsidR="002B1465">
        <w:rPr>
          <w:rFonts w:eastAsia="Times New Roman" w:cs="Arial"/>
          <w:sz w:val="24"/>
          <w:szCs w:val="24"/>
          <w:lang w:eastAsia="en-GB"/>
        </w:rPr>
        <w:t xml:space="preserve">s </w:t>
      </w:r>
      <w:r w:rsidRPr="00450DEB">
        <w:rPr>
          <w:rFonts w:eastAsia="Times New Roman" w:cs="Arial"/>
          <w:sz w:val="24"/>
          <w:szCs w:val="24"/>
          <w:lang w:eastAsia="en-GB"/>
        </w:rPr>
        <w:t>15</w:t>
      </w:r>
      <w:r w:rsidR="002B1465">
        <w:rPr>
          <w:rFonts w:eastAsia="Times New Roman" w:cs="Arial"/>
          <w:sz w:val="24"/>
          <w:szCs w:val="24"/>
          <w:lang w:eastAsia="en-GB"/>
        </w:rPr>
        <w:t xml:space="preserve"> and 16</w:t>
      </w:r>
      <w:r w:rsidRPr="00450DEB">
        <w:rPr>
          <w:rFonts w:eastAsia="Times New Roman" w:cs="Arial"/>
          <w:sz w:val="24"/>
          <w:szCs w:val="24"/>
          <w:lang w:eastAsia="en-GB"/>
        </w:rPr>
        <w:t>, where perhaps nitrates should have been added on day 14 rather than 15. Growth begins to slow at day 19 and the culture was harvested on day 22 due to time restrains within the lab. Ideally the culture could have been monitored for nitrogen starvation and left for an additional week for lipid accumulation but this was not possible at the time.</w:t>
      </w:r>
    </w:p>
    <w:p w14:paraId="3352ABFF" w14:textId="77777777" w:rsidR="00FA383F" w:rsidRPr="00450DEB" w:rsidRDefault="00FA383F" w:rsidP="00AB42CB">
      <w:pPr>
        <w:spacing w:line="480" w:lineRule="auto"/>
        <w:jc w:val="both"/>
        <w:rPr>
          <w:rFonts w:eastAsia="Times New Roman" w:cs="Arial"/>
          <w:sz w:val="24"/>
          <w:szCs w:val="24"/>
          <w:lang w:eastAsia="en-GB"/>
        </w:rPr>
      </w:pPr>
    </w:p>
    <w:p w14:paraId="059D139B" w14:textId="77777777" w:rsidR="00FA383F" w:rsidRPr="00450DEB" w:rsidRDefault="00FA383F" w:rsidP="00AB42CB">
      <w:pPr>
        <w:spacing w:line="480" w:lineRule="auto"/>
        <w:jc w:val="both"/>
        <w:rPr>
          <w:rFonts w:eastAsia="Times New Roman" w:cs="Arial"/>
          <w:sz w:val="24"/>
          <w:szCs w:val="24"/>
          <w:lang w:eastAsia="en-GB"/>
        </w:rPr>
      </w:pPr>
    </w:p>
    <w:p w14:paraId="7605DD19" w14:textId="77777777" w:rsidR="00FA383F" w:rsidRPr="00450DEB" w:rsidRDefault="00FA383F" w:rsidP="00AB42CB">
      <w:pPr>
        <w:spacing w:line="480" w:lineRule="auto"/>
        <w:jc w:val="both"/>
        <w:rPr>
          <w:rFonts w:eastAsia="Times New Roman" w:cs="Arial"/>
          <w:sz w:val="24"/>
          <w:szCs w:val="24"/>
          <w:lang w:eastAsia="en-GB"/>
        </w:rPr>
      </w:pPr>
    </w:p>
    <w:p w14:paraId="5A000656" w14:textId="77777777" w:rsidR="00FA383F" w:rsidRPr="00450DEB" w:rsidRDefault="00FA383F" w:rsidP="00AB42CB">
      <w:pPr>
        <w:spacing w:line="480" w:lineRule="auto"/>
        <w:jc w:val="both"/>
        <w:rPr>
          <w:rFonts w:eastAsia="Times New Roman" w:cs="Arial"/>
          <w:sz w:val="24"/>
          <w:szCs w:val="24"/>
          <w:lang w:eastAsia="en-GB"/>
        </w:rPr>
      </w:pPr>
    </w:p>
    <w:p w14:paraId="4DFFEDA1" w14:textId="77777777" w:rsidR="00FA383F" w:rsidRPr="00450DEB" w:rsidRDefault="00FA383F" w:rsidP="00AB42CB">
      <w:pPr>
        <w:spacing w:line="480" w:lineRule="auto"/>
        <w:jc w:val="both"/>
        <w:rPr>
          <w:rFonts w:eastAsia="Times New Roman" w:cs="Arial"/>
          <w:sz w:val="24"/>
          <w:szCs w:val="24"/>
          <w:lang w:eastAsia="en-GB"/>
        </w:rPr>
      </w:pPr>
    </w:p>
    <w:p w14:paraId="6E4C11E7" w14:textId="77777777" w:rsidR="00FA383F" w:rsidRPr="00450DEB" w:rsidRDefault="00FA383F" w:rsidP="00AB42CB">
      <w:pPr>
        <w:spacing w:line="480" w:lineRule="auto"/>
        <w:jc w:val="both"/>
        <w:rPr>
          <w:rFonts w:eastAsia="Times New Roman" w:cs="Arial"/>
          <w:sz w:val="24"/>
          <w:szCs w:val="24"/>
          <w:lang w:eastAsia="en-GB"/>
        </w:rPr>
      </w:pPr>
    </w:p>
    <w:p w14:paraId="7757B1A4" w14:textId="77777777" w:rsidR="00FA383F" w:rsidRPr="00450DEB" w:rsidRDefault="00FA383F" w:rsidP="00AB42CB">
      <w:pPr>
        <w:spacing w:line="480" w:lineRule="auto"/>
        <w:jc w:val="both"/>
        <w:rPr>
          <w:rFonts w:eastAsia="Times New Roman" w:cs="Arial"/>
          <w:sz w:val="24"/>
          <w:szCs w:val="24"/>
          <w:lang w:eastAsia="en-GB"/>
        </w:rPr>
      </w:pPr>
    </w:p>
    <w:p w14:paraId="7A46E1FA" w14:textId="77777777" w:rsidR="00FA383F" w:rsidRPr="00450DEB" w:rsidRDefault="00FA383F" w:rsidP="00AB42CB">
      <w:pPr>
        <w:spacing w:line="480" w:lineRule="auto"/>
        <w:jc w:val="both"/>
        <w:rPr>
          <w:rFonts w:eastAsia="Times New Roman" w:cs="Arial"/>
          <w:sz w:val="24"/>
          <w:szCs w:val="24"/>
          <w:u w:val="single"/>
          <w:lang w:eastAsia="en-GB"/>
        </w:rPr>
      </w:pPr>
    </w:p>
    <w:p w14:paraId="0C582856" w14:textId="77777777" w:rsidR="009725C3" w:rsidRPr="00450DEB" w:rsidRDefault="009725C3" w:rsidP="00AB42CB">
      <w:pPr>
        <w:spacing w:line="480" w:lineRule="auto"/>
        <w:jc w:val="both"/>
        <w:rPr>
          <w:rFonts w:eastAsia="Times New Roman" w:cs="Arial"/>
          <w:sz w:val="24"/>
          <w:szCs w:val="24"/>
          <w:u w:val="single"/>
          <w:lang w:eastAsia="en-GB"/>
        </w:rPr>
      </w:pPr>
    </w:p>
    <w:p w14:paraId="2D10301A" w14:textId="77777777" w:rsidR="00FA383F" w:rsidRPr="00450DEB" w:rsidRDefault="00FA383F" w:rsidP="00AB42CB">
      <w:pPr>
        <w:spacing w:line="480" w:lineRule="auto"/>
        <w:jc w:val="both"/>
        <w:rPr>
          <w:rFonts w:eastAsia="Times New Roman" w:cs="Arial"/>
          <w:sz w:val="24"/>
          <w:szCs w:val="24"/>
          <w:u w:val="single"/>
          <w:lang w:eastAsia="en-GB"/>
        </w:rPr>
      </w:pPr>
    </w:p>
    <w:p w14:paraId="61122C83" w14:textId="77777777" w:rsidR="00FA383F" w:rsidRPr="00450DEB" w:rsidRDefault="00FA383F" w:rsidP="00D82325">
      <w:pPr>
        <w:pStyle w:val="Heading3"/>
        <w:rPr>
          <w:lang w:eastAsia="en-GB"/>
        </w:rPr>
      </w:pPr>
      <w:r w:rsidRPr="00450DEB">
        <w:rPr>
          <w:lang w:eastAsia="en-GB"/>
        </w:rPr>
        <w:lastRenderedPageBreak/>
        <w:t>Growth efficiency</w:t>
      </w:r>
    </w:p>
    <w:p w14:paraId="114279FB" w14:textId="0E4CD39F" w:rsidR="00FA383F" w:rsidRPr="00450DEB" w:rsidRDefault="00FA383F" w:rsidP="00AB42CB">
      <w:pPr>
        <w:spacing w:line="480" w:lineRule="auto"/>
        <w:jc w:val="both"/>
        <w:rPr>
          <w:rFonts w:eastAsia="Times New Roman" w:cs="Times New Roman"/>
          <w:noProof/>
          <w:lang w:eastAsia="en-GB"/>
        </w:rPr>
      </w:pPr>
      <w:r w:rsidRPr="00450DEB">
        <w:rPr>
          <w:rFonts w:eastAsia="Times New Roman" w:cs="Arial"/>
          <w:sz w:val="24"/>
          <w:szCs w:val="24"/>
          <w:lang w:eastAsia="en-GB"/>
        </w:rPr>
        <w:t xml:space="preserve">As seen the in </w:t>
      </w:r>
      <w:r w:rsidR="00F04944">
        <w:fldChar w:fldCharType="begin"/>
      </w:r>
      <w:r w:rsidR="00F04944">
        <w:instrText xml:space="preserve"> REF _Ref449966891 \h  \* MERGEFORMAT </w:instrText>
      </w:r>
      <w:r w:rsidR="00F04944">
        <w:fldChar w:fldCharType="separate"/>
      </w:r>
      <w:r w:rsidR="000B26B0" w:rsidRPr="000B26B0">
        <w:rPr>
          <w:sz w:val="24"/>
          <w:szCs w:val="24"/>
        </w:rPr>
        <w:t xml:space="preserve">Figure </w:t>
      </w:r>
      <w:r w:rsidR="000B26B0" w:rsidRPr="000B26B0">
        <w:rPr>
          <w:noProof/>
          <w:sz w:val="24"/>
          <w:szCs w:val="24"/>
        </w:rPr>
        <w:t>34</w:t>
      </w:r>
      <w:r w:rsidR="00F04944">
        <w:fldChar w:fldCharType="end"/>
      </w:r>
      <w:r w:rsidR="001F0B5C" w:rsidRPr="001F0B5C">
        <w:rPr>
          <w:rFonts w:eastAsia="Times New Roman" w:cs="Arial"/>
          <w:sz w:val="24"/>
          <w:szCs w:val="24"/>
          <w:lang w:eastAsia="en-GB"/>
        </w:rPr>
        <w:t xml:space="preserve"> </w:t>
      </w:r>
      <w:r w:rsidRPr="001F0B5C">
        <w:rPr>
          <w:rFonts w:eastAsia="Times New Roman" w:cs="Arial"/>
          <w:sz w:val="24"/>
          <w:szCs w:val="24"/>
          <w:lang w:eastAsia="en-GB"/>
        </w:rPr>
        <w:t>the</w:t>
      </w:r>
      <w:r w:rsidRPr="001F0B5C">
        <w:rPr>
          <w:rFonts w:eastAsia="Times New Roman" w:cs="Arial"/>
          <w:sz w:val="28"/>
          <w:szCs w:val="24"/>
          <w:lang w:eastAsia="en-GB"/>
        </w:rPr>
        <w:t xml:space="preserve"> </w:t>
      </w:r>
      <w:r w:rsidRPr="00450DEB">
        <w:rPr>
          <w:rFonts w:eastAsia="Times New Roman" w:cs="Arial"/>
          <w:sz w:val="24"/>
          <w:szCs w:val="24"/>
          <w:lang w:eastAsia="en-GB"/>
        </w:rPr>
        <w:t xml:space="preserve">growth curve generated from the optical density data resembles a </w:t>
      </w:r>
      <w:r w:rsidR="00797A09">
        <w:rPr>
          <w:rFonts w:eastAsia="Times New Roman" w:cs="Arial"/>
          <w:sz w:val="24"/>
          <w:szCs w:val="24"/>
          <w:lang w:eastAsia="en-GB"/>
        </w:rPr>
        <w:t xml:space="preserve">relatively </w:t>
      </w:r>
      <w:r w:rsidRPr="00450DEB">
        <w:rPr>
          <w:rFonts w:eastAsia="Times New Roman" w:cs="Arial"/>
          <w:sz w:val="24"/>
          <w:szCs w:val="24"/>
          <w:lang w:eastAsia="en-GB"/>
        </w:rPr>
        <w:t xml:space="preserve">smooth curve. Had the total nitrates been supplied from the start it is expected the curve </w:t>
      </w:r>
      <w:r w:rsidR="00595CCC">
        <w:rPr>
          <w:rFonts w:eastAsia="Times New Roman" w:cs="Arial"/>
          <w:sz w:val="24"/>
          <w:szCs w:val="24"/>
          <w:lang w:eastAsia="en-GB"/>
        </w:rPr>
        <w:t xml:space="preserve">would </w:t>
      </w:r>
      <w:r w:rsidR="00631140">
        <w:rPr>
          <w:rFonts w:eastAsia="Times New Roman" w:cs="Arial"/>
          <w:sz w:val="24"/>
          <w:szCs w:val="24"/>
          <w:lang w:eastAsia="en-GB"/>
        </w:rPr>
        <w:t>have no slowing in growth as seen around day 15, where the nitrogen supply has been all but exhausted by the culture</w:t>
      </w:r>
      <w:r w:rsidRPr="00450DEB">
        <w:rPr>
          <w:rFonts w:eastAsia="Times New Roman" w:cs="Arial"/>
          <w:sz w:val="24"/>
          <w:szCs w:val="24"/>
          <w:lang w:eastAsia="en-GB"/>
        </w:rPr>
        <w:t xml:space="preserve">. As shown by OD and </w:t>
      </w:r>
      <w:r w:rsidR="001F12D6">
        <w:rPr>
          <w:rFonts w:eastAsia="Times New Roman" w:cs="Arial"/>
          <w:sz w:val="24"/>
          <w:szCs w:val="24"/>
          <w:lang w:eastAsia="en-GB"/>
        </w:rPr>
        <w:t xml:space="preserve">total </w:t>
      </w:r>
      <w:r w:rsidRPr="00450DEB">
        <w:rPr>
          <w:rFonts w:eastAsia="Times New Roman" w:cs="Arial"/>
          <w:sz w:val="24"/>
          <w:szCs w:val="24"/>
          <w:lang w:eastAsia="en-GB"/>
        </w:rPr>
        <w:t xml:space="preserve">biomass </w:t>
      </w:r>
      <w:r w:rsidR="001F12D6">
        <w:rPr>
          <w:rFonts w:eastAsia="Times New Roman" w:cs="Arial"/>
          <w:sz w:val="24"/>
          <w:szCs w:val="24"/>
          <w:lang w:eastAsia="en-GB"/>
        </w:rPr>
        <w:t>harvested after growth (</w:t>
      </w:r>
      <w:r w:rsidR="001F12D6" w:rsidRPr="00450DEB">
        <w:rPr>
          <w:rFonts w:eastAsia="Times New Roman" w:cs="Arial"/>
          <w:sz w:val="24"/>
          <w:szCs w:val="24"/>
          <w:lang w:eastAsia="en-GB"/>
        </w:rPr>
        <w:t>79.4</w:t>
      </w:r>
      <w:r w:rsidR="001F12D6">
        <w:rPr>
          <w:rFonts w:eastAsia="Times New Roman" w:cs="Arial"/>
          <w:sz w:val="24"/>
          <w:szCs w:val="24"/>
          <w:lang w:eastAsia="en-GB"/>
        </w:rPr>
        <w:t xml:space="preserve"> </w:t>
      </w:r>
      <w:r w:rsidR="001F12D6" w:rsidRPr="00450DEB">
        <w:rPr>
          <w:rFonts w:eastAsia="Times New Roman" w:cs="Arial"/>
          <w:sz w:val="24"/>
          <w:szCs w:val="24"/>
          <w:lang w:eastAsia="en-GB"/>
        </w:rPr>
        <w:t>g</w:t>
      </w:r>
      <w:r w:rsidR="001F12D6">
        <w:rPr>
          <w:rFonts w:eastAsia="Times New Roman" w:cs="Arial"/>
          <w:sz w:val="24"/>
          <w:szCs w:val="24"/>
          <w:lang w:eastAsia="en-GB"/>
        </w:rPr>
        <w:t>)</w:t>
      </w:r>
      <w:r w:rsidR="001F12D6" w:rsidRPr="00450DEB">
        <w:rPr>
          <w:rFonts w:eastAsia="Times New Roman" w:cs="Arial"/>
          <w:color w:val="FF0000"/>
          <w:sz w:val="24"/>
          <w:szCs w:val="24"/>
          <w:lang w:eastAsia="en-GB"/>
        </w:rPr>
        <w:t xml:space="preserve"> </w:t>
      </w:r>
      <w:r w:rsidRPr="00450DEB">
        <w:rPr>
          <w:rFonts w:eastAsia="Times New Roman" w:cs="Arial"/>
          <w:sz w:val="24"/>
          <w:szCs w:val="24"/>
          <w:lang w:eastAsia="en-GB"/>
        </w:rPr>
        <w:t>the bioreactor provided a suitable vessel for algal growth.</w:t>
      </w:r>
      <w:r w:rsidRPr="00450DEB">
        <w:rPr>
          <w:rFonts w:eastAsia="Times New Roman" w:cs="Times New Roman"/>
          <w:noProof/>
          <w:lang w:eastAsia="en-GB"/>
        </w:rPr>
        <w:t xml:space="preserve"> </w:t>
      </w:r>
    </w:p>
    <w:p w14:paraId="3E4E443C" w14:textId="77777777" w:rsidR="00FA383F" w:rsidRPr="00450DEB" w:rsidRDefault="00FA383F" w:rsidP="00AB42CB">
      <w:pPr>
        <w:spacing w:line="480" w:lineRule="auto"/>
        <w:jc w:val="both"/>
        <w:rPr>
          <w:rFonts w:eastAsia="Times New Roman" w:cs="Times New Roman"/>
          <w:noProof/>
          <w:lang w:eastAsia="en-GB"/>
        </w:rPr>
      </w:pPr>
    </w:p>
    <w:p w14:paraId="5B9C9886" w14:textId="77777777" w:rsidR="00FA383F" w:rsidRPr="00450DEB" w:rsidRDefault="002F291F" w:rsidP="00AB42CB">
      <w:pPr>
        <w:spacing w:line="480" w:lineRule="auto"/>
        <w:jc w:val="both"/>
        <w:rPr>
          <w:rFonts w:eastAsia="Times New Roman" w:cs="Times New Roman"/>
          <w:noProof/>
          <w:lang w:eastAsia="en-GB"/>
        </w:rPr>
      </w:pPr>
      <w:r w:rsidRPr="00450DEB">
        <w:rPr>
          <w:rFonts w:eastAsia="Times New Roman" w:cs="Times New Roman"/>
          <w:noProof/>
          <w:lang w:val="en-US"/>
        </w:rPr>
        <w:drawing>
          <wp:anchor distT="0" distB="0" distL="114300" distR="114300" simplePos="0" relativeHeight="251608576" behindDoc="0" locked="0" layoutInCell="1" allowOverlap="1" wp14:anchorId="4C58D5B6" wp14:editId="125737DD">
            <wp:simplePos x="0" y="0"/>
            <wp:positionH relativeFrom="margin">
              <wp:align>right</wp:align>
            </wp:positionH>
            <wp:positionV relativeFrom="paragraph">
              <wp:posOffset>228599</wp:posOffset>
            </wp:positionV>
            <wp:extent cx="5372100" cy="3705225"/>
            <wp:effectExtent l="0" t="0" r="0" b="0"/>
            <wp:wrapNone/>
            <wp:docPr id="62"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anchor>
        </w:drawing>
      </w:r>
    </w:p>
    <w:p w14:paraId="219427A5" w14:textId="77777777" w:rsidR="00FA383F" w:rsidRPr="00450DEB" w:rsidRDefault="00FA383F" w:rsidP="00AB42CB">
      <w:pPr>
        <w:spacing w:line="480" w:lineRule="auto"/>
        <w:jc w:val="both"/>
        <w:rPr>
          <w:rFonts w:eastAsia="Times New Roman" w:cs="Times New Roman"/>
          <w:noProof/>
          <w:lang w:eastAsia="en-GB"/>
        </w:rPr>
      </w:pPr>
    </w:p>
    <w:p w14:paraId="4BC1AC0C" w14:textId="77777777" w:rsidR="00FA383F" w:rsidRPr="00450DEB" w:rsidRDefault="00FA383F" w:rsidP="00AB42CB">
      <w:pPr>
        <w:spacing w:line="480" w:lineRule="auto"/>
        <w:jc w:val="both"/>
        <w:rPr>
          <w:rFonts w:eastAsia="Times New Roman" w:cs="Times New Roman"/>
          <w:noProof/>
          <w:lang w:eastAsia="en-GB"/>
        </w:rPr>
      </w:pPr>
    </w:p>
    <w:p w14:paraId="5FF230A8" w14:textId="77777777" w:rsidR="00FA383F" w:rsidRPr="00450DEB" w:rsidRDefault="00FA383F" w:rsidP="00AB42CB">
      <w:pPr>
        <w:spacing w:line="480" w:lineRule="auto"/>
        <w:jc w:val="both"/>
        <w:rPr>
          <w:rFonts w:eastAsia="Times New Roman" w:cs="Times New Roman"/>
          <w:noProof/>
          <w:lang w:eastAsia="en-GB"/>
        </w:rPr>
      </w:pPr>
    </w:p>
    <w:p w14:paraId="6941973D" w14:textId="77777777" w:rsidR="00FA383F" w:rsidRPr="00450DEB" w:rsidRDefault="00FA383F" w:rsidP="00AB42CB">
      <w:pPr>
        <w:spacing w:line="480" w:lineRule="auto"/>
        <w:jc w:val="both"/>
        <w:rPr>
          <w:rFonts w:eastAsia="Times New Roman" w:cs="Times New Roman"/>
          <w:noProof/>
          <w:lang w:eastAsia="en-GB"/>
        </w:rPr>
      </w:pPr>
    </w:p>
    <w:p w14:paraId="1453E2D1" w14:textId="77777777" w:rsidR="00FA383F" w:rsidRPr="00450DEB" w:rsidRDefault="00FA383F" w:rsidP="00AB42CB">
      <w:pPr>
        <w:spacing w:line="480" w:lineRule="auto"/>
        <w:jc w:val="both"/>
        <w:rPr>
          <w:rFonts w:eastAsia="Times New Roman" w:cs="Times New Roman"/>
          <w:noProof/>
          <w:lang w:eastAsia="en-GB"/>
        </w:rPr>
      </w:pPr>
    </w:p>
    <w:p w14:paraId="713135BA" w14:textId="77777777" w:rsidR="00FA383F" w:rsidRPr="00450DEB" w:rsidRDefault="00FA383F" w:rsidP="00AB42CB">
      <w:pPr>
        <w:spacing w:line="480" w:lineRule="auto"/>
        <w:jc w:val="both"/>
        <w:rPr>
          <w:rFonts w:eastAsia="Times New Roman" w:cs="Times New Roman"/>
          <w:noProof/>
          <w:lang w:eastAsia="en-GB"/>
        </w:rPr>
      </w:pPr>
    </w:p>
    <w:p w14:paraId="07E71D8E" w14:textId="77777777" w:rsidR="00FA383F" w:rsidRPr="00450DEB" w:rsidRDefault="00FA383F" w:rsidP="00AB42CB">
      <w:pPr>
        <w:spacing w:line="480" w:lineRule="auto"/>
        <w:jc w:val="both"/>
        <w:rPr>
          <w:rFonts w:eastAsia="Times New Roman" w:cs="Times New Roman"/>
          <w:noProof/>
          <w:lang w:eastAsia="en-GB"/>
        </w:rPr>
      </w:pPr>
    </w:p>
    <w:p w14:paraId="4865832A" w14:textId="77777777" w:rsidR="00FA383F" w:rsidRPr="00450DEB" w:rsidRDefault="008F1BE7" w:rsidP="00AB42CB">
      <w:pPr>
        <w:spacing w:line="480" w:lineRule="auto"/>
        <w:jc w:val="both"/>
        <w:rPr>
          <w:rFonts w:eastAsia="Times New Roman" w:cs="Arial"/>
          <w:sz w:val="24"/>
          <w:szCs w:val="24"/>
          <w:lang w:eastAsia="en-GB"/>
        </w:rPr>
      </w:pPr>
      <w:r>
        <w:rPr>
          <w:lang w:val="en-US"/>
        </w:rPr>
        <w:pict w14:anchorId="7B845653">
          <v:shape id="Text Box 53" o:spid="_x0000_s1135" type="#_x0000_t202" style="position:absolute;left:0;text-align:left;margin-left:13255.9pt;margin-top:38.15pt;width:424.5pt;height:.05pt;z-index:251668992;visibility:visible;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" stroked="f">
            <v:textbox style="mso-next-textbox:#Text Box 53;mso-fit-shape-to-text:t" inset="0,0,0,0">
              <w:txbxContent>
                <w:p w14:paraId="294E6DCF" w14:textId="78B47923" w:rsidR="00151245" w:rsidRPr="00265BFF" w:rsidRDefault="00151245" w:rsidP="004B4E74">
                  <w:pPr>
                    <w:pStyle w:val="Caption"/>
                    <w:spacing w:line="360" w:lineRule="auto"/>
                    <w:rPr>
                      <w:rFonts w:eastAsia="Times New Roman" w:cs="Times New Roman"/>
                      <w:noProof/>
                    </w:rPr>
                  </w:pPr>
                  <w:bookmarkStart w:id="118" w:name="_Ref449966891"/>
                  <w:r>
                    <w:t xml:space="preserve">Figure </w:t>
                  </w:r>
                  <w:r>
                    <w:fldChar w:fldCharType="begin"/>
                  </w:r>
                  <w:r>
                    <w:instrText xml:space="preserve"> SEQ Figure \* ARABIC </w:instrText>
                  </w:r>
                  <w:r>
                    <w:fldChar w:fldCharType="separate"/>
                  </w:r>
                  <w:r>
                    <w:rPr>
                      <w:noProof/>
                    </w:rPr>
                    <w:t>34</w:t>
                  </w:r>
                  <w:r>
                    <w:rPr>
                      <w:noProof/>
                    </w:rPr>
                    <w:fldChar w:fldCharType="end"/>
                  </w:r>
                  <w:bookmarkEnd w:id="118"/>
                  <w:r>
                    <w:t xml:space="preserve"> - </w:t>
                  </w:r>
                  <w:r>
                    <w:rPr>
                      <w:b/>
                    </w:rPr>
                    <w:t xml:space="preserve">Growth curve </w:t>
                  </w:r>
                  <w:r w:rsidRPr="006442D2">
                    <w:rPr>
                      <w:b/>
                    </w:rPr>
                    <w:t xml:space="preserve">of </w:t>
                  </w:r>
                  <w:r w:rsidRPr="002A022F">
                    <w:rPr>
                      <w:rFonts w:cs="Arial"/>
                      <w:b/>
                      <w:i/>
                    </w:rPr>
                    <w:t xml:space="preserve">Micractinium inermum </w:t>
                  </w:r>
                  <w:r w:rsidRPr="006442D2">
                    <w:rPr>
                      <w:rFonts w:cs="Arial"/>
                      <w:b/>
                    </w:rPr>
                    <w:t>in</w:t>
                  </w:r>
                  <w:r>
                    <w:rPr>
                      <w:rFonts w:cs="Arial"/>
                      <w:b/>
                    </w:rPr>
                    <w:t xml:space="preserve"> the</w:t>
                  </w:r>
                  <w:r w:rsidRPr="006442D2">
                    <w:rPr>
                      <w:rFonts w:cs="Arial"/>
                      <w:b/>
                    </w:rPr>
                    <w:t xml:space="preserve"> 50L bioreactor over</w:t>
                  </w:r>
                  <w:r>
                    <w:rPr>
                      <w:rFonts w:cs="Arial"/>
                      <w:b/>
                    </w:rPr>
                    <w:t xml:space="preserve"> 21 days. </w:t>
                  </w:r>
                  <w:r>
                    <w:rPr>
                      <w:rFonts w:cs="Arial"/>
                    </w:rPr>
                    <w:t>Growth increases throughout the 21 days though nitrogen starvation is apparent at days 8, 15 and 19. Additional nitrate added at red diamond markers, days 9 and 15. n =1. Optical density measured at 595nm. Measurements taken indicated at blue/red diamond markers. Culture grown at 25</w:t>
                  </w:r>
                  <w:r>
                    <w:rPr>
                      <w:rFonts w:cs="Arial"/>
                      <w:vertAlign w:val="superscript"/>
                    </w:rPr>
                    <w:t>o</w:t>
                  </w:r>
                  <w:r>
                    <w:rPr>
                      <w:rFonts w:cs="Arial"/>
                    </w:rPr>
                    <w:t xml:space="preserve">C in Bold </w:t>
                  </w:r>
                  <w:r w:rsidRPr="00265BFF">
                    <w:rPr>
                      <w:rFonts w:cs="Arial"/>
                    </w:rPr>
                    <w:t>Basal Medium</w:t>
                  </w:r>
                  <w:r>
                    <w:rPr>
                      <w:rFonts w:cs="Arial"/>
                    </w:rPr>
                    <w:t>.</w:t>
                  </w:r>
                </w:p>
              </w:txbxContent>
            </v:textbox>
            <w10:wrap anchorx="margin"/>
          </v:shape>
        </w:pict>
      </w:r>
    </w:p>
    <w:p w14:paraId="7965AD08" w14:textId="77777777" w:rsidR="00FA383F" w:rsidRPr="00450DEB" w:rsidRDefault="00FA383F" w:rsidP="00AB42CB">
      <w:pPr>
        <w:spacing w:line="480" w:lineRule="auto"/>
        <w:jc w:val="both"/>
        <w:rPr>
          <w:rFonts w:eastAsia="Times New Roman" w:cs="Arial"/>
          <w:sz w:val="24"/>
          <w:szCs w:val="24"/>
          <w:lang w:eastAsia="en-GB"/>
        </w:rPr>
      </w:pPr>
    </w:p>
    <w:p w14:paraId="4CAC16BF" w14:textId="659BA659" w:rsidR="00FA383F" w:rsidRPr="00450DEB" w:rsidRDefault="00FA383F" w:rsidP="00AB42CB">
      <w:pPr>
        <w:spacing w:line="480" w:lineRule="auto"/>
        <w:jc w:val="both"/>
        <w:rPr>
          <w:rFonts w:eastAsia="Times New Roman" w:cs="Arial"/>
          <w:sz w:val="24"/>
          <w:szCs w:val="24"/>
          <w:u w:val="single"/>
          <w:lang w:eastAsia="en-GB"/>
        </w:rPr>
      </w:pPr>
    </w:p>
    <w:p w14:paraId="4DD05734" w14:textId="51081B41" w:rsidR="00FA383F" w:rsidRPr="00450DEB" w:rsidRDefault="00FA383F" w:rsidP="00AB42CB">
      <w:pPr>
        <w:spacing w:line="480" w:lineRule="auto"/>
        <w:jc w:val="both"/>
        <w:rPr>
          <w:rFonts w:eastAsia="Times New Roman" w:cs="Arial"/>
          <w:sz w:val="24"/>
          <w:szCs w:val="24"/>
          <w:u w:val="single"/>
          <w:lang w:eastAsia="en-GB"/>
        </w:rPr>
      </w:pPr>
    </w:p>
    <w:p w14:paraId="4CAE3ED5" w14:textId="77777777" w:rsidR="00FA383F" w:rsidRPr="00450DEB" w:rsidRDefault="00FA383F" w:rsidP="00C52534">
      <w:pPr>
        <w:pStyle w:val="Heading2"/>
        <w:rPr>
          <w:lang w:eastAsia="en-GB"/>
        </w:rPr>
      </w:pPr>
      <w:bookmarkStart w:id="119" w:name="_Toc468205796"/>
      <w:r w:rsidRPr="00450DEB">
        <w:rPr>
          <w:lang w:eastAsia="en-GB"/>
        </w:rPr>
        <w:lastRenderedPageBreak/>
        <w:t>Bioreactor harvesting and biodiesel production</w:t>
      </w:r>
      <w:bookmarkEnd w:id="119"/>
    </w:p>
    <w:p w14:paraId="53AD479F" w14:textId="761B0A91" w:rsidR="00FA383F" w:rsidRPr="00450DEB" w:rsidRDefault="00FA383F" w:rsidP="00AB42CB">
      <w:pPr>
        <w:spacing w:line="480" w:lineRule="auto"/>
        <w:jc w:val="both"/>
        <w:rPr>
          <w:rFonts w:eastAsia="Times New Roman" w:cs="Arial"/>
          <w:sz w:val="24"/>
          <w:szCs w:val="24"/>
          <w:lang w:eastAsia="en-GB"/>
        </w:rPr>
      </w:pPr>
      <w:r w:rsidRPr="00B12795">
        <w:rPr>
          <w:rFonts w:eastAsia="Times New Roman" w:cs="Arial"/>
          <w:sz w:val="24"/>
          <w:szCs w:val="24"/>
          <w:lang w:eastAsia="en-GB"/>
        </w:rPr>
        <w:t xml:space="preserve">Harvested </w:t>
      </w:r>
      <w:r w:rsidR="00DF296D">
        <w:rPr>
          <w:rFonts w:eastAsia="Times New Roman" w:cs="Arial"/>
          <w:i/>
          <w:sz w:val="24"/>
          <w:szCs w:val="24"/>
          <w:lang w:eastAsia="en-GB"/>
        </w:rPr>
        <w:t>M.</w:t>
      </w:r>
      <w:r w:rsidRPr="00B12795">
        <w:rPr>
          <w:rFonts w:eastAsia="Times New Roman" w:cs="Arial"/>
          <w:i/>
          <w:sz w:val="24"/>
          <w:szCs w:val="24"/>
          <w:lang w:eastAsia="en-GB"/>
        </w:rPr>
        <w:t xml:space="preserve"> inermum</w:t>
      </w:r>
      <w:r w:rsidRPr="00B12795">
        <w:rPr>
          <w:rFonts w:eastAsia="Times New Roman" w:cs="Arial"/>
          <w:sz w:val="24"/>
          <w:szCs w:val="24"/>
          <w:lang w:eastAsia="en-GB"/>
        </w:rPr>
        <w:t xml:space="preserve"> underwent lipid extraction and transesterification. After various purification steps crude biodiesel was obtained as detailed in the methods chapter. </w:t>
      </w:r>
      <w:r w:rsidR="00F04944">
        <w:fldChar w:fldCharType="begin"/>
      </w:r>
      <w:r w:rsidR="00F04944">
        <w:instrText xml:space="preserve"> REF _Ref449967689 \h  \* MERGEFORMAT </w:instrText>
      </w:r>
      <w:r w:rsidR="00F04944">
        <w:fldChar w:fldCharType="separate"/>
      </w:r>
      <w:r w:rsidR="000B26B0" w:rsidRPr="000B26B0">
        <w:rPr>
          <w:sz w:val="24"/>
          <w:szCs w:val="24"/>
        </w:rPr>
        <w:t>Table 2</w:t>
      </w:r>
      <w:r w:rsidR="00F04944">
        <w:fldChar w:fldCharType="end"/>
      </w:r>
      <w:r w:rsidR="00B12795" w:rsidRPr="00B12795">
        <w:rPr>
          <w:rFonts w:eastAsia="Times New Roman" w:cs="Arial"/>
          <w:sz w:val="24"/>
          <w:szCs w:val="24"/>
          <w:lang w:eastAsia="en-GB"/>
        </w:rPr>
        <w:t xml:space="preserve"> </w:t>
      </w:r>
      <w:r w:rsidRPr="00B12795">
        <w:rPr>
          <w:rFonts w:eastAsia="Times New Roman" w:cs="Arial"/>
          <w:sz w:val="24"/>
          <w:szCs w:val="24"/>
          <w:lang w:eastAsia="en-GB"/>
        </w:rPr>
        <w:t>shows</w:t>
      </w:r>
      <w:r w:rsidRPr="00450DEB">
        <w:rPr>
          <w:rFonts w:eastAsia="Times New Roman" w:cs="Arial"/>
          <w:sz w:val="24"/>
          <w:szCs w:val="24"/>
          <w:lang w:eastAsia="en-GB"/>
        </w:rPr>
        <w:t xml:space="preserve"> the FAME data from GC-FID analysis. Approximately 6.8</w:t>
      </w:r>
      <w:r w:rsidR="00F04944">
        <w:rPr>
          <w:rFonts w:eastAsia="Times New Roman" w:cs="Arial"/>
          <w:sz w:val="24"/>
          <w:szCs w:val="24"/>
          <w:lang w:eastAsia="en-GB"/>
        </w:rPr>
        <w:t xml:space="preserve"> mL</w:t>
      </w:r>
      <w:r w:rsidRPr="00450DEB">
        <w:rPr>
          <w:rFonts w:eastAsia="Times New Roman" w:cs="Arial"/>
          <w:sz w:val="24"/>
          <w:szCs w:val="24"/>
          <w:lang w:eastAsia="en-GB"/>
        </w:rPr>
        <w:t xml:space="preserve"> of crude biodiesel was obtained from 79.4</w:t>
      </w:r>
      <w:r w:rsidR="001F12D6">
        <w:rPr>
          <w:rFonts w:eastAsia="Times New Roman" w:cs="Arial"/>
          <w:sz w:val="24"/>
          <w:szCs w:val="24"/>
          <w:lang w:eastAsia="en-GB"/>
        </w:rPr>
        <w:t xml:space="preserve"> </w:t>
      </w:r>
      <w:r w:rsidRPr="00450DEB">
        <w:rPr>
          <w:rFonts w:eastAsia="Times New Roman" w:cs="Arial"/>
          <w:sz w:val="24"/>
          <w:szCs w:val="24"/>
          <w:lang w:eastAsia="en-GB"/>
        </w:rPr>
        <w:t xml:space="preserve">g of algae with a FAME purity of 91%. Thus every gram of dry algae had approximately 68.8 mg of lipids (6.88%). The </w:t>
      </w:r>
      <w:r w:rsidR="00EB468D">
        <w:rPr>
          <w:rFonts w:eastAsia="Times New Roman" w:cs="Arial"/>
          <w:sz w:val="24"/>
          <w:szCs w:val="24"/>
          <w:lang w:eastAsia="en-GB"/>
        </w:rPr>
        <w:t xml:space="preserve">Molecular Biology and Biotechnology </w:t>
      </w:r>
      <w:r w:rsidRPr="00450DEB">
        <w:rPr>
          <w:rFonts w:eastAsia="Times New Roman" w:cs="Arial"/>
          <w:sz w:val="24"/>
          <w:szCs w:val="24"/>
          <w:lang w:eastAsia="en-GB"/>
        </w:rPr>
        <w:t>department at the University of Sheffield has demonstrated this strain can produce up to 40% of dry weight lipids under nitrogen stress</w:t>
      </w:r>
      <w:r w:rsidR="00C34D8B">
        <w:rPr>
          <w:rFonts w:eastAsia="Times New Roman" w:cs="Arial"/>
          <w:sz w:val="24"/>
          <w:szCs w:val="24"/>
          <w:lang w:eastAsia="en-GB"/>
        </w:rPr>
        <w:t xml:space="preserve"> </w:t>
      </w:r>
      <w:r w:rsidR="00397142">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"author" : [ { "dropping-particle" : "", "family" : "Smith", "given" : "Richard", "non-dropping-particle" : "", "parse-names" : false, "suffix" : "" } ], "genre" : "Personal Communication", "id" : "ITEM-1", "issued" : { "date-parts" : [ [ "2013" ] ] }, "title" : "Personal Communication via email - r.t.smith@sheffield.ac.uk", "type" : "article" }, "uris" : [ "http://www.mendeley.com/documents/?uuid=390c3367-5738-4c32-8ed8-e8fd09d9bf90" ] } ], "mendeley" : { "formattedCitation" : "[166]", "plainTextFormattedCitation" : "[166]", "previouslyFormattedCitation" : "[165]" }, "properties" : { "noteIndex" : 0 }, "schema" : "https://github.com/citation-style-language/schema/raw/master/csl-citation.json" }</w:instrText>
      </w:r>
      <w:r w:rsidR="00397142">
        <w:rPr>
          <w:rFonts w:eastAsia="Times New Roman" w:cs="Arial"/>
          <w:sz w:val="24"/>
          <w:szCs w:val="24"/>
          <w:lang w:eastAsia="en-GB"/>
        </w:rPr>
        <w:fldChar w:fldCharType="separate"/>
      </w:r>
      <w:r w:rsidR="002D08F2" w:rsidRPr="002D08F2">
        <w:rPr>
          <w:rFonts w:eastAsia="Times New Roman" w:cs="Arial"/>
          <w:noProof/>
          <w:sz w:val="24"/>
          <w:szCs w:val="24"/>
          <w:lang w:eastAsia="en-GB"/>
        </w:rPr>
        <w:t>[166]</w:t>
      </w:r>
      <w:r w:rsidR="00397142">
        <w:rPr>
          <w:rFonts w:eastAsia="Times New Roman" w:cs="Arial"/>
          <w:sz w:val="24"/>
          <w:szCs w:val="24"/>
          <w:lang w:eastAsia="en-GB"/>
        </w:rPr>
        <w:fldChar w:fldCharType="end"/>
      </w:r>
      <w:r w:rsidRPr="00450DEB">
        <w:rPr>
          <w:rFonts w:eastAsia="Times New Roman" w:cs="Arial"/>
          <w:sz w:val="24"/>
          <w:szCs w:val="24"/>
          <w:lang w:eastAsia="en-GB"/>
        </w:rPr>
        <w:t xml:space="preserve">. Thus a substantially larger volume of biodiesel would have been obtained had the algae been allowed to accumulate lipids through prolonged nitrogen starvation. Interestingly the main FAMEs present were </w:t>
      </w:r>
      <w:r w:rsidRPr="00450DEB">
        <w:rPr>
          <w:rFonts w:eastAsia="Times New Roman" w:cs="Times New Roman"/>
          <w:color w:val="000000"/>
          <w:sz w:val="24"/>
          <w:szCs w:val="24"/>
          <w:lang w:eastAsia="en-GB"/>
        </w:rPr>
        <w:t xml:space="preserve">C16:0, C17:0 and C18:2 chains which are suitable lengths for biodiesel (C18 denotes an 18 carbon length chain, and :2 having two double bonds) </w:t>
      </w:r>
      <w:r w:rsidR="00E72C3B" w:rsidRPr="00450DEB">
        <w:rPr>
          <w:rFonts w:eastAsia="Times New Roman" w:cs="Times New Roman"/>
          <w:color w:val="000000"/>
          <w:sz w:val="24"/>
          <w:szCs w:val="24"/>
          <w:lang w:eastAsia="en-GB"/>
        </w:rPr>
        <w:fldChar w:fldCharType="begin" w:fldLock="1"/>
      </w:r>
      <w:r w:rsidR="002D08F2">
        <w:rPr>
          <w:rFonts w:eastAsia="Times New Roman" w:cs="Times New Roman"/>
          <w:color w:val="000000"/>
          <w:sz w:val="24"/>
          <w:szCs w:val="24"/>
          <w:lang w:eastAsia="en-GB"/>
        </w:rPr>
        <w:instrText>ADDIN CSL_CITATION { "citationItems" : [ { "id" : "ITEM-1", "itemData" : { "DOI" : "10.3390/en8077502", "ISSN" : "1996-1073", "abstract" : "Microalgae are photosynthetic microorganisms that can produce lipids, proteins and carbohydrates in large amounts and within short periods of time and these can be processed into both biofuels and other useful commercial products. Due to this reason microalgae are considered as a potential source of renewable energy; and one of the most important decisions in obtaining oil from microalgae is the choice of species. In this study, the potential of Chlorophyceae species isolated from freshwater and soda lakes in Hungary and Romania (Central Europe) were characterized and evaluated by determining their biomass accumulation, lipid productivity, fatty acid profiles, and biodiesel properties besides protein and carbohydrate productivity. Out of nine strains tested, three accumulated more than 40% dry weight of protein, four accumulated more than 30% dry weight of carbohydrate and the strain Chlorella vulgaris LC8 accumulated high lipid content (42.1% \u00b1 2.6%) with a favorable C16-C18 fatty acid profile (77.4%) as well as suitable biodiesel properties of high cetane number (57.3), low viscosity (4.7 mm2/s), lower iodine number (75.18 g I2/100 g), relative cloud point (8.8 \u00b0C) and negative cold filter plugging point (\u22126.5 \u00b0C). Hence the new strain, Chlorella vulgaris LC8 has potential as a feedstock for the production of excellent quality biodiesel.", "author" : [ { "dropping-particle" : "", "family" : "Selvarajan", "given" : "Ramganesh", "non-dropping-particle" : "", "parse-names" : false, "suffix" : "" }, { "dropping-particle" : "", "family" : "Felf\u00f6ldi", "given" : "Tam\u00e1s", "non-dropping-particle" : "", "parse-names" : false, "suffix" : "" }, { "dropping-particle" : "", "family" : "Tauber", "given" : "Tam\u00e1s", "non-dropping-particle" : "", "parse-names" : false, "suffix" : "" }, { "dropping-particle" : "", "family" : "Sanniyasi", "given" : "Elumalai", "non-dropping-particle" : "", "parse-names" : false, "suffix" : "" }, { "dropping-particle" : "", "family" : "Sibanda", "given" : "Timothy", "non-dropping-particle" : "", "parse-names" : false, "suffix" : "" }, { "dropping-particle" : "", "family" : "Tekere", "given" : "Memory", "non-dropping-particle" : "", "parse-names" : false, "suffix" : "" } ], "container-title" : "Energies", "id" : "ITEM-1", "issue" : "7", "issued" : { "date-parts" : [ [ "2015", "7", "22" ] ] }, "language" : "en", "page" : "7502-7521", "publisher" : "Multidisciplinary Digital Publishing Institute", "title" : "Screening and Evaluation of Some Green Algal Strains (Chlorophyceae) Isolated from Freshwater and Soda Lakes for Biofuel Production", "type" : "article-journal", "volume" : "8" }, "uris" : [ "http://www.mendeley.com/documents/?uuid=769422db-b499-4ecf-aa09-ba795c6ce8cb" ] } ], "mendeley" : { "formattedCitation" : "[125]", "plainTextFormattedCitation" : "[125]", "previouslyFormattedCitation" : "[125]" }, "properties" : { "noteIndex" : 0 }, "schema" : "https://github.com/citation-style-language/schema/raw/master/csl-citation.json" }</w:instrText>
      </w:r>
      <w:r w:rsidR="00E72C3B" w:rsidRPr="00450DEB">
        <w:rPr>
          <w:rFonts w:eastAsia="Times New Roman" w:cs="Times New Roman"/>
          <w:color w:val="000000"/>
          <w:sz w:val="24"/>
          <w:szCs w:val="24"/>
          <w:lang w:eastAsia="en-GB"/>
        </w:rPr>
        <w:fldChar w:fldCharType="separate"/>
      </w:r>
      <w:r w:rsidR="00014272" w:rsidRPr="00014272">
        <w:rPr>
          <w:rFonts w:eastAsia="Times New Roman" w:cs="Times New Roman"/>
          <w:noProof/>
          <w:color w:val="000000"/>
          <w:sz w:val="24"/>
          <w:szCs w:val="24"/>
          <w:lang w:eastAsia="en-GB"/>
        </w:rPr>
        <w:t>[125]</w:t>
      </w:r>
      <w:r w:rsidR="00E72C3B" w:rsidRPr="00450DEB">
        <w:rPr>
          <w:rFonts w:eastAsia="Times New Roman" w:cs="Times New Roman"/>
          <w:color w:val="000000"/>
          <w:sz w:val="24"/>
          <w:szCs w:val="24"/>
          <w:lang w:eastAsia="en-GB"/>
        </w:rPr>
        <w:fldChar w:fldCharType="end"/>
      </w:r>
      <w:r w:rsidRPr="00450DEB">
        <w:rPr>
          <w:rFonts w:eastAsia="Times New Roman" w:cs="Times New Roman"/>
          <w:color w:val="000000"/>
          <w:sz w:val="24"/>
          <w:szCs w:val="24"/>
          <w:lang w:eastAsia="en-GB"/>
        </w:rPr>
        <w:t xml:space="preserve">. </w:t>
      </w:r>
      <w:r w:rsidRPr="00450DEB">
        <w:rPr>
          <w:rFonts w:eastAsia="Times New Roman" w:cs="Arial"/>
          <w:sz w:val="24"/>
          <w:szCs w:val="24"/>
          <w:lang w:eastAsia="en-GB"/>
        </w:rPr>
        <w:t xml:space="preserve"> </w:t>
      </w:r>
    </w:p>
    <w:p w14:paraId="39A17B39" w14:textId="77777777" w:rsidR="00FA383F" w:rsidRPr="00450DEB" w:rsidRDefault="00FA383F" w:rsidP="00AB42CB">
      <w:pPr>
        <w:spacing w:line="480" w:lineRule="auto"/>
        <w:jc w:val="both"/>
        <w:rPr>
          <w:rFonts w:eastAsia="Times New Roman" w:cs="Arial"/>
          <w:sz w:val="24"/>
          <w:szCs w:val="24"/>
          <w:lang w:eastAsia="en-GB"/>
        </w:rPr>
      </w:pPr>
    </w:p>
    <w:p w14:paraId="03011918" w14:textId="77777777" w:rsidR="00FA383F" w:rsidRPr="00450DEB" w:rsidRDefault="00FA383F" w:rsidP="00AB42CB">
      <w:pPr>
        <w:spacing w:line="480" w:lineRule="auto"/>
        <w:jc w:val="both"/>
        <w:rPr>
          <w:rFonts w:eastAsia="Times New Roman" w:cs="Arial"/>
          <w:sz w:val="24"/>
          <w:szCs w:val="24"/>
          <w:lang w:eastAsia="en-GB"/>
        </w:rPr>
      </w:pPr>
    </w:p>
    <w:p w14:paraId="5C2C69F6" w14:textId="77777777" w:rsidR="00FA383F" w:rsidRPr="00450DEB" w:rsidRDefault="00FA383F" w:rsidP="00AB42CB">
      <w:pPr>
        <w:spacing w:line="480" w:lineRule="auto"/>
        <w:jc w:val="both"/>
        <w:rPr>
          <w:rFonts w:eastAsia="Times New Roman" w:cs="Arial"/>
          <w:sz w:val="24"/>
          <w:szCs w:val="24"/>
          <w:lang w:eastAsia="en-GB"/>
        </w:rPr>
      </w:pPr>
    </w:p>
    <w:p w14:paraId="2EE9DDB5" w14:textId="77777777" w:rsidR="00FA383F" w:rsidRPr="00450DEB" w:rsidRDefault="00FA383F" w:rsidP="00AB42CB">
      <w:pPr>
        <w:spacing w:line="480" w:lineRule="auto"/>
        <w:jc w:val="both"/>
        <w:rPr>
          <w:rFonts w:eastAsia="Times New Roman" w:cs="Arial"/>
          <w:sz w:val="24"/>
          <w:szCs w:val="24"/>
          <w:lang w:eastAsia="en-GB"/>
        </w:rPr>
      </w:pPr>
    </w:p>
    <w:p w14:paraId="5CEB4357" w14:textId="77777777" w:rsidR="00FA383F" w:rsidRPr="00450DEB" w:rsidRDefault="00FA383F" w:rsidP="00AB42CB">
      <w:pPr>
        <w:spacing w:line="480" w:lineRule="auto"/>
        <w:jc w:val="both"/>
        <w:rPr>
          <w:rFonts w:eastAsia="Times New Roman" w:cs="Arial"/>
          <w:sz w:val="24"/>
          <w:szCs w:val="24"/>
          <w:lang w:eastAsia="en-GB"/>
        </w:rPr>
      </w:pPr>
    </w:p>
    <w:p w14:paraId="170F6A99" w14:textId="77777777" w:rsidR="00FA383F" w:rsidRDefault="00FA383F" w:rsidP="00AB42CB">
      <w:pPr>
        <w:spacing w:line="480" w:lineRule="auto"/>
        <w:jc w:val="both"/>
        <w:rPr>
          <w:rFonts w:eastAsia="Times New Roman" w:cs="Arial"/>
          <w:sz w:val="24"/>
          <w:szCs w:val="24"/>
          <w:lang w:eastAsia="en-GB"/>
        </w:rPr>
      </w:pPr>
    </w:p>
    <w:p w14:paraId="45793EA2" w14:textId="77777777" w:rsidR="00535F58" w:rsidRDefault="00535F58" w:rsidP="00AB42CB">
      <w:pPr>
        <w:spacing w:line="480" w:lineRule="auto"/>
        <w:jc w:val="both"/>
        <w:rPr>
          <w:rFonts w:eastAsia="Times New Roman" w:cs="Arial"/>
          <w:sz w:val="24"/>
          <w:szCs w:val="24"/>
          <w:lang w:eastAsia="en-GB"/>
        </w:rPr>
      </w:pPr>
    </w:p>
    <w:p w14:paraId="57649887" w14:textId="77777777" w:rsidR="00535F58" w:rsidRPr="00450DEB" w:rsidRDefault="00535F58" w:rsidP="00AB42CB">
      <w:pPr>
        <w:spacing w:line="480" w:lineRule="auto"/>
        <w:jc w:val="both"/>
        <w:rPr>
          <w:rFonts w:eastAsia="Times New Roman" w:cs="Arial"/>
          <w:sz w:val="24"/>
          <w:szCs w:val="24"/>
          <w:lang w:eastAsia="en-GB"/>
        </w:rPr>
      </w:pPr>
    </w:p>
    <w:tbl>
      <w:tblPr>
        <w:tblW w:w="5621" w:type="dxa"/>
        <w:jc w:val="center"/>
        <w:tblLook w:val="04A0" w:firstRow="1" w:lastRow="0" w:firstColumn="1" w:lastColumn="0" w:noHBand="0" w:noVBand="1"/>
      </w:tblPr>
      <w:tblGrid>
        <w:gridCol w:w="2361"/>
        <w:gridCol w:w="3260"/>
      </w:tblGrid>
      <w:tr w:rsidR="00FA383F" w:rsidRPr="00450DEB" w14:paraId="6DEA8EBB" w14:textId="77777777" w:rsidTr="00AE2027">
        <w:trPr>
          <w:trHeight w:val="300"/>
          <w:jc w:val="center"/>
        </w:trPr>
        <w:tc>
          <w:tcPr>
            <w:tcW w:w="2361"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493C5E6A" w14:textId="77777777" w:rsidR="00FA383F" w:rsidRPr="00450DEB" w:rsidRDefault="00FA383F" w:rsidP="00AB42CB">
            <w:pPr>
              <w:spacing w:after="0" w:line="240" w:lineRule="auto"/>
              <w:jc w:val="both"/>
              <w:rPr>
                <w:rFonts w:eastAsia="Times New Roman" w:cs="Times New Roman"/>
                <w:b/>
                <w:bCs/>
                <w:color w:val="000000"/>
                <w:sz w:val="24"/>
                <w:szCs w:val="24"/>
                <w:lang w:eastAsia="en-GB"/>
              </w:rPr>
            </w:pPr>
            <w:r w:rsidRPr="00450DEB">
              <w:rPr>
                <w:rFonts w:eastAsia="Times New Roman" w:cs="Times New Roman"/>
                <w:b/>
                <w:bCs/>
                <w:color w:val="000000"/>
                <w:sz w:val="24"/>
                <w:szCs w:val="24"/>
                <w:lang w:eastAsia="en-GB"/>
              </w:rPr>
              <w:lastRenderedPageBreak/>
              <w:t>FAME chain length</w:t>
            </w:r>
          </w:p>
        </w:tc>
        <w:tc>
          <w:tcPr>
            <w:tcW w:w="3260" w:type="dxa"/>
            <w:tcBorders>
              <w:top w:val="single" w:sz="8" w:space="0" w:color="auto"/>
              <w:left w:val="nil"/>
              <w:bottom w:val="single" w:sz="4" w:space="0" w:color="auto"/>
              <w:right w:val="single" w:sz="8" w:space="0" w:color="auto"/>
            </w:tcBorders>
            <w:shd w:val="clear" w:color="auto" w:fill="auto"/>
            <w:noWrap/>
            <w:vAlign w:val="bottom"/>
            <w:hideMark/>
          </w:tcPr>
          <w:p w14:paraId="2BFEED83" w14:textId="77777777" w:rsidR="00FA383F" w:rsidRPr="00450DEB" w:rsidRDefault="00FA383F" w:rsidP="00AB42CB">
            <w:pPr>
              <w:spacing w:after="0" w:line="240" w:lineRule="auto"/>
              <w:jc w:val="both"/>
              <w:rPr>
                <w:rFonts w:eastAsia="Times New Roman" w:cs="Times New Roman"/>
                <w:b/>
                <w:bCs/>
                <w:color w:val="000000"/>
                <w:sz w:val="24"/>
                <w:szCs w:val="24"/>
                <w:lang w:eastAsia="en-GB"/>
              </w:rPr>
            </w:pPr>
            <w:r w:rsidRPr="00450DEB">
              <w:rPr>
                <w:rFonts w:eastAsia="Times New Roman" w:cs="Times New Roman"/>
                <w:b/>
                <w:bCs/>
                <w:color w:val="000000"/>
                <w:sz w:val="24"/>
                <w:szCs w:val="24"/>
                <w:lang w:eastAsia="en-GB"/>
              </w:rPr>
              <w:t>Percentage of FAME in crude</w:t>
            </w:r>
          </w:p>
        </w:tc>
      </w:tr>
      <w:tr w:rsidR="00FA383F" w:rsidRPr="00450DEB" w14:paraId="43C00214" w14:textId="77777777" w:rsidTr="00AE2027">
        <w:trPr>
          <w:trHeight w:val="300"/>
          <w:jc w:val="center"/>
        </w:trPr>
        <w:tc>
          <w:tcPr>
            <w:tcW w:w="2361" w:type="dxa"/>
            <w:tcBorders>
              <w:top w:val="nil"/>
              <w:left w:val="single" w:sz="8" w:space="0" w:color="auto"/>
              <w:bottom w:val="single" w:sz="4" w:space="0" w:color="auto"/>
              <w:right w:val="single" w:sz="4" w:space="0" w:color="auto"/>
            </w:tcBorders>
            <w:shd w:val="clear" w:color="auto" w:fill="auto"/>
            <w:noWrap/>
            <w:vAlign w:val="bottom"/>
            <w:hideMark/>
          </w:tcPr>
          <w:p w14:paraId="5A729B76"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C10:0</w:t>
            </w:r>
          </w:p>
        </w:tc>
        <w:tc>
          <w:tcPr>
            <w:tcW w:w="3260" w:type="dxa"/>
            <w:tcBorders>
              <w:top w:val="nil"/>
              <w:left w:val="nil"/>
              <w:bottom w:val="single" w:sz="4" w:space="0" w:color="auto"/>
              <w:right w:val="single" w:sz="8" w:space="0" w:color="auto"/>
            </w:tcBorders>
            <w:shd w:val="clear" w:color="auto" w:fill="auto"/>
            <w:noWrap/>
            <w:vAlign w:val="bottom"/>
            <w:hideMark/>
          </w:tcPr>
          <w:p w14:paraId="79C2DDB3"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0.11%</w:t>
            </w:r>
          </w:p>
        </w:tc>
      </w:tr>
      <w:tr w:rsidR="00FA383F" w:rsidRPr="00450DEB" w14:paraId="25205DC5" w14:textId="77777777" w:rsidTr="00AE2027">
        <w:trPr>
          <w:trHeight w:val="300"/>
          <w:jc w:val="center"/>
        </w:trPr>
        <w:tc>
          <w:tcPr>
            <w:tcW w:w="2361" w:type="dxa"/>
            <w:tcBorders>
              <w:top w:val="nil"/>
              <w:left w:val="single" w:sz="8" w:space="0" w:color="auto"/>
              <w:bottom w:val="single" w:sz="4" w:space="0" w:color="auto"/>
              <w:right w:val="single" w:sz="4" w:space="0" w:color="auto"/>
            </w:tcBorders>
            <w:shd w:val="clear" w:color="auto" w:fill="auto"/>
            <w:noWrap/>
            <w:vAlign w:val="bottom"/>
            <w:hideMark/>
          </w:tcPr>
          <w:p w14:paraId="381CA264"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C11:0</w:t>
            </w:r>
          </w:p>
        </w:tc>
        <w:tc>
          <w:tcPr>
            <w:tcW w:w="3260" w:type="dxa"/>
            <w:tcBorders>
              <w:top w:val="nil"/>
              <w:left w:val="nil"/>
              <w:bottom w:val="single" w:sz="4" w:space="0" w:color="auto"/>
              <w:right w:val="single" w:sz="8" w:space="0" w:color="auto"/>
            </w:tcBorders>
            <w:shd w:val="clear" w:color="auto" w:fill="auto"/>
            <w:noWrap/>
            <w:vAlign w:val="bottom"/>
            <w:hideMark/>
          </w:tcPr>
          <w:p w14:paraId="3D8EAA19"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0.13%</w:t>
            </w:r>
          </w:p>
        </w:tc>
      </w:tr>
      <w:tr w:rsidR="00FA383F" w:rsidRPr="00450DEB" w14:paraId="54AF49EA" w14:textId="77777777" w:rsidTr="00AE2027">
        <w:trPr>
          <w:trHeight w:val="300"/>
          <w:jc w:val="center"/>
        </w:trPr>
        <w:tc>
          <w:tcPr>
            <w:tcW w:w="2361" w:type="dxa"/>
            <w:tcBorders>
              <w:top w:val="nil"/>
              <w:left w:val="single" w:sz="8" w:space="0" w:color="auto"/>
              <w:bottom w:val="single" w:sz="4" w:space="0" w:color="auto"/>
              <w:right w:val="single" w:sz="4" w:space="0" w:color="auto"/>
            </w:tcBorders>
            <w:shd w:val="clear" w:color="auto" w:fill="auto"/>
            <w:noWrap/>
            <w:vAlign w:val="bottom"/>
            <w:hideMark/>
          </w:tcPr>
          <w:p w14:paraId="65BA1C7D"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C13:0</w:t>
            </w:r>
          </w:p>
        </w:tc>
        <w:tc>
          <w:tcPr>
            <w:tcW w:w="3260" w:type="dxa"/>
            <w:tcBorders>
              <w:top w:val="nil"/>
              <w:left w:val="nil"/>
              <w:bottom w:val="single" w:sz="4" w:space="0" w:color="auto"/>
              <w:right w:val="single" w:sz="8" w:space="0" w:color="auto"/>
            </w:tcBorders>
            <w:shd w:val="clear" w:color="auto" w:fill="auto"/>
            <w:noWrap/>
            <w:vAlign w:val="bottom"/>
            <w:hideMark/>
          </w:tcPr>
          <w:p w14:paraId="2FE3E404"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0.02%</w:t>
            </w:r>
          </w:p>
        </w:tc>
      </w:tr>
      <w:tr w:rsidR="00FA383F" w:rsidRPr="00450DEB" w14:paraId="278C2F2A" w14:textId="77777777" w:rsidTr="00AE2027">
        <w:trPr>
          <w:trHeight w:val="300"/>
          <w:jc w:val="center"/>
        </w:trPr>
        <w:tc>
          <w:tcPr>
            <w:tcW w:w="2361" w:type="dxa"/>
            <w:tcBorders>
              <w:top w:val="nil"/>
              <w:left w:val="single" w:sz="8" w:space="0" w:color="auto"/>
              <w:bottom w:val="single" w:sz="4" w:space="0" w:color="auto"/>
              <w:right w:val="single" w:sz="4" w:space="0" w:color="auto"/>
            </w:tcBorders>
            <w:shd w:val="clear" w:color="auto" w:fill="auto"/>
            <w:noWrap/>
            <w:vAlign w:val="bottom"/>
            <w:hideMark/>
          </w:tcPr>
          <w:p w14:paraId="63B37564"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C14:0</w:t>
            </w:r>
          </w:p>
        </w:tc>
        <w:tc>
          <w:tcPr>
            <w:tcW w:w="3260" w:type="dxa"/>
            <w:tcBorders>
              <w:top w:val="nil"/>
              <w:left w:val="nil"/>
              <w:bottom w:val="single" w:sz="4" w:space="0" w:color="auto"/>
              <w:right w:val="single" w:sz="8" w:space="0" w:color="auto"/>
            </w:tcBorders>
            <w:shd w:val="clear" w:color="auto" w:fill="auto"/>
            <w:noWrap/>
            <w:vAlign w:val="bottom"/>
            <w:hideMark/>
          </w:tcPr>
          <w:p w14:paraId="76AB5FEE"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0.55%</w:t>
            </w:r>
          </w:p>
        </w:tc>
      </w:tr>
      <w:tr w:rsidR="00FA383F" w:rsidRPr="00450DEB" w14:paraId="6AF19DDD" w14:textId="77777777" w:rsidTr="00AE2027">
        <w:trPr>
          <w:trHeight w:val="300"/>
          <w:jc w:val="center"/>
        </w:trPr>
        <w:tc>
          <w:tcPr>
            <w:tcW w:w="2361" w:type="dxa"/>
            <w:tcBorders>
              <w:top w:val="nil"/>
              <w:left w:val="single" w:sz="8" w:space="0" w:color="auto"/>
              <w:bottom w:val="single" w:sz="4" w:space="0" w:color="auto"/>
              <w:right w:val="single" w:sz="4" w:space="0" w:color="auto"/>
            </w:tcBorders>
            <w:shd w:val="clear" w:color="auto" w:fill="auto"/>
            <w:noWrap/>
            <w:vAlign w:val="bottom"/>
            <w:hideMark/>
          </w:tcPr>
          <w:p w14:paraId="47FA21EB"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C14:1</w:t>
            </w:r>
          </w:p>
        </w:tc>
        <w:tc>
          <w:tcPr>
            <w:tcW w:w="3260" w:type="dxa"/>
            <w:tcBorders>
              <w:top w:val="nil"/>
              <w:left w:val="nil"/>
              <w:bottom w:val="single" w:sz="4" w:space="0" w:color="auto"/>
              <w:right w:val="single" w:sz="8" w:space="0" w:color="auto"/>
            </w:tcBorders>
            <w:shd w:val="clear" w:color="auto" w:fill="auto"/>
            <w:noWrap/>
            <w:vAlign w:val="bottom"/>
            <w:hideMark/>
          </w:tcPr>
          <w:p w14:paraId="61F40F08"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0.14%</w:t>
            </w:r>
          </w:p>
        </w:tc>
      </w:tr>
      <w:tr w:rsidR="00FA383F" w:rsidRPr="00450DEB" w14:paraId="04F4E3D9" w14:textId="77777777" w:rsidTr="00AE2027">
        <w:trPr>
          <w:trHeight w:val="300"/>
          <w:jc w:val="center"/>
        </w:trPr>
        <w:tc>
          <w:tcPr>
            <w:tcW w:w="2361" w:type="dxa"/>
            <w:tcBorders>
              <w:top w:val="nil"/>
              <w:left w:val="single" w:sz="8" w:space="0" w:color="auto"/>
              <w:bottom w:val="single" w:sz="4" w:space="0" w:color="auto"/>
              <w:right w:val="single" w:sz="4" w:space="0" w:color="auto"/>
            </w:tcBorders>
            <w:shd w:val="clear" w:color="auto" w:fill="auto"/>
            <w:noWrap/>
            <w:vAlign w:val="bottom"/>
            <w:hideMark/>
          </w:tcPr>
          <w:p w14:paraId="52422012"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C15:0</w:t>
            </w:r>
          </w:p>
        </w:tc>
        <w:tc>
          <w:tcPr>
            <w:tcW w:w="3260" w:type="dxa"/>
            <w:tcBorders>
              <w:top w:val="nil"/>
              <w:left w:val="nil"/>
              <w:bottom w:val="single" w:sz="4" w:space="0" w:color="auto"/>
              <w:right w:val="single" w:sz="8" w:space="0" w:color="auto"/>
            </w:tcBorders>
            <w:shd w:val="clear" w:color="auto" w:fill="auto"/>
            <w:noWrap/>
            <w:vAlign w:val="bottom"/>
            <w:hideMark/>
          </w:tcPr>
          <w:p w14:paraId="4DD524E2"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0.80%</w:t>
            </w:r>
          </w:p>
        </w:tc>
      </w:tr>
      <w:tr w:rsidR="00FA383F" w:rsidRPr="00450DEB" w14:paraId="2E046FFE" w14:textId="77777777" w:rsidTr="00AE2027">
        <w:trPr>
          <w:trHeight w:val="300"/>
          <w:jc w:val="center"/>
        </w:trPr>
        <w:tc>
          <w:tcPr>
            <w:tcW w:w="2361" w:type="dxa"/>
            <w:tcBorders>
              <w:top w:val="nil"/>
              <w:left w:val="single" w:sz="8" w:space="0" w:color="auto"/>
              <w:bottom w:val="single" w:sz="4" w:space="0" w:color="auto"/>
              <w:right w:val="single" w:sz="4" w:space="0" w:color="auto"/>
            </w:tcBorders>
            <w:shd w:val="clear" w:color="auto" w:fill="auto"/>
            <w:noWrap/>
            <w:vAlign w:val="bottom"/>
            <w:hideMark/>
          </w:tcPr>
          <w:p w14:paraId="41D5A4F8"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C15:1</w:t>
            </w:r>
          </w:p>
        </w:tc>
        <w:tc>
          <w:tcPr>
            <w:tcW w:w="3260" w:type="dxa"/>
            <w:tcBorders>
              <w:top w:val="nil"/>
              <w:left w:val="nil"/>
              <w:bottom w:val="single" w:sz="4" w:space="0" w:color="auto"/>
              <w:right w:val="single" w:sz="8" w:space="0" w:color="auto"/>
            </w:tcBorders>
            <w:shd w:val="clear" w:color="auto" w:fill="auto"/>
            <w:noWrap/>
            <w:vAlign w:val="bottom"/>
            <w:hideMark/>
          </w:tcPr>
          <w:p w14:paraId="3C268D38"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0.09%</w:t>
            </w:r>
          </w:p>
        </w:tc>
      </w:tr>
      <w:tr w:rsidR="00FA383F" w:rsidRPr="00450DEB" w14:paraId="6C7F3420" w14:textId="77777777" w:rsidTr="00AE2027">
        <w:trPr>
          <w:trHeight w:val="300"/>
          <w:jc w:val="center"/>
        </w:trPr>
        <w:tc>
          <w:tcPr>
            <w:tcW w:w="2361" w:type="dxa"/>
            <w:tcBorders>
              <w:top w:val="nil"/>
              <w:left w:val="single" w:sz="8" w:space="0" w:color="auto"/>
              <w:bottom w:val="single" w:sz="4" w:space="0" w:color="auto"/>
              <w:right w:val="single" w:sz="4" w:space="0" w:color="auto"/>
            </w:tcBorders>
            <w:shd w:val="clear" w:color="auto" w:fill="auto"/>
            <w:noWrap/>
            <w:vAlign w:val="bottom"/>
            <w:hideMark/>
          </w:tcPr>
          <w:p w14:paraId="7B492428"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C16:0</w:t>
            </w:r>
          </w:p>
        </w:tc>
        <w:tc>
          <w:tcPr>
            <w:tcW w:w="3260" w:type="dxa"/>
            <w:tcBorders>
              <w:top w:val="nil"/>
              <w:left w:val="nil"/>
              <w:bottom w:val="single" w:sz="4" w:space="0" w:color="auto"/>
              <w:right w:val="single" w:sz="8" w:space="0" w:color="auto"/>
            </w:tcBorders>
            <w:shd w:val="clear" w:color="auto" w:fill="auto"/>
            <w:noWrap/>
            <w:vAlign w:val="bottom"/>
            <w:hideMark/>
          </w:tcPr>
          <w:p w14:paraId="3FFD1E46"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23.39%</w:t>
            </w:r>
          </w:p>
        </w:tc>
      </w:tr>
      <w:tr w:rsidR="00FA383F" w:rsidRPr="00450DEB" w14:paraId="06081D37" w14:textId="77777777" w:rsidTr="00AE2027">
        <w:trPr>
          <w:trHeight w:val="300"/>
          <w:jc w:val="center"/>
        </w:trPr>
        <w:tc>
          <w:tcPr>
            <w:tcW w:w="2361" w:type="dxa"/>
            <w:tcBorders>
              <w:top w:val="nil"/>
              <w:left w:val="single" w:sz="8" w:space="0" w:color="auto"/>
              <w:bottom w:val="single" w:sz="4" w:space="0" w:color="auto"/>
              <w:right w:val="single" w:sz="4" w:space="0" w:color="auto"/>
            </w:tcBorders>
            <w:shd w:val="clear" w:color="auto" w:fill="auto"/>
            <w:noWrap/>
            <w:vAlign w:val="bottom"/>
            <w:hideMark/>
          </w:tcPr>
          <w:p w14:paraId="66FFA184"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C16:1</w:t>
            </w:r>
          </w:p>
        </w:tc>
        <w:tc>
          <w:tcPr>
            <w:tcW w:w="3260" w:type="dxa"/>
            <w:tcBorders>
              <w:top w:val="nil"/>
              <w:left w:val="nil"/>
              <w:bottom w:val="single" w:sz="4" w:space="0" w:color="auto"/>
              <w:right w:val="single" w:sz="8" w:space="0" w:color="auto"/>
            </w:tcBorders>
            <w:shd w:val="clear" w:color="auto" w:fill="auto"/>
            <w:noWrap/>
            <w:vAlign w:val="bottom"/>
            <w:hideMark/>
          </w:tcPr>
          <w:p w14:paraId="77E42263"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1.24%</w:t>
            </w:r>
          </w:p>
        </w:tc>
      </w:tr>
      <w:tr w:rsidR="00FA383F" w:rsidRPr="00450DEB" w14:paraId="2B8A54ED" w14:textId="77777777" w:rsidTr="00AE2027">
        <w:trPr>
          <w:trHeight w:val="300"/>
          <w:jc w:val="center"/>
        </w:trPr>
        <w:tc>
          <w:tcPr>
            <w:tcW w:w="2361" w:type="dxa"/>
            <w:tcBorders>
              <w:top w:val="nil"/>
              <w:left w:val="single" w:sz="8" w:space="0" w:color="auto"/>
              <w:bottom w:val="single" w:sz="4" w:space="0" w:color="auto"/>
              <w:right w:val="single" w:sz="4" w:space="0" w:color="auto"/>
            </w:tcBorders>
            <w:shd w:val="clear" w:color="auto" w:fill="auto"/>
            <w:noWrap/>
            <w:vAlign w:val="bottom"/>
            <w:hideMark/>
          </w:tcPr>
          <w:p w14:paraId="0055742B"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C17:0</w:t>
            </w:r>
          </w:p>
        </w:tc>
        <w:tc>
          <w:tcPr>
            <w:tcW w:w="3260" w:type="dxa"/>
            <w:tcBorders>
              <w:top w:val="nil"/>
              <w:left w:val="nil"/>
              <w:bottom w:val="single" w:sz="4" w:space="0" w:color="auto"/>
              <w:right w:val="single" w:sz="8" w:space="0" w:color="auto"/>
            </w:tcBorders>
            <w:shd w:val="clear" w:color="auto" w:fill="auto"/>
            <w:noWrap/>
            <w:vAlign w:val="bottom"/>
            <w:hideMark/>
          </w:tcPr>
          <w:p w14:paraId="69563709"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14.56%</w:t>
            </w:r>
          </w:p>
        </w:tc>
      </w:tr>
      <w:tr w:rsidR="00FA383F" w:rsidRPr="00450DEB" w14:paraId="5633B643" w14:textId="77777777" w:rsidTr="00AE2027">
        <w:trPr>
          <w:trHeight w:val="300"/>
          <w:jc w:val="center"/>
        </w:trPr>
        <w:tc>
          <w:tcPr>
            <w:tcW w:w="2361" w:type="dxa"/>
            <w:tcBorders>
              <w:top w:val="nil"/>
              <w:left w:val="single" w:sz="8" w:space="0" w:color="auto"/>
              <w:bottom w:val="single" w:sz="4" w:space="0" w:color="auto"/>
              <w:right w:val="single" w:sz="4" w:space="0" w:color="auto"/>
            </w:tcBorders>
            <w:shd w:val="clear" w:color="auto" w:fill="auto"/>
            <w:noWrap/>
            <w:vAlign w:val="bottom"/>
            <w:hideMark/>
          </w:tcPr>
          <w:p w14:paraId="74E8C53C"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C17:1</w:t>
            </w:r>
          </w:p>
        </w:tc>
        <w:tc>
          <w:tcPr>
            <w:tcW w:w="3260" w:type="dxa"/>
            <w:tcBorders>
              <w:top w:val="nil"/>
              <w:left w:val="nil"/>
              <w:bottom w:val="single" w:sz="4" w:space="0" w:color="auto"/>
              <w:right w:val="single" w:sz="8" w:space="0" w:color="auto"/>
            </w:tcBorders>
            <w:shd w:val="clear" w:color="auto" w:fill="auto"/>
            <w:noWrap/>
            <w:vAlign w:val="bottom"/>
            <w:hideMark/>
          </w:tcPr>
          <w:p w14:paraId="20E39765"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0.27%</w:t>
            </w:r>
          </w:p>
        </w:tc>
      </w:tr>
      <w:tr w:rsidR="00FA383F" w:rsidRPr="00450DEB" w14:paraId="524F973A" w14:textId="77777777" w:rsidTr="00AE2027">
        <w:trPr>
          <w:trHeight w:val="300"/>
          <w:jc w:val="center"/>
        </w:trPr>
        <w:tc>
          <w:tcPr>
            <w:tcW w:w="2361" w:type="dxa"/>
            <w:tcBorders>
              <w:top w:val="nil"/>
              <w:left w:val="single" w:sz="8" w:space="0" w:color="auto"/>
              <w:bottom w:val="single" w:sz="4" w:space="0" w:color="auto"/>
              <w:right w:val="single" w:sz="4" w:space="0" w:color="auto"/>
            </w:tcBorders>
            <w:shd w:val="clear" w:color="auto" w:fill="auto"/>
            <w:noWrap/>
            <w:vAlign w:val="bottom"/>
            <w:hideMark/>
          </w:tcPr>
          <w:p w14:paraId="18E40780"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C18:0</w:t>
            </w:r>
          </w:p>
        </w:tc>
        <w:tc>
          <w:tcPr>
            <w:tcW w:w="3260" w:type="dxa"/>
            <w:tcBorders>
              <w:top w:val="nil"/>
              <w:left w:val="nil"/>
              <w:bottom w:val="single" w:sz="4" w:space="0" w:color="auto"/>
              <w:right w:val="single" w:sz="8" w:space="0" w:color="auto"/>
            </w:tcBorders>
            <w:shd w:val="clear" w:color="auto" w:fill="auto"/>
            <w:noWrap/>
            <w:vAlign w:val="bottom"/>
            <w:hideMark/>
          </w:tcPr>
          <w:p w14:paraId="7F008732"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0.19%</w:t>
            </w:r>
          </w:p>
        </w:tc>
      </w:tr>
      <w:tr w:rsidR="00FA383F" w:rsidRPr="00450DEB" w14:paraId="17AC4FF3" w14:textId="77777777" w:rsidTr="00AE2027">
        <w:trPr>
          <w:trHeight w:val="300"/>
          <w:jc w:val="center"/>
        </w:trPr>
        <w:tc>
          <w:tcPr>
            <w:tcW w:w="2361" w:type="dxa"/>
            <w:tcBorders>
              <w:top w:val="nil"/>
              <w:left w:val="single" w:sz="8" w:space="0" w:color="auto"/>
              <w:bottom w:val="single" w:sz="4" w:space="0" w:color="auto"/>
              <w:right w:val="single" w:sz="4" w:space="0" w:color="auto"/>
            </w:tcBorders>
            <w:shd w:val="clear" w:color="auto" w:fill="auto"/>
            <w:noWrap/>
            <w:vAlign w:val="bottom"/>
            <w:hideMark/>
          </w:tcPr>
          <w:p w14:paraId="526974E5"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C18:1 cis</w:t>
            </w:r>
          </w:p>
        </w:tc>
        <w:tc>
          <w:tcPr>
            <w:tcW w:w="3260" w:type="dxa"/>
            <w:tcBorders>
              <w:top w:val="nil"/>
              <w:left w:val="nil"/>
              <w:bottom w:val="single" w:sz="4" w:space="0" w:color="auto"/>
              <w:right w:val="single" w:sz="8" w:space="0" w:color="auto"/>
            </w:tcBorders>
            <w:shd w:val="clear" w:color="auto" w:fill="auto"/>
            <w:noWrap/>
            <w:vAlign w:val="bottom"/>
            <w:hideMark/>
          </w:tcPr>
          <w:p w14:paraId="32B65374"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3.27%</w:t>
            </w:r>
          </w:p>
        </w:tc>
      </w:tr>
      <w:tr w:rsidR="00FA383F" w:rsidRPr="00450DEB" w14:paraId="0D08AF01" w14:textId="77777777" w:rsidTr="00AE2027">
        <w:trPr>
          <w:trHeight w:val="300"/>
          <w:jc w:val="center"/>
        </w:trPr>
        <w:tc>
          <w:tcPr>
            <w:tcW w:w="2361" w:type="dxa"/>
            <w:tcBorders>
              <w:top w:val="nil"/>
              <w:left w:val="single" w:sz="8" w:space="0" w:color="auto"/>
              <w:bottom w:val="single" w:sz="4" w:space="0" w:color="auto"/>
              <w:right w:val="single" w:sz="4" w:space="0" w:color="auto"/>
            </w:tcBorders>
            <w:shd w:val="clear" w:color="auto" w:fill="auto"/>
            <w:noWrap/>
            <w:vAlign w:val="bottom"/>
            <w:hideMark/>
          </w:tcPr>
          <w:p w14:paraId="4883E9B4"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C18:2 cis</w:t>
            </w:r>
          </w:p>
        </w:tc>
        <w:tc>
          <w:tcPr>
            <w:tcW w:w="3260" w:type="dxa"/>
            <w:tcBorders>
              <w:top w:val="nil"/>
              <w:left w:val="nil"/>
              <w:bottom w:val="single" w:sz="4" w:space="0" w:color="auto"/>
              <w:right w:val="single" w:sz="8" w:space="0" w:color="auto"/>
            </w:tcBorders>
            <w:shd w:val="clear" w:color="auto" w:fill="auto"/>
            <w:noWrap/>
            <w:vAlign w:val="bottom"/>
            <w:hideMark/>
          </w:tcPr>
          <w:p w14:paraId="07A982B9"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41.75%</w:t>
            </w:r>
          </w:p>
        </w:tc>
      </w:tr>
      <w:tr w:rsidR="00FA383F" w:rsidRPr="00450DEB" w14:paraId="5DE4FB86" w14:textId="77777777" w:rsidTr="00AE2027">
        <w:trPr>
          <w:trHeight w:val="300"/>
          <w:jc w:val="center"/>
        </w:trPr>
        <w:tc>
          <w:tcPr>
            <w:tcW w:w="2361" w:type="dxa"/>
            <w:tcBorders>
              <w:top w:val="nil"/>
              <w:left w:val="single" w:sz="8" w:space="0" w:color="auto"/>
              <w:bottom w:val="single" w:sz="4" w:space="0" w:color="auto"/>
              <w:right w:val="single" w:sz="4" w:space="0" w:color="auto"/>
            </w:tcBorders>
            <w:shd w:val="clear" w:color="auto" w:fill="auto"/>
            <w:noWrap/>
            <w:vAlign w:val="bottom"/>
            <w:hideMark/>
          </w:tcPr>
          <w:p w14:paraId="212E6AE5"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C18:3n3</w:t>
            </w:r>
          </w:p>
        </w:tc>
        <w:tc>
          <w:tcPr>
            <w:tcW w:w="3260" w:type="dxa"/>
            <w:tcBorders>
              <w:top w:val="nil"/>
              <w:left w:val="nil"/>
              <w:bottom w:val="single" w:sz="4" w:space="0" w:color="auto"/>
              <w:right w:val="single" w:sz="8" w:space="0" w:color="auto"/>
            </w:tcBorders>
            <w:shd w:val="clear" w:color="auto" w:fill="auto"/>
            <w:noWrap/>
            <w:vAlign w:val="bottom"/>
            <w:hideMark/>
          </w:tcPr>
          <w:p w14:paraId="0CC78925"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4.26%</w:t>
            </w:r>
          </w:p>
        </w:tc>
      </w:tr>
      <w:tr w:rsidR="00FA383F" w:rsidRPr="00450DEB" w14:paraId="6403D07A" w14:textId="77777777" w:rsidTr="00AE2027">
        <w:trPr>
          <w:trHeight w:val="300"/>
          <w:jc w:val="center"/>
        </w:trPr>
        <w:tc>
          <w:tcPr>
            <w:tcW w:w="2361" w:type="dxa"/>
            <w:tcBorders>
              <w:top w:val="nil"/>
              <w:left w:val="single" w:sz="8" w:space="0" w:color="auto"/>
              <w:bottom w:val="single" w:sz="4" w:space="0" w:color="auto"/>
              <w:right w:val="single" w:sz="4" w:space="0" w:color="auto"/>
            </w:tcBorders>
            <w:shd w:val="clear" w:color="auto" w:fill="auto"/>
            <w:noWrap/>
            <w:vAlign w:val="bottom"/>
            <w:hideMark/>
          </w:tcPr>
          <w:p w14:paraId="34922E87"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C20:3n6</w:t>
            </w:r>
          </w:p>
        </w:tc>
        <w:tc>
          <w:tcPr>
            <w:tcW w:w="3260" w:type="dxa"/>
            <w:tcBorders>
              <w:top w:val="nil"/>
              <w:left w:val="nil"/>
              <w:bottom w:val="single" w:sz="4" w:space="0" w:color="auto"/>
              <w:right w:val="single" w:sz="8" w:space="0" w:color="auto"/>
            </w:tcBorders>
            <w:shd w:val="clear" w:color="auto" w:fill="auto"/>
            <w:noWrap/>
            <w:vAlign w:val="bottom"/>
            <w:hideMark/>
          </w:tcPr>
          <w:p w14:paraId="670FCBA1"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0.08%</w:t>
            </w:r>
          </w:p>
        </w:tc>
      </w:tr>
      <w:tr w:rsidR="00FA383F" w:rsidRPr="00450DEB" w14:paraId="5E6248E5" w14:textId="77777777" w:rsidTr="00AE2027">
        <w:trPr>
          <w:trHeight w:val="300"/>
          <w:jc w:val="center"/>
        </w:trPr>
        <w:tc>
          <w:tcPr>
            <w:tcW w:w="2361" w:type="dxa"/>
            <w:tcBorders>
              <w:top w:val="nil"/>
              <w:left w:val="single" w:sz="8" w:space="0" w:color="auto"/>
              <w:bottom w:val="single" w:sz="4" w:space="0" w:color="auto"/>
              <w:right w:val="single" w:sz="4" w:space="0" w:color="auto"/>
            </w:tcBorders>
            <w:shd w:val="clear" w:color="auto" w:fill="auto"/>
            <w:noWrap/>
            <w:vAlign w:val="bottom"/>
            <w:hideMark/>
          </w:tcPr>
          <w:p w14:paraId="0161D53B"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C23:0</w:t>
            </w:r>
          </w:p>
        </w:tc>
        <w:tc>
          <w:tcPr>
            <w:tcW w:w="3260" w:type="dxa"/>
            <w:tcBorders>
              <w:top w:val="nil"/>
              <w:left w:val="nil"/>
              <w:bottom w:val="single" w:sz="4" w:space="0" w:color="auto"/>
              <w:right w:val="single" w:sz="8" w:space="0" w:color="auto"/>
            </w:tcBorders>
            <w:shd w:val="clear" w:color="auto" w:fill="auto"/>
            <w:noWrap/>
            <w:vAlign w:val="bottom"/>
            <w:hideMark/>
          </w:tcPr>
          <w:p w14:paraId="213DE40B"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0.03%</w:t>
            </w:r>
          </w:p>
        </w:tc>
      </w:tr>
      <w:tr w:rsidR="00FA383F" w:rsidRPr="00450DEB" w14:paraId="5EAB5F9B" w14:textId="77777777" w:rsidTr="00AE2027">
        <w:trPr>
          <w:trHeight w:val="315"/>
          <w:jc w:val="center"/>
        </w:trPr>
        <w:tc>
          <w:tcPr>
            <w:tcW w:w="2361" w:type="dxa"/>
            <w:tcBorders>
              <w:top w:val="nil"/>
              <w:left w:val="single" w:sz="8" w:space="0" w:color="auto"/>
              <w:bottom w:val="single" w:sz="4" w:space="0" w:color="auto"/>
              <w:right w:val="single" w:sz="4" w:space="0" w:color="auto"/>
            </w:tcBorders>
            <w:shd w:val="clear" w:color="auto" w:fill="auto"/>
            <w:noWrap/>
            <w:vAlign w:val="bottom"/>
            <w:hideMark/>
          </w:tcPr>
          <w:p w14:paraId="7B9368CB"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C24:0</w:t>
            </w:r>
          </w:p>
        </w:tc>
        <w:tc>
          <w:tcPr>
            <w:tcW w:w="3260" w:type="dxa"/>
            <w:tcBorders>
              <w:top w:val="nil"/>
              <w:left w:val="nil"/>
              <w:bottom w:val="single" w:sz="4" w:space="0" w:color="auto"/>
              <w:right w:val="single" w:sz="8" w:space="0" w:color="auto"/>
            </w:tcBorders>
            <w:shd w:val="clear" w:color="auto" w:fill="auto"/>
            <w:noWrap/>
            <w:vAlign w:val="bottom"/>
            <w:hideMark/>
          </w:tcPr>
          <w:p w14:paraId="612835F8"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0.14%</w:t>
            </w:r>
          </w:p>
        </w:tc>
      </w:tr>
      <w:tr w:rsidR="00FA383F" w:rsidRPr="00450DEB" w14:paraId="0F6E609B" w14:textId="77777777" w:rsidTr="00AE2027">
        <w:trPr>
          <w:trHeight w:val="300"/>
          <w:jc w:val="center"/>
        </w:trPr>
        <w:tc>
          <w:tcPr>
            <w:tcW w:w="5621" w:type="dxa"/>
            <w:gridSpan w:val="2"/>
            <w:tcBorders>
              <w:top w:val="nil"/>
              <w:left w:val="single" w:sz="8" w:space="0" w:color="auto"/>
              <w:bottom w:val="single" w:sz="4" w:space="0" w:color="auto"/>
              <w:right w:val="single" w:sz="8" w:space="0" w:color="auto"/>
            </w:tcBorders>
            <w:shd w:val="clear" w:color="auto" w:fill="auto"/>
            <w:noWrap/>
            <w:vAlign w:val="bottom"/>
            <w:hideMark/>
          </w:tcPr>
          <w:p w14:paraId="6F7FA874" w14:textId="77777777"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 </w:t>
            </w:r>
          </w:p>
        </w:tc>
      </w:tr>
      <w:tr w:rsidR="00FA383F" w:rsidRPr="00450DEB" w14:paraId="6E77BED9" w14:textId="77777777" w:rsidTr="00AE2027">
        <w:trPr>
          <w:trHeight w:val="300"/>
          <w:jc w:val="center"/>
        </w:trPr>
        <w:tc>
          <w:tcPr>
            <w:tcW w:w="2361" w:type="dxa"/>
            <w:tcBorders>
              <w:top w:val="nil"/>
              <w:left w:val="single" w:sz="8" w:space="0" w:color="auto"/>
              <w:bottom w:val="single" w:sz="4" w:space="0" w:color="auto"/>
              <w:right w:val="single" w:sz="4" w:space="0" w:color="auto"/>
            </w:tcBorders>
            <w:shd w:val="clear" w:color="auto" w:fill="auto"/>
            <w:noWrap/>
            <w:vAlign w:val="bottom"/>
            <w:hideMark/>
          </w:tcPr>
          <w:p w14:paraId="187CD488" w14:textId="77777777" w:rsidR="00FA383F" w:rsidRPr="00450DEB" w:rsidRDefault="00FA383F" w:rsidP="00AB42CB">
            <w:pPr>
              <w:spacing w:after="0" w:line="240" w:lineRule="auto"/>
              <w:jc w:val="both"/>
              <w:rPr>
                <w:rFonts w:eastAsia="Times New Roman" w:cs="Times New Roman"/>
                <w:b/>
                <w:color w:val="000000"/>
                <w:sz w:val="24"/>
                <w:szCs w:val="24"/>
                <w:lang w:eastAsia="en-GB"/>
              </w:rPr>
            </w:pPr>
            <w:r w:rsidRPr="00450DEB">
              <w:rPr>
                <w:rFonts w:eastAsia="Times New Roman" w:cs="Times New Roman"/>
                <w:b/>
                <w:color w:val="000000"/>
                <w:sz w:val="24"/>
                <w:szCs w:val="24"/>
                <w:lang w:eastAsia="en-GB"/>
              </w:rPr>
              <w:t>Total FAME in crude</w:t>
            </w:r>
          </w:p>
        </w:tc>
        <w:tc>
          <w:tcPr>
            <w:tcW w:w="3260" w:type="dxa"/>
            <w:tcBorders>
              <w:top w:val="nil"/>
              <w:left w:val="nil"/>
              <w:bottom w:val="single" w:sz="4" w:space="0" w:color="auto"/>
              <w:right w:val="single" w:sz="8" w:space="0" w:color="auto"/>
            </w:tcBorders>
            <w:shd w:val="clear" w:color="auto" w:fill="auto"/>
            <w:noWrap/>
            <w:vAlign w:val="bottom"/>
            <w:hideMark/>
          </w:tcPr>
          <w:p w14:paraId="07F21E0E" w14:textId="12F54B0F"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0.803 g/</w:t>
            </w:r>
            <w:r w:rsidR="00F04944">
              <w:rPr>
                <w:rFonts w:eastAsia="Times New Roman" w:cs="Times New Roman"/>
                <w:color w:val="000000"/>
                <w:sz w:val="24"/>
                <w:szCs w:val="24"/>
                <w:lang w:eastAsia="en-GB"/>
              </w:rPr>
              <w:t>mL</w:t>
            </w:r>
          </w:p>
        </w:tc>
      </w:tr>
      <w:tr w:rsidR="00FA383F" w:rsidRPr="00450DEB" w14:paraId="0B9D596A" w14:textId="77777777" w:rsidTr="00AE2027">
        <w:trPr>
          <w:trHeight w:val="300"/>
          <w:jc w:val="center"/>
        </w:trPr>
        <w:tc>
          <w:tcPr>
            <w:tcW w:w="2361" w:type="dxa"/>
            <w:tcBorders>
              <w:top w:val="nil"/>
              <w:left w:val="single" w:sz="8" w:space="0" w:color="auto"/>
              <w:bottom w:val="single" w:sz="4" w:space="0" w:color="auto"/>
              <w:right w:val="single" w:sz="4" w:space="0" w:color="auto"/>
            </w:tcBorders>
            <w:shd w:val="clear" w:color="auto" w:fill="auto"/>
            <w:noWrap/>
            <w:vAlign w:val="bottom"/>
            <w:hideMark/>
          </w:tcPr>
          <w:p w14:paraId="02E17AC7" w14:textId="77777777" w:rsidR="00FA383F" w:rsidRPr="00450DEB" w:rsidRDefault="00FA383F" w:rsidP="00AB42CB">
            <w:pPr>
              <w:spacing w:after="0" w:line="240" w:lineRule="auto"/>
              <w:jc w:val="both"/>
              <w:rPr>
                <w:rFonts w:eastAsia="Times New Roman" w:cs="Times New Roman"/>
                <w:b/>
                <w:color w:val="000000"/>
                <w:sz w:val="24"/>
                <w:szCs w:val="24"/>
                <w:lang w:eastAsia="en-GB"/>
              </w:rPr>
            </w:pPr>
            <w:r w:rsidRPr="00450DEB">
              <w:rPr>
                <w:rFonts w:eastAsia="Times New Roman" w:cs="Times New Roman"/>
                <w:b/>
                <w:color w:val="000000"/>
                <w:sz w:val="24"/>
                <w:szCs w:val="24"/>
                <w:lang w:eastAsia="en-GB"/>
              </w:rPr>
              <w:t>Crude density</w:t>
            </w:r>
          </w:p>
        </w:tc>
        <w:tc>
          <w:tcPr>
            <w:tcW w:w="3260" w:type="dxa"/>
            <w:tcBorders>
              <w:top w:val="nil"/>
              <w:left w:val="nil"/>
              <w:bottom w:val="single" w:sz="4" w:space="0" w:color="auto"/>
              <w:right w:val="single" w:sz="8" w:space="0" w:color="auto"/>
            </w:tcBorders>
            <w:shd w:val="clear" w:color="auto" w:fill="auto"/>
            <w:noWrap/>
            <w:vAlign w:val="bottom"/>
            <w:hideMark/>
          </w:tcPr>
          <w:p w14:paraId="1F2FE628" w14:textId="41863CC8" w:rsidR="00FA383F" w:rsidRPr="00450DEB" w:rsidRDefault="00FA383F" w:rsidP="00AB42CB">
            <w:pPr>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0.883 g/</w:t>
            </w:r>
            <w:r w:rsidR="00F04944">
              <w:rPr>
                <w:rFonts w:eastAsia="Times New Roman" w:cs="Times New Roman"/>
                <w:color w:val="000000"/>
                <w:sz w:val="24"/>
                <w:szCs w:val="24"/>
                <w:lang w:eastAsia="en-GB"/>
              </w:rPr>
              <w:t>mL</w:t>
            </w:r>
          </w:p>
        </w:tc>
      </w:tr>
      <w:tr w:rsidR="00FA383F" w:rsidRPr="00450DEB" w14:paraId="60663CCF" w14:textId="77777777" w:rsidTr="00AE2027">
        <w:trPr>
          <w:trHeight w:val="315"/>
          <w:jc w:val="center"/>
        </w:trPr>
        <w:tc>
          <w:tcPr>
            <w:tcW w:w="2361" w:type="dxa"/>
            <w:tcBorders>
              <w:top w:val="nil"/>
              <w:left w:val="single" w:sz="8" w:space="0" w:color="auto"/>
              <w:bottom w:val="single" w:sz="8" w:space="0" w:color="auto"/>
              <w:right w:val="single" w:sz="4" w:space="0" w:color="auto"/>
            </w:tcBorders>
            <w:shd w:val="clear" w:color="auto" w:fill="auto"/>
            <w:noWrap/>
            <w:vAlign w:val="bottom"/>
            <w:hideMark/>
          </w:tcPr>
          <w:p w14:paraId="2E7BE990" w14:textId="77777777" w:rsidR="00FA383F" w:rsidRPr="00450DEB" w:rsidRDefault="00FA383F" w:rsidP="00AB42CB">
            <w:pPr>
              <w:spacing w:after="0" w:line="240" w:lineRule="auto"/>
              <w:jc w:val="both"/>
              <w:rPr>
                <w:rFonts w:eastAsia="Times New Roman" w:cs="Times New Roman"/>
                <w:b/>
                <w:color w:val="000000"/>
                <w:sz w:val="24"/>
                <w:szCs w:val="24"/>
                <w:lang w:eastAsia="en-GB"/>
              </w:rPr>
            </w:pPr>
            <w:r w:rsidRPr="00450DEB">
              <w:rPr>
                <w:rFonts w:eastAsia="Times New Roman" w:cs="Times New Roman"/>
                <w:b/>
                <w:color w:val="000000"/>
                <w:sz w:val="24"/>
                <w:szCs w:val="24"/>
                <w:lang w:eastAsia="en-GB"/>
              </w:rPr>
              <w:t>Total purity of crude</w:t>
            </w:r>
          </w:p>
        </w:tc>
        <w:tc>
          <w:tcPr>
            <w:tcW w:w="3260" w:type="dxa"/>
            <w:tcBorders>
              <w:top w:val="nil"/>
              <w:left w:val="nil"/>
              <w:bottom w:val="single" w:sz="8" w:space="0" w:color="auto"/>
              <w:right w:val="single" w:sz="8" w:space="0" w:color="auto"/>
            </w:tcBorders>
            <w:shd w:val="clear" w:color="auto" w:fill="auto"/>
            <w:noWrap/>
            <w:vAlign w:val="bottom"/>
            <w:hideMark/>
          </w:tcPr>
          <w:p w14:paraId="62BBF9AD" w14:textId="77777777" w:rsidR="00FA383F" w:rsidRPr="00450DEB" w:rsidRDefault="00FA383F" w:rsidP="00AB42CB">
            <w:pPr>
              <w:keepNext/>
              <w:spacing w:after="0" w:line="240" w:lineRule="auto"/>
              <w:jc w:val="both"/>
              <w:rPr>
                <w:rFonts w:eastAsia="Times New Roman" w:cs="Times New Roman"/>
                <w:color w:val="000000"/>
                <w:sz w:val="24"/>
                <w:szCs w:val="24"/>
                <w:lang w:eastAsia="en-GB"/>
              </w:rPr>
            </w:pPr>
            <w:r w:rsidRPr="00450DEB">
              <w:rPr>
                <w:rFonts w:eastAsia="Times New Roman" w:cs="Times New Roman"/>
                <w:color w:val="000000"/>
                <w:sz w:val="24"/>
                <w:szCs w:val="24"/>
                <w:lang w:eastAsia="en-GB"/>
              </w:rPr>
              <w:t>91%</w:t>
            </w:r>
          </w:p>
        </w:tc>
      </w:tr>
    </w:tbl>
    <w:p w14:paraId="4D37BEAB" w14:textId="77777777" w:rsidR="007F7ACE" w:rsidRDefault="007F7ACE" w:rsidP="00AB42CB">
      <w:pPr>
        <w:pStyle w:val="Caption"/>
        <w:jc w:val="both"/>
      </w:pPr>
    </w:p>
    <w:p w14:paraId="6E9A8E6B" w14:textId="77777777" w:rsidR="007F7ACE" w:rsidRDefault="007F7ACE" w:rsidP="00AB42CB">
      <w:pPr>
        <w:pStyle w:val="Caption"/>
        <w:spacing w:line="360" w:lineRule="auto"/>
        <w:jc w:val="both"/>
      </w:pPr>
    </w:p>
    <w:p w14:paraId="3A569914" w14:textId="77777777" w:rsidR="007B2395" w:rsidRPr="007B2395" w:rsidRDefault="007B2395" w:rsidP="007B2395"/>
    <w:p w14:paraId="273B77FF" w14:textId="77777777" w:rsidR="007F7ACE" w:rsidRPr="007F7ACE" w:rsidRDefault="007F7ACE" w:rsidP="00597313">
      <w:pPr>
        <w:pStyle w:val="Caption"/>
        <w:spacing w:line="360" w:lineRule="auto"/>
      </w:pPr>
      <w:bookmarkStart w:id="120" w:name="_Ref449967689"/>
      <w:r>
        <w:t xml:space="preserve">Table </w:t>
      </w:r>
      <w:r w:rsidR="00E72C3B">
        <w:fldChar w:fldCharType="begin"/>
      </w:r>
      <w:r>
        <w:instrText xml:space="preserve"> SEQ Table \* ARABIC </w:instrText>
      </w:r>
      <w:r w:rsidR="00E72C3B">
        <w:fldChar w:fldCharType="separate"/>
      </w:r>
      <w:r w:rsidR="000B26B0">
        <w:rPr>
          <w:noProof/>
        </w:rPr>
        <w:t>2</w:t>
      </w:r>
      <w:r w:rsidR="00E72C3B">
        <w:fldChar w:fldCharType="end"/>
      </w:r>
      <w:bookmarkEnd w:id="120"/>
      <w:r>
        <w:t xml:space="preserve"> - </w:t>
      </w:r>
      <w:r w:rsidRPr="00AE2027">
        <w:rPr>
          <w:b/>
          <w:szCs w:val="20"/>
        </w:rPr>
        <w:t xml:space="preserve">FAMEs produced by transesterification of lipids from harvested </w:t>
      </w:r>
      <w:r w:rsidRPr="00AE2027">
        <w:rPr>
          <w:rFonts w:cs="Arial"/>
          <w:b/>
          <w:i/>
          <w:szCs w:val="20"/>
        </w:rPr>
        <w:t>Micractinium inermum.</w:t>
      </w:r>
      <w:r w:rsidRPr="00AE2027">
        <w:rPr>
          <w:rFonts w:cs="Arial"/>
          <w:szCs w:val="20"/>
        </w:rPr>
        <w:t xml:space="preserve"> The table shows the various FAME percentages in the crude biodiesel, as well as the purity of FAMEs in the crude.</w:t>
      </w:r>
    </w:p>
    <w:p w14:paraId="2F774269" w14:textId="77777777" w:rsidR="00AE2027" w:rsidRDefault="00AE2027" w:rsidP="00AB42CB">
      <w:pPr>
        <w:pStyle w:val="Caption"/>
        <w:jc w:val="both"/>
      </w:pPr>
    </w:p>
    <w:p w14:paraId="0D3B88A5" w14:textId="77777777" w:rsidR="00FA383F" w:rsidRDefault="00FA383F" w:rsidP="00AB42CB">
      <w:pPr>
        <w:spacing w:line="480" w:lineRule="auto"/>
        <w:jc w:val="both"/>
        <w:rPr>
          <w:rFonts w:eastAsia="Times New Roman" w:cs="Times New Roman"/>
          <w:sz w:val="24"/>
          <w:szCs w:val="24"/>
          <w:u w:val="single"/>
          <w:lang w:eastAsia="en-GB"/>
        </w:rPr>
      </w:pPr>
    </w:p>
    <w:p w14:paraId="3FF5D4E5" w14:textId="77777777" w:rsidR="00AE2027" w:rsidRDefault="00AE2027" w:rsidP="00AB42CB">
      <w:pPr>
        <w:spacing w:line="480" w:lineRule="auto"/>
        <w:jc w:val="both"/>
        <w:rPr>
          <w:rFonts w:eastAsia="Times New Roman" w:cs="Times New Roman"/>
          <w:sz w:val="24"/>
          <w:szCs w:val="24"/>
          <w:u w:val="single"/>
          <w:lang w:eastAsia="en-GB"/>
        </w:rPr>
      </w:pPr>
    </w:p>
    <w:p w14:paraId="5A5137A6" w14:textId="47373A0D" w:rsidR="00FA383F" w:rsidRPr="00450DEB" w:rsidRDefault="00FA383F" w:rsidP="00AB42CB">
      <w:pPr>
        <w:spacing w:line="480" w:lineRule="auto"/>
        <w:jc w:val="both"/>
        <w:rPr>
          <w:rFonts w:eastAsia="Times New Roman" w:cs="Arial"/>
          <w:sz w:val="24"/>
          <w:szCs w:val="24"/>
          <w:lang w:eastAsia="en-GB"/>
        </w:rPr>
      </w:pPr>
    </w:p>
    <w:p w14:paraId="78D0CD44" w14:textId="77777777" w:rsidR="00FA383F" w:rsidRPr="00450DEB" w:rsidRDefault="00FA383F" w:rsidP="00D82325">
      <w:pPr>
        <w:pStyle w:val="Heading3"/>
        <w:rPr>
          <w:lang w:eastAsia="en-GB"/>
        </w:rPr>
      </w:pPr>
      <w:r w:rsidRPr="00450DEB">
        <w:rPr>
          <w:lang w:eastAsia="en-GB"/>
        </w:rPr>
        <w:lastRenderedPageBreak/>
        <w:t>Thermogravimetric analysis and differential scanning calorimetry of biodiesel</w:t>
      </w:r>
    </w:p>
    <w:p w14:paraId="79EB3025" w14:textId="19D8DD97" w:rsidR="007C2882" w:rsidRDefault="00FA383F" w:rsidP="00D03928">
      <w:pPr>
        <w:spacing w:line="480" w:lineRule="auto"/>
        <w:jc w:val="both"/>
        <w:rPr>
          <w:rFonts w:eastAsia="Times New Roman" w:cs="Arial"/>
          <w:sz w:val="24"/>
          <w:szCs w:val="24"/>
          <w:lang w:eastAsia="en-GB"/>
        </w:rPr>
      </w:pPr>
      <w:r w:rsidRPr="00CA0E21">
        <w:rPr>
          <w:rFonts w:eastAsia="Times New Roman" w:cs="Arial"/>
          <w:sz w:val="24"/>
          <w:szCs w:val="24"/>
          <w:lang w:eastAsia="en-GB"/>
        </w:rPr>
        <w:t>Prior to accelerated aging of the biodiesel, thermogravimetric analysis (TGA) and differential scanning calorimetry (DSC) were run to determine phase transitions, decomposition temperatures and possible oxidation temperatures. TGA measures mass loss as a function of increasing temperature and DSC measures the difference in heat necessary to increase temperature between a sample and a reference sample.</w:t>
      </w:r>
      <w:r w:rsidR="008C5227" w:rsidRPr="00CA0E21">
        <w:rPr>
          <w:rFonts w:eastAsia="Times New Roman" w:cs="Arial"/>
          <w:sz w:val="24"/>
          <w:szCs w:val="24"/>
          <w:lang w:eastAsia="en-GB"/>
        </w:rPr>
        <w:t xml:space="preserve"> </w:t>
      </w:r>
      <w:r w:rsidR="00E1153B" w:rsidRPr="00E1153B">
        <w:rPr>
          <w:sz w:val="24"/>
          <w:szCs w:val="24"/>
        </w:rPr>
        <w:fldChar w:fldCharType="begin"/>
      </w:r>
      <w:r w:rsidR="00E1153B" w:rsidRPr="00F00A5F">
        <w:rPr>
          <w:sz w:val="24"/>
          <w:szCs w:val="24"/>
        </w:rPr>
        <w:instrText xml:space="preserve"> REF _Ref463104618 \h </w:instrText>
      </w:r>
      <w:r w:rsidR="00E1153B">
        <w:rPr>
          <w:sz w:val="24"/>
          <w:szCs w:val="24"/>
        </w:rPr>
        <w:instrText xml:space="preserve"> \* MERGEFORMAT </w:instrText>
      </w:r>
      <w:r w:rsidR="00E1153B" w:rsidRPr="00E1153B">
        <w:rPr>
          <w:sz w:val="24"/>
          <w:szCs w:val="24"/>
        </w:rPr>
      </w:r>
      <w:r w:rsidR="00E1153B" w:rsidRPr="00E1153B">
        <w:rPr>
          <w:sz w:val="24"/>
          <w:szCs w:val="24"/>
        </w:rPr>
        <w:fldChar w:fldCharType="separate"/>
      </w:r>
      <w:r w:rsidR="00E1153B" w:rsidRPr="00F00A5F">
        <w:rPr>
          <w:sz w:val="24"/>
          <w:szCs w:val="24"/>
        </w:rPr>
        <w:t xml:space="preserve">Figure </w:t>
      </w:r>
      <w:r w:rsidR="00E1153B" w:rsidRPr="00F00A5F">
        <w:rPr>
          <w:noProof/>
          <w:sz w:val="24"/>
          <w:szCs w:val="24"/>
        </w:rPr>
        <w:t>35</w:t>
      </w:r>
      <w:r w:rsidR="00E1153B" w:rsidRPr="00E1153B">
        <w:rPr>
          <w:sz w:val="24"/>
          <w:szCs w:val="24"/>
        </w:rPr>
        <w:fldChar w:fldCharType="end"/>
      </w:r>
      <w:r w:rsidR="00E1153B" w:rsidRPr="00E1153B">
        <w:rPr>
          <w:sz w:val="24"/>
          <w:szCs w:val="24"/>
        </w:rPr>
        <w:t xml:space="preserve"> </w:t>
      </w:r>
      <w:r w:rsidRPr="00E1153B">
        <w:rPr>
          <w:rFonts w:eastAsia="Times New Roman" w:cs="Arial"/>
          <w:sz w:val="24"/>
          <w:szCs w:val="24"/>
          <w:lang w:eastAsia="en-GB"/>
        </w:rPr>
        <w:t>shows</w:t>
      </w:r>
      <w:r w:rsidRPr="00CA0E21">
        <w:rPr>
          <w:rFonts w:eastAsia="Times New Roman" w:cs="Arial"/>
          <w:sz w:val="24"/>
          <w:szCs w:val="24"/>
          <w:lang w:eastAsia="en-GB"/>
        </w:rPr>
        <w:t xml:space="preserve"> the TGA and DS</w:t>
      </w:r>
      <w:r w:rsidR="003A5D1C" w:rsidRPr="00CA0E21">
        <w:rPr>
          <w:rFonts w:eastAsia="Times New Roman" w:cs="Arial"/>
          <w:sz w:val="24"/>
          <w:szCs w:val="24"/>
          <w:lang w:eastAsia="en-GB"/>
        </w:rPr>
        <w:t>C of a crude biodiesel sample</w:t>
      </w:r>
      <w:r w:rsidRPr="00CA0E21">
        <w:rPr>
          <w:rFonts w:eastAsia="Times New Roman" w:cs="Arial"/>
          <w:sz w:val="24"/>
          <w:szCs w:val="24"/>
          <w:lang w:eastAsia="en-GB"/>
        </w:rPr>
        <w:t>. A vaporisation peak around 100</w:t>
      </w:r>
      <w:r w:rsidRPr="00CA0E21">
        <w:rPr>
          <w:rFonts w:eastAsia="Times New Roman" w:cs="Arial"/>
          <w:sz w:val="24"/>
          <w:szCs w:val="24"/>
          <w:vertAlign w:val="superscript"/>
          <w:lang w:eastAsia="en-GB"/>
        </w:rPr>
        <w:t>o</w:t>
      </w:r>
      <w:r w:rsidRPr="00CA0E21">
        <w:rPr>
          <w:rFonts w:eastAsia="Times New Roman" w:cs="Arial"/>
          <w:sz w:val="24"/>
          <w:szCs w:val="24"/>
          <w:lang w:eastAsia="en-GB"/>
        </w:rPr>
        <w:t xml:space="preserve">C is present during TGA which may be attributed to water loss and </w:t>
      </w:r>
      <w:r w:rsidR="00CB1B93">
        <w:rPr>
          <w:rFonts w:eastAsia="Times New Roman" w:cs="Arial"/>
          <w:sz w:val="24"/>
          <w:szCs w:val="24"/>
          <w:lang w:eastAsia="en-GB"/>
        </w:rPr>
        <w:t xml:space="preserve">a </w:t>
      </w:r>
      <w:r w:rsidRPr="00CA0E21">
        <w:rPr>
          <w:rFonts w:eastAsia="Times New Roman" w:cs="Arial"/>
          <w:sz w:val="24"/>
          <w:szCs w:val="24"/>
          <w:lang w:eastAsia="en-GB"/>
        </w:rPr>
        <w:t xml:space="preserve">possible slight oxidation peak is visible during DSC. Mostafa </w:t>
      </w:r>
      <w:r w:rsidR="000340D0" w:rsidRPr="000340D0">
        <w:rPr>
          <w:rFonts w:eastAsia="Times New Roman" w:cs="Arial"/>
          <w:i/>
          <w:sz w:val="24"/>
          <w:szCs w:val="24"/>
          <w:lang w:eastAsia="en-GB"/>
        </w:rPr>
        <w:t>et al.</w:t>
      </w:r>
      <w:r w:rsidRPr="00CA0E21">
        <w:rPr>
          <w:rFonts w:eastAsia="Times New Roman" w:cs="Arial"/>
          <w:sz w:val="24"/>
          <w:szCs w:val="24"/>
          <w:lang w:eastAsia="en-GB"/>
        </w:rPr>
        <w:t xml:space="preserve"> also use TGA and DSC to measure oxidation stability of biodiesel </w:t>
      </w:r>
      <w:r w:rsidR="00E72C3B" w:rsidRPr="00CA0E21">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"10.1016/j.arabjc.2013.07.034", "ISSN" : "18785352", "abstract" : "Biodiesel is an attractive alternative fuel for diesel engines due to its technical, environmental and strategic advantages. The most widely produced biodiesel is the esters of vegetable oils, animal fats or waste cooking oils. In this study, the feasibility of biodiesel production from microalga Spirulina platensis has been investigated. The physico\u2013chemical characteristics of the produced biodiesel were studied according to the standards methods of analysis (ASTM) and evaluated according to their fuel properties as compared to Egyptian petro-diesel. Blends of microalgae biodiesel and petro-diesel (B2, B5, B10 and B20) were prepared on a volume basis and their physico\u2013chemical characteristics have been also studied. The obtained results showed that; with the increase of biodiesel concentration in the blends; the viscosity, density, total acid number, initial boiling point, calorific value, flash point, cetane number and diesel index increase. While the pour point, cloud point, carbon residue and sulfur, ash and water contents decrease. The observed properties of the blends were within the recommended petro-diesel standard specifications and they are in favor of better engine performance.", "author" : [ { "dropping-particle" : "", "family" : "Mostafa", "given" : "Soha S.M.", "non-dropping-particle" : "", "parse-names" : false, "suffix" : "" }, { "dropping-particle" : "", "family" : "El-Gendy", "given" : "Nour Sh.", "non-dropping-particle" : "", "parse-names" : false, "suffix" : "" } ], "container-title" : "Arabian Journal of Chemistry", "id" : "ITEM-1", "issued" : { "date-parts" : [ [ "2013", "7" ] ] }, "title" : "Evaluation of fuel properties for microalgae Spirulina platensis bio-diesel and its blends with Egyptian petro-diesel", "type" : "article-journal" }, "uris" : [ "http://www.mendeley.com/documents/?uuid=a756d28e-60e9-4337-a05e-46726641841b" ] } ], "mendeley" : { "formattedCitation" : "[167]", "plainTextFormattedCitation" : "[167]", "previouslyFormattedCitation" : "[166]" }, "properties" : { "noteIndex" : 0 }, "schema" : "https://github.com/citation-style-language/schema/raw/master/csl-citation.json" }</w:instrText>
      </w:r>
      <w:r w:rsidR="00E72C3B" w:rsidRPr="00CA0E21">
        <w:rPr>
          <w:rFonts w:eastAsia="Times New Roman" w:cs="Arial"/>
          <w:sz w:val="24"/>
          <w:szCs w:val="24"/>
          <w:lang w:eastAsia="en-GB"/>
        </w:rPr>
        <w:fldChar w:fldCharType="separate"/>
      </w:r>
      <w:r w:rsidR="002D08F2" w:rsidRPr="002D08F2">
        <w:rPr>
          <w:rFonts w:eastAsia="Times New Roman" w:cs="Arial"/>
          <w:noProof/>
          <w:sz w:val="24"/>
          <w:szCs w:val="24"/>
          <w:lang w:eastAsia="en-GB"/>
        </w:rPr>
        <w:t>[167]</w:t>
      </w:r>
      <w:r w:rsidR="00E72C3B" w:rsidRPr="00CA0E21">
        <w:rPr>
          <w:rFonts w:eastAsia="Times New Roman" w:cs="Arial"/>
          <w:sz w:val="24"/>
          <w:szCs w:val="24"/>
          <w:lang w:eastAsia="en-GB"/>
        </w:rPr>
        <w:fldChar w:fldCharType="end"/>
      </w:r>
      <w:r w:rsidRPr="00CA0E21">
        <w:rPr>
          <w:rFonts w:eastAsia="Times New Roman" w:cs="Arial"/>
          <w:sz w:val="24"/>
          <w:szCs w:val="24"/>
          <w:lang w:eastAsia="en-GB"/>
        </w:rPr>
        <w:t>. They indicate that the weight loss represented by their TGA curve is in three steps, volatilization at 280</w:t>
      </w:r>
      <w:r w:rsidRPr="00CA0E21">
        <w:rPr>
          <w:rFonts w:eastAsia="Times New Roman" w:cs="Arial"/>
          <w:sz w:val="24"/>
          <w:szCs w:val="24"/>
          <w:vertAlign w:val="superscript"/>
          <w:lang w:eastAsia="en-GB"/>
        </w:rPr>
        <w:t>o</w:t>
      </w:r>
      <w:r w:rsidRPr="00CA0E21">
        <w:rPr>
          <w:rFonts w:eastAsia="Times New Roman" w:cs="Arial"/>
          <w:sz w:val="24"/>
          <w:szCs w:val="24"/>
          <w:lang w:eastAsia="en-GB"/>
        </w:rPr>
        <w:t>C, boiling of unsaturated FAMEs at 420</w:t>
      </w:r>
      <w:r w:rsidRPr="00CA0E21">
        <w:rPr>
          <w:rFonts w:eastAsia="Times New Roman" w:cs="Arial"/>
          <w:sz w:val="24"/>
          <w:szCs w:val="24"/>
          <w:vertAlign w:val="superscript"/>
          <w:lang w:eastAsia="en-GB"/>
        </w:rPr>
        <w:t>o</w:t>
      </w:r>
      <w:r w:rsidRPr="00CA0E21">
        <w:rPr>
          <w:rFonts w:eastAsia="Times New Roman" w:cs="Arial"/>
          <w:sz w:val="24"/>
          <w:szCs w:val="24"/>
          <w:lang w:eastAsia="en-GB"/>
        </w:rPr>
        <w:t xml:space="preserve">C and finally vaporization of </w:t>
      </w:r>
      <w:r w:rsidR="006949C2" w:rsidRPr="00CA0E21">
        <w:rPr>
          <w:rFonts w:eastAsia="Times New Roman" w:cs="Arial"/>
          <w:sz w:val="24"/>
          <w:szCs w:val="24"/>
          <w:lang w:eastAsia="en-GB"/>
        </w:rPr>
        <w:t>non-</w:t>
      </w:r>
      <w:r w:rsidRPr="00CA0E21">
        <w:rPr>
          <w:rFonts w:eastAsia="Times New Roman" w:cs="Arial"/>
          <w:sz w:val="24"/>
          <w:szCs w:val="24"/>
          <w:lang w:eastAsia="en-GB"/>
        </w:rPr>
        <w:t>transesterified algal oil at 480</w:t>
      </w:r>
      <w:r w:rsidRPr="00CA0E21">
        <w:rPr>
          <w:rFonts w:eastAsia="Times New Roman" w:cs="Arial"/>
          <w:sz w:val="24"/>
          <w:szCs w:val="24"/>
          <w:vertAlign w:val="superscript"/>
          <w:lang w:eastAsia="en-GB"/>
        </w:rPr>
        <w:t>o</w:t>
      </w:r>
      <w:r w:rsidRPr="00CA0E21">
        <w:rPr>
          <w:rFonts w:eastAsia="Times New Roman" w:cs="Arial"/>
          <w:sz w:val="24"/>
          <w:szCs w:val="24"/>
          <w:lang w:eastAsia="en-GB"/>
        </w:rPr>
        <w:t xml:space="preserve">C </w:t>
      </w:r>
      <w:r w:rsidR="00E72C3B" w:rsidRPr="00CA0E21">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"10.1016/j.arabjc.2013.07.034", "ISSN" : "18785352", "abstract" : "Biodiesel is an attractive alternative fuel for diesel engines due to its technical, environmental and strategic advantages. The most widely produced biodiesel is the esters of vegetable oils, animal fats or waste cooking oils. In this study, the feasibility of biodiesel production from microalga Spirulina platensis has been investigated. The physico\u2013chemical characteristics of the produced biodiesel were studied according to the standards methods of analysis (ASTM) and evaluated according to their fuel properties as compared to Egyptian petro-diesel. Blends of microalgae biodiesel and petro-diesel (B2, B5, B10 and B20) were prepared on a volume basis and their physico\u2013chemical characteristics have been also studied. The obtained results showed that; with the increase of biodiesel concentration in the blends; the viscosity, density, total acid number, initial boiling point, calorific value, flash point, cetane number and diesel index increase. While the pour point, cloud point, carbon residue and sulfur, ash and water contents decrease. The observed properties of the blends were within the recommended petro-diesel standard specifications and they are in favor of better engine performance.", "author" : [ { "dropping-particle" : "", "family" : "Mostafa", "given" : "Soha S.M.", "non-dropping-particle" : "", "parse-names" : false, "suffix" : "" }, { "dropping-particle" : "", "family" : "El-Gendy", "given" : "Nour Sh.", "non-dropping-particle" : "", "parse-names" : false, "suffix" : "" } ], "container-title" : "Arabian Journal of Chemistry", "id" : "ITEM-1", "issued" : { "date-parts" : [ [ "2013", "7" ] ] }, "title" : "Evaluation of fuel properties for microalgae Spirulina platensis bio-diesel and its blends with Egyptian petro-diesel", "type" : "article-journal" }, "uris" : [ "http://www.mendeley.com/documents/?uuid=a756d28e-60e9-4337-a05e-46726641841b" ] } ], "mendeley" : { "formattedCitation" : "[167]", "plainTextFormattedCitation" : "[167]", "previouslyFormattedCitation" : "[166]" }, "properties" : { "noteIndex" : 0 }, "schema" : "https://github.com/citation-style-language/schema/raw/master/csl-citation.json" }</w:instrText>
      </w:r>
      <w:r w:rsidR="00E72C3B" w:rsidRPr="00CA0E21">
        <w:rPr>
          <w:rFonts w:eastAsia="Times New Roman" w:cs="Arial"/>
          <w:sz w:val="24"/>
          <w:szCs w:val="24"/>
          <w:lang w:eastAsia="en-GB"/>
        </w:rPr>
        <w:fldChar w:fldCharType="separate"/>
      </w:r>
      <w:r w:rsidR="002D08F2" w:rsidRPr="002D08F2">
        <w:rPr>
          <w:rFonts w:eastAsia="Times New Roman" w:cs="Arial"/>
          <w:noProof/>
          <w:sz w:val="24"/>
          <w:szCs w:val="24"/>
          <w:lang w:eastAsia="en-GB"/>
        </w:rPr>
        <w:t>[167]</w:t>
      </w:r>
      <w:r w:rsidR="00E72C3B" w:rsidRPr="00CA0E21">
        <w:rPr>
          <w:rFonts w:eastAsia="Times New Roman" w:cs="Arial"/>
          <w:sz w:val="24"/>
          <w:szCs w:val="24"/>
          <w:lang w:eastAsia="en-GB"/>
        </w:rPr>
        <w:fldChar w:fldCharType="end"/>
      </w:r>
      <w:r w:rsidRPr="00CA0E21">
        <w:rPr>
          <w:rFonts w:eastAsia="Times New Roman" w:cs="Arial"/>
          <w:sz w:val="24"/>
          <w:szCs w:val="24"/>
          <w:lang w:eastAsia="en-GB"/>
        </w:rPr>
        <w:t>. The TGA of biodiesel reported in this chapter resembles their TGA curve here but with an earlier onset. Volatilization at approximately 150</w:t>
      </w:r>
      <w:r w:rsidRPr="00CA0E21">
        <w:rPr>
          <w:rFonts w:eastAsia="Times New Roman" w:cs="Arial"/>
          <w:sz w:val="24"/>
          <w:szCs w:val="24"/>
          <w:vertAlign w:val="superscript"/>
          <w:lang w:eastAsia="en-GB"/>
        </w:rPr>
        <w:t>o</w:t>
      </w:r>
      <w:r w:rsidRPr="00CA0E21">
        <w:rPr>
          <w:rFonts w:eastAsia="Times New Roman" w:cs="Arial"/>
          <w:sz w:val="24"/>
          <w:szCs w:val="24"/>
          <w:lang w:eastAsia="en-GB"/>
        </w:rPr>
        <w:t>C, boiling at 176</w:t>
      </w:r>
      <w:r w:rsidRPr="00CA0E21">
        <w:rPr>
          <w:rFonts w:eastAsia="Times New Roman" w:cs="Arial"/>
          <w:sz w:val="24"/>
          <w:szCs w:val="24"/>
          <w:vertAlign w:val="superscript"/>
          <w:lang w:eastAsia="en-GB"/>
        </w:rPr>
        <w:t>o</w:t>
      </w:r>
      <w:r w:rsidRPr="00CA0E21">
        <w:rPr>
          <w:rFonts w:eastAsia="Times New Roman" w:cs="Arial"/>
          <w:sz w:val="24"/>
          <w:szCs w:val="24"/>
          <w:lang w:eastAsia="en-GB"/>
        </w:rPr>
        <w:t>C and vaporization at 270</w:t>
      </w:r>
      <w:r w:rsidRPr="00CA0E21">
        <w:rPr>
          <w:rFonts w:eastAsia="Times New Roman" w:cs="Arial"/>
          <w:sz w:val="24"/>
          <w:szCs w:val="24"/>
          <w:vertAlign w:val="superscript"/>
          <w:lang w:eastAsia="en-GB"/>
        </w:rPr>
        <w:t>o</w:t>
      </w:r>
      <w:r w:rsidRPr="00CA0E21">
        <w:rPr>
          <w:rFonts w:eastAsia="Times New Roman" w:cs="Arial"/>
          <w:sz w:val="24"/>
          <w:szCs w:val="24"/>
          <w:lang w:eastAsia="en-GB"/>
        </w:rPr>
        <w:t xml:space="preserve">C. Biodiesel reported by Mostafa </w:t>
      </w:r>
      <w:r w:rsidR="000340D0" w:rsidRPr="000340D0">
        <w:rPr>
          <w:rFonts w:eastAsia="Times New Roman" w:cs="Arial"/>
          <w:i/>
          <w:sz w:val="24"/>
          <w:szCs w:val="24"/>
          <w:lang w:eastAsia="en-GB"/>
        </w:rPr>
        <w:t>et al.</w:t>
      </w:r>
      <w:r w:rsidRPr="00CA0E21">
        <w:rPr>
          <w:rFonts w:eastAsia="Times New Roman" w:cs="Arial"/>
          <w:sz w:val="24"/>
          <w:szCs w:val="24"/>
          <w:lang w:eastAsia="en-GB"/>
        </w:rPr>
        <w:t xml:space="preserve"> contained approximately 90% saturated FAMEs, which they indicate may be the reason it has a large thermal and oxidative stability (double bonds in unsaturated FAMEs being more reactive). The biodiesel reported in this chapter contained 51.09% unsaturated FAME, which explains why TGA demonstrated an earlier onset of degradation. This supports their explanation that an increased concentration of unsaturated FAME in biodiesel leads to a decrease in thermal and oxidative stability.</w:t>
      </w:r>
    </w:p>
    <w:p w14:paraId="1614CAEA" w14:textId="5C44E226" w:rsidR="00F75EC5" w:rsidRDefault="00F75EC5" w:rsidP="00D03928">
      <w:pPr>
        <w:spacing w:line="480" w:lineRule="auto"/>
        <w:jc w:val="both"/>
        <w:rPr>
          <w:rFonts w:eastAsia="Times New Roman" w:cs="Arial"/>
          <w:sz w:val="24"/>
          <w:szCs w:val="24"/>
          <w:lang w:eastAsia="en-GB"/>
        </w:rPr>
      </w:pPr>
    </w:p>
    <w:p w14:paraId="59A4B30E" w14:textId="77777777" w:rsidR="00F75EC5" w:rsidRPr="00D03928" w:rsidRDefault="00F75EC5" w:rsidP="00D03928">
      <w:pPr>
        <w:spacing w:line="480" w:lineRule="auto"/>
        <w:jc w:val="both"/>
        <w:rPr>
          <w:sz w:val="24"/>
          <w:szCs w:val="24"/>
        </w:rPr>
      </w:pPr>
    </w:p>
    <w:p w14:paraId="410BD998" w14:textId="77777777" w:rsidR="0052431B" w:rsidRDefault="008F1BE7" w:rsidP="00AB42CB">
      <w:pPr>
        <w:keepNext/>
        <w:spacing w:line="480" w:lineRule="auto"/>
        <w:jc w:val="both"/>
      </w:pPr>
      <w:r>
        <w:rPr>
          <w:sz w:val="24"/>
          <w:u w:val="single"/>
          <w:lang w:val="en-US"/>
        </w:rPr>
        <w:lastRenderedPageBreak/>
        <w:pict w14:anchorId="1EF0A1C5">
          <v:shape id="Text Box 440" o:spid="_x0000_s1072" type="#_x0000_t202" style="position:absolute;left:0;text-align:left;margin-left:0;margin-top:23.55pt;width:39.35pt;height:44.5pt;z-index:25163315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" filled="f" stroked="f">
            <v:textbox style="mso-next-textbox:#Text Box 440">
              <w:txbxContent>
                <w:p w14:paraId="47A5FA46" w14:textId="77777777" w:rsidR="00151245" w:rsidRPr="00E2221B" w:rsidRDefault="00151245" w:rsidP="00FA383F">
                  <w:pPr>
                    <w:rPr>
                      <w:b/>
                      <w:sz w:val="72"/>
                    </w:rPr>
                  </w:pPr>
                  <w:r w:rsidRPr="00E2221B">
                    <w:rPr>
                      <w:b/>
                      <w:sz w:val="72"/>
                    </w:rPr>
                    <w:t>A</w:t>
                  </w:r>
                </w:p>
              </w:txbxContent>
            </v:textbox>
            <w10:wrap anchorx="margin"/>
          </v:shape>
        </w:pict>
      </w:r>
    </w:p>
    <w:p w14:paraId="7EA7662B" w14:textId="77777777" w:rsidR="0052431B" w:rsidRDefault="008F1BE7" w:rsidP="00AB42CB">
      <w:pPr>
        <w:pStyle w:val="Caption"/>
        <w:jc w:val="both"/>
      </w:pPr>
      <w:r>
        <w:rPr>
          <w:sz w:val="24"/>
          <w:u w:val="single"/>
          <w:lang w:val="en-US"/>
        </w:rPr>
        <w:pict w14:anchorId="107AC089">
          <v:group id="Group 121" o:spid="_x0000_s1156" style="position:absolute;left:0;text-align:left;margin-left:11864.65pt;margin-top:.75pt;width:384.75pt;height:545.05pt;z-index:251680256;mso-position-horizontal:right;mso-position-horizontal-relative:margin;mso-width-relative:margin;mso-height-relative:margin" coordsize="57251,76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">
            <o:lock v:ext="edit" aspectratio="t"/>
            <v:shape id="Picture 1" o:spid="_x0000_s1157" type="#_x0000_t75" style="position:absolute;width:56965;height:332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">
              <v:imagedata r:id="rId63" o:title="" cropright="397f"/>
              <v:path arrowok="t"/>
            </v:shape>
            <v:shape id="Picture 4" o:spid="_x0000_s1158" type="#_x0000_t75" style="position:absolute;left:190;top:43053;width:57061;height:330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">
              <v:imagedata r:id="rId64" o:title="" cropright="332f"/>
              <v:path arrowok="t"/>
            </v:shape>
            <w10:wrap type="square" anchorx="margin"/>
          </v:group>
        </w:pict>
      </w:r>
    </w:p>
    <w:p w14:paraId="77078A89" w14:textId="77777777" w:rsidR="004747AC" w:rsidRDefault="004747AC" w:rsidP="00AB42CB">
      <w:pPr>
        <w:pStyle w:val="Caption"/>
        <w:jc w:val="both"/>
      </w:pPr>
      <w:bookmarkStart w:id="121" w:name="_Ref449967824"/>
    </w:p>
    <w:p w14:paraId="775AA0FA" w14:textId="77777777" w:rsidR="004747AC" w:rsidRDefault="004747AC" w:rsidP="004747AC">
      <w:pPr>
        <w:pStyle w:val="Caption"/>
      </w:pPr>
    </w:p>
    <w:p w14:paraId="6ADE96B8" w14:textId="77777777" w:rsidR="004747AC" w:rsidRDefault="004747AC" w:rsidP="004747AC">
      <w:pPr>
        <w:pStyle w:val="Caption"/>
      </w:pPr>
    </w:p>
    <w:p w14:paraId="78491371" w14:textId="77777777" w:rsidR="004747AC" w:rsidRDefault="004747AC" w:rsidP="004747AC">
      <w:pPr>
        <w:pStyle w:val="Caption"/>
      </w:pPr>
    </w:p>
    <w:p w14:paraId="267BC6F8" w14:textId="77777777" w:rsidR="004747AC" w:rsidRDefault="004747AC" w:rsidP="004747AC">
      <w:pPr>
        <w:pStyle w:val="Caption"/>
      </w:pPr>
    </w:p>
    <w:p w14:paraId="758CE7BD" w14:textId="77777777" w:rsidR="004747AC" w:rsidRDefault="004747AC" w:rsidP="004747AC">
      <w:pPr>
        <w:pStyle w:val="Caption"/>
      </w:pPr>
    </w:p>
    <w:p w14:paraId="39A34116" w14:textId="77777777" w:rsidR="004747AC" w:rsidRDefault="004747AC" w:rsidP="004747AC">
      <w:pPr>
        <w:pStyle w:val="Caption"/>
      </w:pPr>
    </w:p>
    <w:p w14:paraId="4704B38C" w14:textId="77777777" w:rsidR="004747AC" w:rsidRDefault="004747AC" w:rsidP="004747AC">
      <w:pPr>
        <w:pStyle w:val="Caption"/>
      </w:pPr>
    </w:p>
    <w:p w14:paraId="1A68D170" w14:textId="77777777" w:rsidR="004747AC" w:rsidRDefault="004747AC" w:rsidP="004747AC">
      <w:pPr>
        <w:pStyle w:val="Caption"/>
      </w:pPr>
    </w:p>
    <w:p w14:paraId="4237656B" w14:textId="77777777" w:rsidR="004747AC" w:rsidRDefault="004747AC" w:rsidP="004747AC">
      <w:pPr>
        <w:pStyle w:val="Caption"/>
      </w:pPr>
    </w:p>
    <w:p w14:paraId="623A8865" w14:textId="77777777" w:rsidR="004747AC" w:rsidRDefault="004747AC" w:rsidP="004747AC">
      <w:pPr>
        <w:pStyle w:val="Caption"/>
      </w:pPr>
    </w:p>
    <w:p w14:paraId="7A8F7250" w14:textId="77777777" w:rsidR="004747AC" w:rsidRDefault="004747AC" w:rsidP="004747AC">
      <w:pPr>
        <w:pStyle w:val="Caption"/>
      </w:pPr>
    </w:p>
    <w:p w14:paraId="6C216F48" w14:textId="77777777" w:rsidR="004747AC" w:rsidRDefault="008F1BE7" w:rsidP="004747AC">
      <w:pPr>
        <w:pStyle w:val="Caption"/>
      </w:pPr>
      <w:r>
        <w:rPr>
          <w:sz w:val="24"/>
          <w:u w:val="single"/>
          <w:lang w:val="en-US"/>
        </w:rPr>
        <w:pict w14:anchorId="50390390">
          <v:shape id="Text Box 439" o:spid="_x0000_s1073" type="#_x0000_t202" style="position:absolute;left:0;text-align:left;margin-left:0;margin-top:5.65pt;width:39.35pt;height:44.5pt;z-index:25163417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" filled="f" stroked="f">
            <v:textbox style="mso-next-textbox:#Text Box 439">
              <w:txbxContent>
                <w:p w14:paraId="3ABB099A" w14:textId="77777777" w:rsidR="00151245" w:rsidRPr="00E2221B" w:rsidRDefault="00151245" w:rsidP="00FA383F">
                  <w:pPr>
                    <w:rPr>
                      <w:b/>
                      <w:sz w:val="72"/>
                    </w:rPr>
                  </w:pPr>
                  <w:r>
                    <w:rPr>
                      <w:b/>
                      <w:sz w:val="72"/>
                    </w:rPr>
                    <w:t>B</w:t>
                  </w:r>
                </w:p>
              </w:txbxContent>
            </v:textbox>
            <w10:wrap anchorx="margin"/>
          </v:shape>
        </w:pict>
      </w:r>
    </w:p>
    <w:p w14:paraId="59B6FFB0" w14:textId="77777777" w:rsidR="004747AC" w:rsidRDefault="004747AC" w:rsidP="004747AC">
      <w:pPr>
        <w:pStyle w:val="Caption"/>
      </w:pPr>
    </w:p>
    <w:p w14:paraId="5C7BD761" w14:textId="77777777" w:rsidR="004747AC" w:rsidRDefault="004747AC" w:rsidP="004747AC">
      <w:pPr>
        <w:pStyle w:val="Caption"/>
      </w:pPr>
    </w:p>
    <w:p w14:paraId="16029947" w14:textId="77777777" w:rsidR="008B282B" w:rsidRDefault="008B282B" w:rsidP="008B282B">
      <w:pPr>
        <w:pStyle w:val="Caption"/>
        <w:jc w:val="left"/>
      </w:pPr>
    </w:p>
    <w:p w14:paraId="7CBF07FD" w14:textId="77777777" w:rsidR="008B282B" w:rsidRDefault="008B282B" w:rsidP="008B282B">
      <w:pPr>
        <w:pStyle w:val="Caption"/>
        <w:jc w:val="left"/>
      </w:pPr>
    </w:p>
    <w:p w14:paraId="47A274E3" w14:textId="77777777" w:rsidR="008B282B" w:rsidRDefault="008B282B" w:rsidP="008B282B">
      <w:pPr>
        <w:pStyle w:val="Caption"/>
        <w:jc w:val="left"/>
      </w:pPr>
    </w:p>
    <w:p w14:paraId="3E6B0B98" w14:textId="77777777" w:rsidR="008B282B" w:rsidRDefault="008B282B" w:rsidP="008B282B">
      <w:pPr>
        <w:pStyle w:val="Caption"/>
        <w:jc w:val="left"/>
      </w:pPr>
    </w:p>
    <w:p w14:paraId="2BA8ABF9" w14:textId="77777777" w:rsidR="008B282B" w:rsidRDefault="008B282B" w:rsidP="008B282B">
      <w:pPr>
        <w:pStyle w:val="Caption"/>
        <w:jc w:val="left"/>
      </w:pPr>
    </w:p>
    <w:p w14:paraId="00DA3C90" w14:textId="77777777" w:rsidR="008B282B" w:rsidRDefault="008B282B" w:rsidP="008B282B">
      <w:pPr>
        <w:pStyle w:val="Caption"/>
        <w:jc w:val="left"/>
      </w:pPr>
    </w:p>
    <w:p w14:paraId="4F521044" w14:textId="77777777" w:rsidR="008B282B" w:rsidRDefault="008B282B" w:rsidP="008B282B">
      <w:pPr>
        <w:pStyle w:val="Caption"/>
        <w:jc w:val="left"/>
      </w:pPr>
    </w:p>
    <w:p w14:paraId="1A46E423" w14:textId="77777777" w:rsidR="008B282B" w:rsidRDefault="008B282B" w:rsidP="008B282B">
      <w:pPr>
        <w:pStyle w:val="Caption"/>
        <w:jc w:val="left"/>
      </w:pPr>
    </w:p>
    <w:p w14:paraId="2CAAD314" w14:textId="77777777" w:rsidR="008B282B" w:rsidRDefault="008B282B" w:rsidP="008B282B">
      <w:pPr>
        <w:pStyle w:val="Caption"/>
        <w:jc w:val="left"/>
      </w:pPr>
    </w:p>
    <w:p w14:paraId="3070813B" w14:textId="77777777" w:rsidR="008B282B" w:rsidRDefault="008B282B" w:rsidP="008B282B">
      <w:pPr>
        <w:pStyle w:val="Caption"/>
        <w:jc w:val="left"/>
      </w:pPr>
    </w:p>
    <w:p w14:paraId="671A7B8A" w14:textId="77777777" w:rsidR="006D1AB9" w:rsidRDefault="006D1AB9" w:rsidP="008B282B">
      <w:pPr>
        <w:pStyle w:val="Caption"/>
      </w:pPr>
    </w:p>
    <w:p w14:paraId="382E872B" w14:textId="3F720F39" w:rsidR="00FA383F" w:rsidRPr="00F75EC5" w:rsidRDefault="0052431B" w:rsidP="00F75EC5">
      <w:pPr>
        <w:pStyle w:val="Caption"/>
        <w:spacing w:line="360" w:lineRule="auto"/>
      </w:pPr>
      <w:bookmarkStart w:id="122" w:name="_Ref463104618"/>
      <w:bookmarkStart w:id="123" w:name="_Ref463104614"/>
      <w:r>
        <w:t xml:space="preserve">Figure </w:t>
      </w:r>
      <w:r w:rsidR="00E72C3B">
        <w:fldChar w:fldCharType="begin"/>
      </w:r>
      <w:r>
        <w:instrText xml:space="preserve"> SEQ Figure \* ARABIC </w:instrText>
      </w:r>
      <w:r w:rsidR="00E72C3B">
        <w:fldChar w:fldCharType="separate"/>
      </w:r>
      <w:r w:rsidR="009A0C6F">
        <w:rPr>
          <w:noProof/>
        </w:rPr>
        <w:t>35</w:t>
      </w:r>
      <w:r w:rsidR="00E72C3B">
        <w:fldChar w:fldCharType="end"/>
      </w:r>
      <w:bookmarkEnd w:id="121"/>
      <w:bookmarkEnd w:id="122"/>
      <w:r>
        <w:t xml:space="preserve"> - (</w:t>
      </w:r>
      <w:r w:rsidRPr="00862438">
        <w:rPr>
          <w:b/>
        </w:rPr>
        <w:t>A</w:t>
      </w:r>
      <w:r>
        <w:rPr>
          <w:b/>
        </w:rPr>
        <w:t xml:space="preserve">) </w:t>
      </w:r>
      <w:r w:rsidRPr="00B12795">
        <w:t>Biodiesel DSC</w:t>
      </w:r>
      <w:r w:rsidR="00D03928">
        <w:t xml:space="preserve">. A sample </w:t>
      </w:r>
      <w:r w:rsidR="00D03928" w:rsidRPr="00D03928">
        <w:t>of biodiesel underwent differe</w:t>
      </w:r>
      <w:r w:rsidR="00D03928">
        <w:t>ntial scanning calorimetry</w:t>
      </w:r>
      <w:r w:rsidR="00D03928" w:rsidRPr="00D03928">
        <w:t xml:space="preserve"> under nitrogen from 25-300</w:t>
      </w:r>
      <w:r w:rsidR="00D03928" w:rsidRPr="008869EB">
        <w:rPr>
          <w:vertAlign w:val="superscript"/>
        </w:rPr>
        <w:t>o</w:t>
      </w:r>
      <w:r w:rsidR="00D03928">
        <w:t xml:space="preserve">C </w:t>
      </w:r>
      <w:r>
        <w:rPr>
          <w:b/>
        </w:rPr>
        <w:t>(B</w:t>
      </w:r>
      <w:r w:rsidRPr="00862438">
        <w:rPr>
          <w:b/>
        </w:rPr>
        <w:t xml:space="preserve">) </w:t>
      </w:r>
      <w:r w:rsidRPr="00B12795">
        <w:t>Biodiesel TGA</w:t>
      </w:r>
      <w:r w:rsidR="00B12795">
        <w:t>.</w:t>
      </w:r>
      <w:r w:rsidR="00662B00">
        <w:t xml:space="preserve"> A sample </w:t>
      </w:r>
      <w:r w:rsidR="00662B00" w:rsidRPr="00D03928">
        <w:t xml:space="preserve">of biodiesel </w:t>
      </w:r>
      <w:r w:rsidR="00662B00" w:rsidRPr="00662B00">
        <w:t xml:space="preserve">underwent thermogravimetric analysis </w:t>
      </w:r>
      <w:r w:rsidR="00662B00">
        <w:t>under nitrogen from 25-800</w:t>
      </w:r>
      <w:r w:rsidR="00662B00">
        <w:rPr>
          <w:vertAlign w:val="superscript"/>
        </w:rPr>
        <w:t>o</w:t>
      </w:r>
      <w:r w:rsidR="00662B00" w:rsidRPr="00662B00">
        <w:t>C.</w:t>
      </w:r>
      <w:r w:rsidR="00C24E05">
        <w:t xml:space="preserve"> These techniques indicate</w:t>
      </w:r>
      <w:r w:rsidR="00C24E05" w:rsidRPr="00C24E05">
        <w:t xml:space="preserve"> decomposition temperatures and possible oxidation temperatures</w:t>
      </w:r>
      <w:r w:rsidR="00C24E05">
        <w:t>.</w:t>
      </w:r>
      <w:bookmarkEnd w:id="123"/>
    </w:p>
    <w:p w14:paraId="6C046059" w14:textId="77777777" w:rsidR="00FA383F" w:rsidRPr="00450DEB" w:rsidRDefault="00FA383F" w:rsidP="00C52534">
      <w:pPr>
        <w:pStyle w:val="Heading2"/>
        <w:rPr>
          <w:lang w:eastAsia="en-GB"/>
        </w:rPr>
      </w:pPr>
      <w:bookmarkStart w:id="124" w:name="_Toc468205797"/>
      <w:r w:rsidRPr="00450DEB">
        <w:rPr>
          <w:lang w:eastAsia="en-GB"/>
        </w:rPr>
        <w:lastRenderedPageBreak/>
        <w:t>Aging of biodiesel</w:t>
      </w:r>
      <w:bookmarkEnd w:id="124"/>
      <w:r w:rsidRPr="00450DEB">
        <w:rPr>
          <w:lang w:eastAsia="en-GB"/>
        </w:rPr>
        <w:t xml:space="preserve"> </w:t>
      </w:r>
    </w:p>
    <w:p w14:paraId="7EF12D77" w14:textId="36EA5590" w:rsidR="00FA383F" w:rsidRPr="00450DEB" w:rsidRDefault="00FA383F" w:rsidP="00AB42CB">
      <w:pPr>
        <w:spacing w:line="480" w:lineRule="auto"/>
        <w:jc w:val="both"/>
        <w:rPr>
          <w:rFonts w:eastAsia="Times New Roman" w:cs="Times New Roman"/>
          <w:sz w:val="24"/>
          <w:szCs w:val="24"/>
          <w:lang w:eastAsia="en-GB"/>
        </w:rPr>
      </w:pPr>
      <w:r w:rsidRPr="00450DEB">
        <w:rPr>
          <w:rFonts w:eastAsia="Times New Roman" w:cs="Times New Roman"/>
          <w:sz w:val="24"/>
          <w:szCs w:val="24"/>
          <w:lang w:eastAsia="en-GB"/>
        </w:rPr>
        <w:t>Whilst only 6.8</w:t>
      </w:r>
      <w:r w:rsidR="00F04944">
        <w:rPr>
          <w:rFonts w:eastAsia="Times New Roman" w:cs="Times New Roman"/>
          <w:sz w:val="24"/>
          <w:szCs w:val="24"/>
          <w:lang w:eastAsia="en-GB"/>
        </w:rPr>
        <w:t xml:space="preserve"> mL</w:t>
      </w:r>
      <w:r w:rsidRPr="00450DEB">
        <w:rPr>
          <w:rFonts w:eastAsia="Times New Roman" w:cs="Times New Roman"/>
          <w:sz w:val="24"/>
          <w:szCs w:val="24"/>
          <w:lang w:eastAsia="en-GB"/>
        </w:rPr>
        <w:t xml:space="preserve"> of crude biodiesel was produced this proved to be ample crude biodiesel available for experimentation. An </w:t>
      </w:r>
      <w:r w:rsidRPr="00450DEB">
        <w:rPr>
          <w:rFonts w:eastAsia="Times New Roman" w:cs="Arial"/>
          <w:sz w:val="24"/>
          <w:szCs w:val="24"/>
          <w:lang w:eastAsia="en-GB"/>
        </w:rPr>
        <w:t>Ostwald</w:t>
      </w:r>
      <w:r w:rsidRPr="00450DEB">
        <w:rPr>
          <w:rFonts w:eastAsia="Times New Roman" w:cs="Times New Roman"/>
          <w:sz w:val="24"/>
          <w:szCs w:val="24"/>
          <w:lang w:eastAsia="en-GB"/>
        </w:rPr>
        <w:t xml:space="preserve"> viscometer was used for accelerated aging experiments, whereby the biodiesel sample was heated to a constant temperature of 95</w:t>
      </w:r>
      <w:r w:rsidRPr="00450DEB">
        <w:rPr>
          <w:rFonts w:eastAsia="Times New Roman" w:cs="Times New Roman"/>
          <w:sz w:val="24"/>
          <w:szCs w:val="24"/>
          <w:vertAlign w:val="superscript"/>
          <w:lang w:eastAsia="en-GB"/>
        </w:rPr>
        <w:t>o</w:t>
      </w:r>
      <w:r w:rsidRPr="00450DEB">
        <w:rPr>
          <w:rFonts w:eastAsia="Times New Roman" w:cs="Times New Roman"/>
          <w:sz w:val="24"/>
          <w:szCs w:val="24"/>
          <w:lang w:eastAsia="en-GB"/>
        </w:rPr>
        <w:t>C in an oven before viscosity measurements at various lowe</w:t>
      </w:r>
      <w:r w:rsidR="00432E01">
        <w:rPr>
          <w:rFonts w:eastAsia="Times New Roman" w:cs="Times New Roman"/>
          <w:sz w:val="24"/>
          <w:szCs w:val="24"/>
          <w:lang w:eastAsia="en-GB"/>
        </w:rPr>
        <w:t>r temperatures (controlled by a</w:t>
      </w:r>
      <w:r w:rsidRPr="00450DEB">
        <w:rPr>
          <w:rFonts w:eastAsia="Times New Roman" w:cs="Times New Roman"/>
          <w:sz w:val="24"/>
          <w:szCs w:val="24"/>
          <w:lang w:eastAsia="en-GB"/>
        </w:rPr>
        <w:t xml:space="preserve"> temperature controlled water bath) at time points over the course of two and a half months</w:t>
      </w:r>
      <w:r w:rsidR="004D30C5">
        <w:rPr>
          <w:rFonts w:eastAsia="Times New Roman" w:cs="Times New Roman"/>
          <w:sz w:val="24"/>
          <w:szCs w:val="24"/>
          <w:lang w:eastAsia="en-GB"/>
        </w:rPr>
        <w:t xml:space="preserve">, </w:t>
      </w:r>
      <w:r w:rsidR="006B33BB">
        <w:rPr>
          <w:rFonts w:eastAsia="Times New Roman" w:cs="Times New Roman"/>
          <w:sz w:val="24"/>
          <w:szCs w:val="24"/>
          <w:lang w:eastAsia="en-GB"/>
        </w:rPr>
        <w:t>carried out as described in</w:t>
      </w:r>
      <w:r w:rsidR="004D30C5">
        <w:rPr>
          <w:rFonts w:eastAsia="Times New Roman" w:cs="Times New Roman"/>
          <w:sz w:val="24"/>
          <w:szCs w:val="24"/>
          <w:lang w:eastAsia="en-GB"/>
        </w:rPr>
        <w:t xml:space="preserve"> materials and methods Section </w:t>
      </w:r>
      <w:r w:rsidR="004D30C5">
        <w:rPr>
          <w:rFonts w:eastAsia="Times New Roman" w:cs="Times New Roman"/>
          <w:sz w:val="24"/>
          <w:szCs w:val="24"/>
          <w:lang w:eastAsia="en-GB"/>
        </w:rPr>
        <w:fldChar w:fldCharType="begin"/>
      </w:r>
      <w:r w:rsidR="004D30C5">
        <w:rPr>
          <w:rFonts w:eastAsia="Times New Roman" w:cs="Times New Roman"/>
          <w:sz w:val="24"/>
          <w:szCs w:val="24"/>
          <w:lang w:eastAsia="en-GB"/>
        </w:rPr>
        <w:instrText xml:space="preserve"> REF _Ref463015542 \r \h </w:instrText>
      </w:r>
      <w:r w:rsidR="004D30C5">
        <w:rPr>
          <w:rFonts w:eastAsia="Times New Roman" w:cs="Times New Roman"/>
          <w:sz w:val="24"/>
          <w:szCs w:val="24"/>
          <w:lang w:eastAsia="en-GB"/>
        </w:rPr>
      </w:r>
      <w:r w:rsidR="004D30C5">
        <w:rPr>
          <w:rFonts w:eastAsia="Times New Roman" w:cs="Times New Roman"/>
          <w:sz w:val="24"/>
          <w:szCs w:val="24"/>
          <w:lang w:eastAsia="en-GB"/>
        </w:rPr>
        <w:fldChar w:fldCharType="separate"/>
      </w:r>
      <w:r w:rsidR="004D30C5">
        <w:rPr>
          <w:rFonts w:eastAsia="Times New Roman" w:cs="Times New Roman"/>
          <w:sz w:val="24"/>
          <w:szCs w:val="24"/>
          <w:lang w:eastAsia="en-GB"/>
        </w:rPr>
        <w:t>2.15.1</w:t>
      </w:r>
      <w:r w:rsidR="004D30C5">
        <w:rPr>
          <w:rFonts w:eastAsia="Times New Roman" w:cs="Times New Roman"/>
          <w:sz w:val="24"/>
          <w:szCs w:val="24"/>
          <w:lang w:eastAsia="en-GB"/>
        </w:rPr>
        <w:fldChar w:fldCharType="end"/>
      </w:r>
      <w:r w:rsidR="002E2CBE">
        <w:rPr>
          <w:rFonts w:eastAsia="Times New Roman" w:cs="Times New Roman"/>
          <w:sz w:val="24"/>
          <w:szCs w:val="24"/>
          <w:lang w:eastAsia="en-GB"/>
        </w:rPr>
        <w:t>. Aging was performed in order to accelerate the natural oxidation and degradation processes that occur during biodiesel storage, and hence give an insight into how the composition of the biodiesel affects these processes</w:t>
      </w:r>
      <w:r w:rsidR="00616AD7">
        <w:rPr>
          <w:rFonts w:eastAsia="Times New Roman" w:cs="Times New Roman"/>
          <w:sz w:val="24"/>
          <w:szCs w:val="24"/>
          <w:lang w:eastAsia="en-GB"/>
        </w:rPr>
        <w:t xml:space="preserve"> over time</w:t>
      </w:r>
      <w:r w:rsidR="002E2CBE">
        <w:rPr>
          <w:rFonts w:eastAsia="Times New Roman" w:cs="Times New Roman"/>
          <w:sz w:val="24"/>
          <w:szCs w:val="24"/>
          <w:lang w:eastAsia="en-GB"/>
        </w:rPr>
        <w:t xml:space="preserve"> via the measurement</w:t>
      </w:r>
      <w:r w:rsidR="00555967">
        <w:rPr>
          <w:rFonts w:eastAsia="Times New Roman" w:cs="Times New Roman"/>
          <w:sz w:val="24"/>
          <w:szCs w:val="24"/>
          <w:lang w:eastAsia="en-GB"/>
        </w:rPr>
        <w:t>s</w:t>
      </w:r>
      <w:r w:rsidR="002E2CBE">
        <w:rPr>
          <w:rFonts w:eastAsia="Times New Roman" w:cs="Times New Roman"/>
          <w:sz w:val="24"/>
          <w:szCs w:val="24"/>
          <w:lang w:eastAsia="en-GB"/>
        </w:rPr>
        <w:t xml:space="preserve"> of viscosity</w:t>
      </w:r>
      <w:r w:rsidR="00555967">
        <w:rPr>
          <w:rFonts w:eastAsia="Times New Roman" w:cs="Times New Roman"/>
          <w:sz w:val="24"/>
          <w:szCs w:val="24"/>
          <w:lang w:eastAsia="en-GB"/>
        </w:rPr>
        <w:t xml:space="preserve"> and GC-FID</w:t>
      </w:r>
      <w:r w:rsidRPr="00450DEB">
        <w:rPr>
          <w:rFonts w:eastAsia="Times New Roman" w:cs="Times New Roman"/>
          <w:sz w:val="24"/>
          <w:szCs w:val="24"/>
          <w:lang w:eastAsia="en-GB"/>
        </w:rPr>
        <w:t xml:space="preserve">. The hypothesis was that if the biodiesel consisted of mainly saturated fatty acids, only slight chemical crosslinking will occur and the viscosity won’t greatly increase. In contrast if the biodiesel contains many unsaturated fatty acids the viscosity will dramatically increase due to significant crosslinking between FAMEs. The nature of this fatty acid saturation in algae is heavily reliant on the species in question with different species able to produce an array of different fatty acids. Thus species selection is important for any large scale production of biodiesel. </w:t>
      </w:r>
    </w:p>
    <w:p w14:paraId="056A273E" w14:textId="12AA6C90" w:rsidR="00FA383F" w:rsidRPr="00450DEB" w:rsidRDefault="00FA383F" w:rsidP="00AB42CB">
      <w:pPr>
        <w:spacing w:line="480" w:lineRule="auto"/>
        <w:jc w:val="both"/>
        <w:rPr>
          <w:rFonts w:eastAsia="Times New Roman" w:cs="Arial"/>
          <w:color w:val="FF0000"/>
          <w:sz w:val="24"/>
          <w:szCs w:val="24"/>
          <w:lang w:eastAsia="en-GB"/>
        </w:rPr>
      </w:pPr>
      <w:r w:rsidRPr="00450DEB">
        <w:rPr>
          <w:rFonts w:eastAsia="Times New Roman" w:cs="Arial"/>
          <w:sz w:val="24"/>
          <w:szCs w:val="24"/>
          <w:lang w:eastAsia="en-GB"/>
        </w:rPr>
        <w:t>As expected, with increasing temperature biodiesel oxidation rates increase and thus viscosity increases due to oligomer formation</w:t>
      </w:r>
      <w:r w:rsidR="00EE4899" w:rsidRPr="00EE4899">
        <w:rPr>
          <w:rFonts w:eastAsia="Times New Roman" w:cs="Arial"/>
          <w:sz w:val="24"/>
          <w:szCs w:val="24"/>
          <w:lang w:eastAsia="en-GB"/>
        </w:rPr>
        <w:t xml:space="preserve">, as seen in </w:t>
      </w:r>
      <w:r w:rsidR="00F04944">
        <w:fldChar w:fldCharType="begin"/>
      </w:r>
      <w:r w:rsidR="00F04944">
        <w:instrText xml:space="preserve"> REF _Ref449967911 \h  \* MERGEFORMAT </w:instrText>
      </w:r>
      <w:r w:rsidR="00F04944">
        <w:fldChar w:fldCharType="separate"/>
      </w:r>
      <w:r w:rsidR="000B26B0" w:rsidRPr="000B26B0">
        <w:rPr>
          <w:sz w:val="24"/>
          <w:szCs w:val="24"/>
        </w:rPr>
        <w:t xml:space="preserve">Figure </w:t>
      </w:r>
      <w:r w:rsidR="000B26B0" w:rsidRPr="000B26B0">
        <w:rPr>
          <w:noProof/>
          <w:sz w:val="24"/>
          <w:szCs w:val="24"/>
        </w:rPr>
        <w:t>38</w:t>
      </w:r>
      <w:r w:rsidR="00F04944">
        <w:fldChar w:fldCharType="end"/>
      </w:r>
      <w:r w:rsidRPr="00EE4899">
        <w:rPr>
          <w:rFonts w:eastAsia="Times New Roman" w:cs="Arial"/>
          <w:sz w:val="24"/>
          <w:szCs w:val="24"/>
          <w:lang w:eastAsia="en-GB"/>
        </w:rPr>
        <w:t xml:space="preserve">. </w:t>
      </w:r>
      <w:r w:rsidR="00F04944">
        <w:fldChar w:fldCharType="begin"/>
      </w:r>
      <w:r w:rsidR="00F04944">
        <w:instrText xml:space="preserve"> REF _Ref449967961 \h  \* MERGEFORMAT </w:instrText>
      </w:r>
      <w:r w:rsidR="00F04944">
        <w:fldChar w:fldCharType="separate"/>
      </w:r>
      <w:r w:rsidR="000B26B0" w:rsidRPr="000B26B0">
        <w:rPr>
          <w:sz w:val="24"/>
          <w:szCs w:val="24"/>
        </w:rPr>
        <w:t xml:space="preserve">Figure </w:t>
      </w:r>
      <w:r w:rsidR="000B26B0" w:rsidRPr="000B26B0">
        <w:rPr>
          <w:noProof/>
          <w:sz w:val="24"/>
          <w:szCs w:val="24"/>
        </w:rPr>
        <w:t>36</w:t>
      </w:r>
      <w:r w:rsidR="00F04944">
        <w:fldChar w:fldCharType="end"/>
      </w:r>
      <w:r w:rsidR="00432FFD">
        <w:rPr>
          <w:rFonts w:eastAsia="Times New Roman" w:cs="Arial"/>
          <w:sz w:val="24"/>
          <w:szCs w:val="24"/>
          <w:lang w:eastAsia="en-GB"/>
        </w:rPr>
        <w:t xml:space="preserve"> </w:t>
      </w:r>
      <w:r w:rsidRPr="00EE4899">
        <w:rPr>
          <w:rFonts w:eastAsia="Times New Roman" w:cs="Arial"/>
          <w:sz w:val="24"/>
          <w:szCs w:val="24"/>
          <w:lang w:eastAsia="en-GB"/>
        </w:rPr>
        <w:t>indicates</w:t>
      </w:r>
      <w:r w:rsidRPr="00450DEB">
        <w:rPr>
          <w:rFonts w:eastAsia="Times New Roman" w:cs="Arial"/>
          <w:sz w:val="24"/>
          <w:szCs w:val="24"/>
          <w:lang w:eastAsia="en-GB"/>
        </w:rPr>
        <w:t xml:space="preserve"> that the composition of the biodiesel i.e. the fatty acid methyl esters (FAMEs) play a </w:t>
      </w:r>
      <w:r w:rsidRPr="00A06D2A">
        <w:rPr>
          <w:rFonts w:eastAsia="Times New Roman" w:cs="Arial"/>
          <w:sz w:val="24"/>
          <w:szCs w:val="24"/>
          <w:lang w:eastAsia="en-GB"/>
        </w:rPr>
        <w:t xml:space="preserve">big role in oxidation rates. Typically, biodiesel containing more unsaturated FAMEs leads to increased oxidation rates and higher viscosities </w:t>
      </w:r>
      <w:r w:rsidR="00E72C3B" w:rsidRPr="00A06D2A">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"10.1590/S0103-50532012001200004", "ISSN" : "0103-5053", "author" : [ { "dropping-particle" : "", "family" : "Zuleta", "given" : "Ernesto C.", "non-dropping-particle" : "", "parse-names" : false, "suffix" : "" }, { "dropping-particle" : "", "family" : "Baena", "given" : "Libia", "non-dropping-particle" : "", "parse-names" : false, "suffix" : "" }, { "dropping-particle" : "", "family" : "Rios", "given" : "Luis A.", "non-dropping-particle" : "", "parse-names" : false, "suffix" : "" }, { "dropping-particle" : "", "family" : "Calder\u00f3n", "given" : "Jorge A.", "non-dropping-particle" : "", "parse-names" : false, "suffix" : "" } ], "container-title" : "Journal of the Brazilian Chemical Society", "id" : "ITEM-1", "issue" : "12", "issued" : { "date-parts" : [ [ "2012", "12" ] ] }, "page" : "2159-2175", "publisher" : "Brazilian Chemical Society", "title" : "The oxidative stability of biodiesel and its impact on the deterioration of metallic and polymeric materials: a review", "type" : "article-journal", "volume" : "23" }, "uris" : [ "http://www.mendeley.com/documents/?uuid=b649c7a2-17f2-4bd1-af61-4704251d7e93" ] } ], "mendeley" : { "formattedCitation" : "[163]", "plainTextFormattedCitation" : "[163]", "previouslyFormattedCitation" : "[162]" }, "properties" : { "noteIndex" : 0 }, "schema" : "https://github.com/citation-style-language/schema/raw/master/csl-citation.json" }</w:instrText>
      </w:r>
      <w:r w:rsidR="00E72C3B" w:rsidRPr="00A06D2A">
        <w:rPr>
          <w:rFonts w:eastAsia="Times New Roman" w:cs="Arial"/>
          <w:sz w:val="24"/>
          <w:szCs w:val="24"/>
          <w:lang w:eastAsia="en-GB"/>
        </w:rPr>
        <w:fldChar w:fldCharType="separate"/>
      </w:r>
      <w:r w:rsidR="002D08F2" w:rsidRPr="002D08F2">
        <w:rPr>
          <w:rFonts w:eastAsia="Times New Roman" w:cs="Arial"/>
          <w:noProof/>
          <w:sz w:val="24"/>
          <w:szCs w:val="24"/>
          <w:lang w:eastAsia="en-GB"/>
        </w:rPr>
        <w:t>[163]</w:t>
      </w:r>
      <w:r w:rsidR="00E72C3B" w:rsidRPr="00A06D2A">
        <w:rPr>
          <w:rFonts w:eastAsia="Times New Roman" w:cs="Arial"/>
          <w:sz w:val="24"/>
          <w:szCs w:val="24"/>
          <w:lang w:eastAsia="en-GB"/>
        </w:rPr>
        <w:fldChar w:fldCharType="end"/>
      </w:r>
      <w:r w:rsidRPr="00A06D2A">
        <w:rPr>
          <w:rFonts w:eastAsia="Times New Roman" w:cs="Arial"/>
          <w:sz w:val="24"/>
          <w:szCs w:val="24"/>
          <w:lang w:eastAsia="en-GB"/>
        </w:rPr>
        <w:t xml:space="preserve">. Zuleta </w:t>
      </w:r>
      <w:r w:rsidR="000340D0" w:rsidRPr="000340D0">
        <w:rPr>
          <w:rFonts w:eastAsia="Times New Roman" w:cs="Arial"/>
          <w:i/>
          <w:sz w:val="24"/>
          <w:szCs w:val="24"/>
          <w:lang w:eastAsia="en-GB"/>
        </w:rPr>
        <w:t>et al.</w:t>
      </w:r>
      <w:r w:rsidRPr="00A06D2A">
        <w:rPr>
          <w:rFonts w:eastAsia="Times New Roman" w:cs="Arial"/>
          <w:sz w:val="24"/>
          <w:szCs w:val="24"/>
          <w:lang w:eastAsia="en-GB"/>
        </w:rPr>
        <w:t xml:space="preserve"> detail that linoleate and linolenate methyl esters have very low oxidative stability at 100</w:t>
      </w:r>
      <w:r w:rsidRPr="00A06D2A">
        <w:rPr>
          <w:rFonts w:eastAsia="Times New Roman" w:cs="Arial"/>
          <w:sz w:val="24"/>
          <w:szCs w:val="24"/>
          <w:vertAlign w:val="superscript"/>
          <w:lang w:eastAsia="en-GB"/>
        </w:rPr>
        <w:t xml:space="preserve"> o</w:t>
      </w:r>
      <w:r w:rsidRPr="00A06D2A">
        <w:rPr>
          <w:rFonts w:eastAsia="Times New Roman" w:cs="Arial"/>
          <w:sz w:val="24"/>
          <w:szCs w:val="24"/>
          <w:lang w:eastAsia="en-GB"/>
        </w:rPr>
        <w:t xml:space="preserve">C and in </w:t>
      </w:r>
      <w:r w:rsidRPr="00A06D2A">
        <w:rPr>
          <w:rFonts w:eastAsia="Times New Roman" w:cs="Arial"/>
          <w:sz w:val="24"/>
          <w:szCs w:val="24"/>
          <w:lang w:eastAsia="en-GB"/>
        </w:rPr>
        <w:lastRenderedPageBreak/>
        <w:t>fact the biodiesel reported in this chapter contained a large concentration of linoleate met</w:t>
      </w:r>
      <w:r w:rsidR="00A06D2A" w:rsidRPr="00A06D2A">
        <w:rPr>
          <w:rFonts w:eastAsia="Times New Roman" w:cs="Arial"/>
          <w:sz w:val="24"/>
          <w:szCs w:val="24"/>
          <w:lang w:eastAsia="en-GB"/>
        </w:rPr>
        <w:t>h</w:t>
      </w:r>
      <w:r w:rsidRPr="00A06D2A">
        <w:rPr>
          <w:rFonts w:eastAsia="Times New Roman" w:cs="Arial"/>
          <w:sz w:val="24"/>
          <w:szCs w:val="24"/>
          <w:lang w:eastAsia="en-GB"/>
        </w:rPr>
        <w:t>yl esters. This likely contributed significantly to biodiesel oxidation and in turn led to an increase in viscosity.</w:t>
      </w:r>
    </w:p>
    <w:p w14:paraId="5470367C" w14:textId="765C6404" w:rsidR="00FA383F" w:rsidRPr="00450DEB" w:rsidRDefault="00FA383F" w:rsidP="00AB42CB">
      <w:pPr>
        <w:spacing w:line="480" w:lineRule="auto"/>
        <w:jc w:val="both"/>
        <w:rPr>
          <w:rFonts w:eastAsia="Times New Roman" w:cs="Arial"/>
          <w:color w:val="FF0000"/>
          <w:sz w:val="24"/>
          <w:szCs w:val="24"/>
          <w:lang w:eastAsia="en-GB"/>
        </w:rPr>
      </w:pPr>
      <w:r w:rsidRPr="00450DEB">
        <w:rPr>
          <w:rFonts w:eastAsia="Times New Roman" w:cs="Arial"/>
          <w:sz w:val="24"/>
          <w:szCs w:val="24"/>
          <w:lang w:eastAsia="en-GB"/>
        </w:rPr>
        <w:t xml:space="preserve">It is apparent that the ratios of FAMEs in the biodiesel produced from </w:t>
      </w:r>
      <w:r w:rsidRPr="00450DEB">
        <w:rPr>
          <w:rFonts w:eastAsia="Times New Roman" w:cs="Arial"/>
          <w:i/>
          <w:sz w:val="24"/>
          <w:szCs w:val="24"/>
          <w:lang w:eastAsia="en-GB"/>
        </w:rPr>
        <w:t>M.</w:t>
      </w:r>
      <w:r w:rsidR="00B403C9">
        <w:rPr>
          <w:rFonts w:eastAsia="Times New Roman" w:cs="Arial"/>
          <w:i/>
          <w:sz w:val="24"/>
          <w:szCs w:val="24"/>
          <w:lang w:eastAsia="en-GB"/>
        </w:rPr>
        <w:t xml:space="preserve"> </w:t>
      </w:r>
      <w:r w:rsidRPr="00450DEB">
        <w:rPr>
          <w:rFonts w:eastAsia="Times New Roman" w:cs="Arial"/>
          <w:i/>
          <w:sz w:val="24"/>
          <w:szCs w:val="24"/>
          <w:lang w:eastAsia="en-GB"/>
        </w:rPr>
        <w:t xml:space="preserve">inermum </w:t>
      </w:r>
      <w:r w:rsidRPr="00450DEB">
        <w:rPr>
          <w:rFonts w:eastAsia="Times New Roman" w:cs="Arial"/>
          <w:sz w:val="24"/>
          <w:szCs w:val="24"/>
          <w:lang w:eastAsia="en-GB"/>
        </w:rPr>
        <w:t xml:space="preserve">changed due to oxidation over the course of the aging experiment. </w:t>
      </w:r>
      <w:r w:rsidR="00F04944">
        <w:fldChar w:fldCharType="begin"/>
      </w:r>
      <w:r w:rsidR="00F04944">
        <w:instrText xml:space="preserve"> REF _Ref449967961 \h  \* MERGEFORMAT </w:instrText>
      </w:r>
      <w:r w:rsidR="00F04944">
        <w:fldChar w:fldCharType="separate"/>
      </w:r>
      <w:r w:rsidR="000B26B0" w:rsidRPr="000B26B0">
        <w:rPr>
          <w:sz w:val="24"/>
          <w:szCs w:val="24"/>
        </w:rPr>
        <w:t xml:space="preserve">Figure </w:t>
      </w:r>
      <w:r w:rsidR="000B26B0" w:rsidRPr="000B26B0">
        <w:rPr>
          <w:noProof/>
          <w:sz w:val="24"/>
          <w:szCs w:val="24"/>
        </w:rPr>
        <w:t>36</w:t>
      </w:r>
      <w:r w:rsidR="00F04944">
        <w:fldChar w:fldCharType="end"/>
      </w:r>
      <w:r w:rsidR="002822D3">
        <w:rPr>
          <w:rFonts w:eastAsia="Times New Roman" w:cs="Arial"/>
          <w:sz w:val="24"/>
          <w:szCs w:val="24"/>
          <w:lang w:eastAsia="en-GB"/>
        </w:rPr>
        <w:t xml:space="preserve"> </w:t>
      </w:r>
      <w:r w:rsidRPr="00450DEB">
        <w:rPr>
          <w:rFonts w:eastAsia="Times New Roman" w:cs="Arial"/>
          <w:sz w:val="24"/>
          <w:szCs w:val="24"/>
          <w:lang w:eastAsia="en-GB"/>
        </w:rPr>
        <w:t xml:space="preserve">shows the FAME composition before and after aging with respect to the original crude composition. Prior to aging 51.09% and 39.92% of the crude was unsaturated and saturated FAME respectively, whereas afterward only 22.67% and 22.35%. Indicating that as the literature suggests, the unsaturated FAMEs were more oxidised </w:t>
      </w:r>
      <w:r w:rsidR="00E72C3B" w:rsidRPr="00450DEB">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"10.1590/S0103-50532012001200004", "ISSN" : "0103-5053", "author" : [ { "dropping-particle" : "", "family" : "Zuleta", "given" : "Ernesto C.", "non-dropping-particle" : "", "parse-names" : false, "suffix" : "" }, { "dropping-particle" : "", "family" : "Baena", "given" : "Libia", "non-dropping-particle" : "", "parse-names" : false, "suffix" : "" }, { "dropping-particle" : "", "family" : "Rios", "given" : "Luis A.", "non-dropping-particle" : "", "parse-names" : false, "suffix" : "" }, { "dropping-particle" : "", "family" : "Calder\u00f3n", "given" : "Jorge A.", "non-dropping-particle" : "", "parse-names" : false, "suffix" : "" } ], "container-title" : "Journal of the Brazilian Chemical Society", "id" : "ITEM-1", "issue" : "12", "issued" : { "date-parts" : [ [ "2012", "12" ] ] }, "page" : "2159-2175", "publisher" : "Brazilian Chemical Society", "title" : "The oxidative stability of biodiesel and its impact on the deterioration of metallic and polymeric materials: a review", "type" : "article-journal", "volume" : "23" }, "uris" : [ "http://www.mendeley.com/documents/?uuid=b649c7a2-17f2-4bd1-af61-4704251d7e93" ] } ], "mendeley" : { "formattedCitation" : "[163]", "plainTextFormattedCitation" : "[163]", "previouslyFormattedCitation" : "[162]" }, "properties" : { "noteIndex" : 0 }, "schema" : "https://github.com/citation-style-language/schema/raw/master/csl-citation.json" }</w:instrText>
      </w:r>
      <w:r w:rsidR="00E72C3B" w:rsidRPr="00450DEB">
        <w:rPr>
          <w:rFonts w:eastAsia="Times New Roman" w:cs="Arial"/>
          <w:sz w:val="24"/>
          <w:szCs w:val="24"/>
          <w:lang w:eastAsia="en-GB"/>
        </w:rPr>
        <w:fldChar w:fldCharType="separate"/>
      </w:r>
      <w:r w:rsidR="002D08F2" w:rsidRPr="002D08F2">
        <w:rPr>
          <w:rFonts w:eastAsia="Times New Roman" w:cs="Arial"/>
          <w:noProof/>
          <w:sz w:val="24"/>
          <w:szCs w:val="24"/>
          <w:lang w:eastAsia="en-GB"/>
        </w:rPr>
        <w:t>[163]</w:t>
      </w:r>
      <w:r w:rsidR="00E72C3B" w:rsidRPr="00450DEB">
        <w:rPr>
          <w:rFonts w:eastAsia="Times New Roman" w:cs="Arial"/>
          <w:sz w:val="24"/>
          <w:szCs w:val="24"/>
          <w:lang w:eastAsia="en-GB"/>
        </w:rPr>
        <w:fldChar w:fldCharType="end"/>
      </w:r>
      <w:r w:rsidRPr="00450DEB">
        <w:rPr>
          <w:rFonts w:eastAsia="Times New Roman" w:cs="Arial"/>
          <w:sz w:val="24"/>
          <w:szCs w:val="24"/>
          <w:lang w:eastAsia="en-GB"/>
        </w:rPr>
        <w:t xml:space="preserve">. </w:t>
      </w:r>
      <w:r w:rsidRPr="00A06D2A">
        <w:rPr>
          <w:rFonts w:eastAsia="Times New Roman" w:cs="Arial"/>
          <w:sz w:val="24"/>
          <w:szCs w:val="24"/>
          <w:lang w:eastAsia="en-GB"/>
        </w:rPr>
        <w:t xml:space="preserve">Zuleta </w:t>
      </w:r>
      <w:r w:rsidR="000340D0" w:rsidRPr="000340D0">
        <w:rPr>
          <w:rFonts w:eastAsia="Times New Roman" w:cs="Arial"/>
          <w:i/>
          <w:sz w:val="24"/>
          <w:szCs w:val="24"/>
          <w:lang w:eastAsia="en-GB"/>
        </w:rPr>
        <w:t>et al.</w:t>
      </w:r>
      <w:r w:rsidRPr="00A06D2A">
        <w:rPr>
          <w:rFonts w:eastAsia="Times New Roman" w:cs="Arial"/>
          <w:sz w:val="24"/>
          <w:szCs w:val="24"/>
          <w:lang w:eastAsia="en-GB"/>
        </w:rPr>
        <w:t xml:space="preserve"> discuss the increased susceptibility of unsaturated FAMEs </w:t>
      </w:r>
      <w:r w:rsidR="00E72C3B" w:rsidRPr="00A06D2A">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"10.1590/S0103-50532012001200004", "ISSN" : "0103-5053", "author" : [ { "dropping-particle" : "", "family" : "Zuleta", "given" : "Ernesto C.", "non-dropping-particle" : "", "parse-names" : false, "suffix" : "" }, { "dropping-particle" : "", "family" : "Baena", "given" : "Libia", "non-dropping-particle" : "", "parse-names" : false, "suffix" : "" }, { "dropping-particle" : "", "family" : "Rios", "given" : "Luis A.", "non-dropping-particle" : "", "parse-names" : false, "suffix" : "" }, { "dropping-particle" : "", "family" : "Calder\u00f3n", "given" : "Jorge A.", "non-dropping-particle" : "", "parse-names" : false, "suffix" : "" } ], "container-title" : "Journal of the Brazilian Chemical Society", "id" : "ITEM-1", "issue" : "12", "issued" : { "date-parts" : [ [ "2012", "12" ] ] }, "page" : "2159-2175", "publisher" : "Brazilian Chemical Society", "title" : "The oxidative stability of biodiesel and its impact on the deterioration of metallic and polymeric materials: a review", "type" : "article-journal", "volume" : "23" }, "uris" : [ "http://www.mendeley.com/documents/?uuid=b649c7a2-17f2-4bd1-af61-4704251d7e93" ] } ], "mendeley" : { "formattedCitation" : "[163]", "plainTextFormattedCitation" : "[163]", "previouslyFormattedCitation" : "[162]" }, "properties" : { "noteIndex" : 0 }, "schema" : "https://github.com/citation-style-language/schema/raw/master/csl-citation.json" }</w:instrText>
      </w:r>
      <w:r w:rsidR="00E72C3B" w:rsidRPr="00A06D2A">
        <w:rPr>
          <w:rFonts w:eastAsia="Times New Roman" w:cs="Arial"/>
          <w:sz w:val="24"/>
          <w:szCs w:val="24"/>
          <w:lang w:eastAsia="en-GB"/>
        </w:rPr>
        <w:fldChar w:fldCharType="separate"/>
      </w:r>
      <w:r w:rsidR="002D08F2" w:rsidRPr="002D08F2">
        <w:rPr>
          <w:rFonts w:eastAsia="Times New Roman" w:cs="Arial"/>
          <w:noProof/>
          <w:sz w:val="24"/>
          <w:szCs w:val="24"/>
          <w:lang w:eastAsia="en-GB"/>
        </w:rPr>
        <w:t>[163]</w:t>
      </w:r>
      <w:r w:rsidR="00E72C3B" w:rsidRPr="00A06D2A">
        <w:rPr>
          <w:rFonts w:eastAsia="Times New Roman" w:cs="Arial"/>
          <w:sz w:val="24"/>
          <w:szCs w:val="24"/>
          <w:lang w:eastAsia="en-GB"/>
        </w:rPr>
        <w:fldChar w:fldCharType="end"/>
      </w:r>
      <w:r w:rsidRPr="00A06D2A">
        <w:rPr>
          <w:rFonts w:eastAsia="Times New Roman" w:cs="Arial"/>
          <w:sz w:val="24"/>
          <w:szCs w:val="24"/>
          <w:lang w:eastAsia="en-GB"/>
        </w:rPr>
        <w:t>. They conclude that the hydrogen abstraction by free radicals during the</w:t>
      </w:r>
      <w:r w:rsidR="00D0669D" w:rsidRPr="00A06D2A">
        <w:rPr>
          <w:rFonts w:eastAsia="Times New Roman" w:cs="Arial"/>
          <w:sz w:val="24"/>
          <w:szCs w:val="24"/>
          <w:lang w:eastAsia="en-GB"/>
        </w:rPr>
        <w:t xml:space="preserve"> propagation step of lipid oxid</w:t>
      </w:r>
      <w:r w:rsidRPr="00A06D2A">
        <w:rPr>
          <w:rFonts w:eastAsia="Times New Roman" w:cs="Arial"/>
          <w:sz w:val="24"/>
          <w:szCs w:val="24"/>
          <w:lang w:eastAsia="en-GB"/>
        </w:rPr>
        <w:t xml:space="preserve">ation occurs preferentially at hydrogen sites that are between two double bonds due to a lower binding energy </w:t>
      </w:r>
      <w:r w:rsidR="00E72C3B" w:rsidRPr="00A06D2A">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"10.1590/S0103-50532012001200004", "ISSN" : "0103-5053", "author" : [ { "dropping-particle" : "", "family" : "Zuleta", "given" : "Ernesto C.", "non-dropping-particle" : "", "parse-names" : false, "suffix" : "" }, { "dropping-particle" : "", "family" : "Baena", "given" : "Libia", "non-dropping-particle" : "", "parse-names" : false, "suffix" : "" }, { "dropping-particle" : "", "family" : "Rios", "given" : "Luis A.", "non-dropping-particle" : "", "parse-names" : false, "suffix" : "" }, { "dropping-particle" : "", "family" : "Calder\u00f3n", "given" : "Jorge A.", "non-dropping-particle" : "", "parse-names" : false, "suffix" : "" } ], "container-title" : "Journal of the Brazilian Chemical Society", "id" : "ITEM-1", "issue" : "12", "issued" : { "date-parts" : [ [ "2012", "12" ] ] }, "page" : "2159-2175", "publisher" : "Brazilian Chemical Society", "title" : "The oxidative stability of biodiesel and its impact on the deterioration of metallic and polymeric materials: a review", "type" : "article-journal", "volume" : "23" }, "uris" : [ "http://www.mendeley.com/documents/?uuid=b649c7a2-17f2-4bd1-af61-4704251d7e93" ] } ], "mendeley" : { "formattedCitation" : "[163]", "plainTextFormattedCitation" : "[163]", "previouslyFormattedCitation" : "[162]" }, "properties" : { "noteIndex" : 0 }, "schema" : "https://github.com/citation-style-language/schema/raw/master/csl-citation.json" }</w:instrText>
      </w:r>
      <w:r w:rsidR="00E72C3B" w:rsidRPr="00A06D2A">
        <w:rPr>
          <w:rFonts w:eastAsia="Times New Roman" w:cs="Arial"/>
          <w:sz w:val="24"/>
          <w:szCs w:val="24"/>
          <w:lang w:eastAsia="en-GB"/>
        </w:rPr>
        <w:fldChar w:fldCharType="separate"/>
      </w:r>
      <w:r w:rsidR="002D08F2" w:rsidRPr="002D08F2">
        <w:rPr>
          <w:rFonts w:eastAsia="Times New Roman" w:cs="Arial"/>
          <w:noProof/>
          <w:sz w:val="24"/>
          <w:szCs w:val="24"/>
          <w:lang w:eastAsia="en-GB"/>
        </w:rPr>
        <w:t>[163]</w:t>
      </w:r>
      <w:r w:rsidR="00E72C3B" w:rsidRPr="00A06D2A">
        <w:rPr>
          <w:rFonts w:eastAsia="Times New Roman" w:cs="Arial"/>
          <w:sz w:val="24"/>
          <w:szCs w:val="24"/>
          <w:lang w:eastAsia="en-GB"/>
        </w:rPr>
        <w:fldChar w:fldCharType="end"/>
      </w:r>
      <w:r w:rsidRPr="00A06D2A">
        <w:rPr>
          <w:rFonts w:eastAsia="Times New Roman" w:cs="Arial"/>
          <w:sz w:val="24"/>
          <w:szCs w:val="24"/>
          <w:lang w:eastAsia="en-GB"/>
        </w:rPr>
        <w:t xml:space="preserve">. This also is also supported by the increased susceptibility of linoleate and linolenate methyl esters to oxidation over other FAMEs due to them containing 2 and 3 double bonds respectively </w:t>
      </w:r>
      <w:r w:rsidR="00E72C3B" w:rsidRPr="00A06D2A">
        <w:rPr>
          <w:rFonts w:eastAsia="Times New Roman" w:cs="Arial"/>
          <w:sz w:val="24"/>
          <w:szCs w:val="24"/>
          <w:lang w:eastAsia="en-GB"/>
        </w:rPr>
        <w:fldChar w:fldCharType="begin" w:fldLock="1"/>
      </w:r>
      <w:r w:rsidR="002D08F2">
        <w:rPr>
          <w:rFonts w:eastAsia="Times New Roman" w:cs="Arial"/>
          <w:sz w:val="24"/>
          <w:szCs w:val="24"/>
          <w:lang w:eastAsia="en-GB"/>
        </w:rPr>
        <w:instrText>ADDIN CSL_CITATION { "citationItems" : [ { "id" : "ITEM-1", "itemData" : { "DOI" : "10.1590/S0103-50532012001200004", "ISSN" : "0103-5053", "author" : [ { "dropping-particle" : "", "family" : "Zuleta", "given" : "Ernesto C.", "non-dropping-particle" : "", "parse-names" : false, "suffix" : "" }, { "dropping-particle" : "", "family" : "Baena", "given" : "Libia", "non-dropping-particle" : "", "parse-names" : false, "suffix" : "" }, { "dropping-particle" : "", "family" : "Rios", "given" : "Luis A.", "non-dropping-particle" : "", "parse-names" : false, "suffix" : "" }, { "dropping-particle" : "", "family" : "Calder\u00f3n", "given" : "Jorge A.", "non-dropping-particle" : "", "parse-names" : false, "suffix" : "" } ], "container-title" : "Journal of the Brazilian Chemical Society", "id" : "ITEM-1", "issue" : "12", "issued" : { "date-parts" : [ [ "2012", "12" ] ] }, "page" : "2159-2175", "publisher" : "Brazilian Chemical Society", "title" : "The oxidative stability of biodiesel and its impact on the deterioration of metallic and polymeric materials: a review", "type" : "article-journal", "volume" : "23" }, "uris" : [ "http://www.mendeley.com/documents/?uuid=b649c7a2-17f2-4bd1-af61-4704251d7e93" ] } ], "mendeley" : { "formattedCitation" : "[163]", "plainTextFormattedCitation" : "[163]", "previouslyFormattedCitation" : "[162]" }, "properties" : { "noteIndex" : 0 }, "schema" : "https://github.com/citation-style-language/schema/raw/master/csl-citation.json" }</w:instrText>
      </w:r>
      <w:r w:rsidR="00E72C3B" w:rsidRPr="00A06D2A">
        <w:rPr>
          <w:rFonts w:eastAsia="Times New Roman" w:cs="Arial"/>
          <w:sz w:val="24"/>
          <w:szCs w:val="24"/>
          <w:lang w:eastAsia="en-GB"/>
        </w:rPr>
        <w:fldChar w:fldCharType="separate"/>
      </w:r>
      <w:r w:rsidR="002D08F2" w:rsidRPr="002D08F2">
        <w:rPr>
          <w:rFonts w:eastAsia="Times New Roman" w:cs="Arial"/>
          <w:noProof/>
          <w:sz w:val="24"/>
          <w:szCs w:val="24"/>
          <w:lang w:eastAsia="en-GB"/>
        </w:rPr>
        <w:t>[163]</w:t>
      </w:r>
      <w:r w:rsidR="00E72C3B" w:rsidRPr="00A06D2A">
        <w:rPr>
          <w:rFonts w:eastAsia="Times New Roman" w:cs="Arial"/>
          <w:sz w:val="24"/>
          <w:szCs w:val="24"/>
          <w:lang w:eastAsia="en-GB"/>
        </w:rPr>
        <w:fldChar w:fldCharType="end"/>
      </w:r>
      <w:r w:rsidRPr="00A06D2A">
        <w:rPr>
          <w:rFonts w:eastAsia="Times New Roman" w:cs="Arial"/>
          <w:sz w:val="24"/>
          <w:szCs w:val="24"/>
          <w:lang w:eastAsia="en-GB"/>
        </w:rPr>
        <w:t>. Furthermore, they also demonstrate decreased oxidative stability as number of double bonds in a methyl ester increases.</w:t>
      </w:r>
    </w:p>
    <w:p w14:paraId="6FE71F64" w14:textId="07313F8E" w:rsidR="005A33CB" w:rsidRDefault="00FA383F" w:rsidP="00AB42CB">
      <w:pPr>
        <w:spacing w:line="480" w:lineRule="auto"/>
        <w:jc w:val="both"/>
        <w:rPr>
          <w:rFonts w:eastAsia="Times New Roman" w:cs="Times New Roman"/>
          <w:sz w:val="24"/>
          <w:szCs w:val="24"/>
          <w:lang w:eastAsia="en-GB"/>
        </w:rPr>
      </w:pPr>
      <w:r w:rsidRPr="00450DEB">
        <w:rPr>
          <w:rFonts w:eastAsia="Times New Roman" w:cs="Arial"/>
          <w:sz w:val="24"/>
          <w:szCs w:val="24"/>
          <w:lang w:eastAsia="en-GB"/>
        </w:rPr>
        <w:t xml:space="preserve">Comparing </w:t>
      </w:r>
      <w:r w:rsidRPr="00450DEB">
        <w:rPr>
          <w:rFonts w:eastAsia="Times New Roman" w:cs="Arial"/>
          <w:i/>
          <w:sz w:val="24"/>
          <w:szCs w:val="24"/>
          <w:lang w:eastAsia="en-GB"/>
        </w:rPr>
        <w:t xml:space="preserve">M. inermum </w:t>
      </w:r>
      <w:r w:rsidRPr="00450DEB">
        <w:rPr>
          <w:rFonts w:eastAsia="Times New Roman" w:cs="Arial"/>
          <w:sz w:val="24"/>
          <w:szCs w:val="24"/>
          <w:lang w:eastAsia="en-GB"/>
        </w:rPr>
        <w:t xml:space="preserve">biodiesel to literature reports of algal biodiesel produced from </w:t>
      </w:r>
      <w:r w:rsidRPr="008869EB">
        <w:rPr>
          <w:rFonts w:eastAsia="Times New Roman" w:cs="Arial"/>
          <w:i/>
          <w:sz w:val="24"/>
          <w:szCs w:val="24"/>
          <w:lang w:eastAsia="en-GB"/>
        </w:rPr>
        <w:t xml:space="preserve">Chlorella </w:t>
      </w:r>
      <w:r w:rsidR="00C9164F">
        <w:rPr>
          <w:rFonts w:eastAsia="Times New Roman" w:cs="Arial"/>
          <w:i/>
          <w:sz w:val="24"/>
          <w:szCs w:val="24"/>
          <w:lang w:eastAsia="en-GB"/>
        </w:rPr>
        <w:t>v</w:t>
      </w:r>
      <w:r w:rsidRPr="008869EB">
        <w:rPr>
          <w:rFonts w:eastAsia="Times New Roman" w:cs="Arial"/>
          <w:i/>
          <w:sz w:val="24"/>
          <w:szCs w:val="24"/>
          <w:lang w:eastAsia="en-GB"/>
        </w:rPr>
        <w:t xml:space="preserve">ulgaris </w:t>
      </w:r>
      <w:r w:rsidRPr="00450DEB">
        <w:rPr>
          <w:rFonts w:eastAsia="Times New Roman" w:cs="Arial"/>
          <w:sz w:val="24"/>
          <w:szCs w:val="24"/>
          <w:lang w:eastAsia="en-GB"/>
        </w:rPr>
        <w:t xml:space="preserve">by </w:t>
      </w:r>
      <w:r w:rsidRPr="00450DEB">
        <w:rPr>
          <w:rFonts w:eastAsia="Times New Roman" w:cs="Times New Roman"/>
          <w:sz w:val="24"/>
          <w:szCs w:val="24"/>
          <w:lang w:eastAsia="en-GB"/>
        </w:rPr>
        <w:t xml:space="preserve">Al-lwayzy </w:t>
      </w:r>
      <w:r w:rsidR="000340D0" w:rsidRPr="000340D0">
        <w:rPr>
          <w:rFonts w:eastAsia="Times New Roman" w:cs="Times New Roman"/>
          <w:i/>
          <w:sz w:val="24"/>
          <w:szCs w:val="24"/>
          <w:lang w:eastAsia="en-GB"/>
        </w:rPr>
        <w:t>et al.</w:t>
      </w:r>
      <w:r w:rsidRPr="00450DEB">
        <w:rPr>
          <w:rFonts w:eastAsia="Times New Roman" w:cs="Times New Roman"/>
          <w:sz w:val="24"/>
          <w:szCs w:val="24"/>
          <w:lang w:eastAsia="en-GB"/>
        </w:rPr>
        <w:t xml:space="preserve"> the FAMEs produced are of similar chain length </w:t>
      </w:r>
      <w:r w:rsidR="00E72C3B" w:rsidRPr="00450DEB">
        <w:rPr>
          <w:rFonts w:eastAsia="Times New Roman" w:cs="Times New Roman"/>
          <w:sz w:val="24"/>
          <w:szCs w:val="24"/>
          <w:lang w:eastAsia="en-GB"/>
        </w:rPr>
        <w:fldChar w:fldCharType="begin" w:fldLock="1"/>
      </w:r>
      <w:r w:rsidR="002D08F2">
        <w:rPr>
          <w:rFonts w:eastAsia="Times New Roman" w:cs="Times New Roman"/>
          <w:sz w:val="24"/>
          <w:szCs w:val="24"/>
          <w:lang w:eastAsia="en-GB"/>
        </w:rPr>
        <w:instrText>ADDIN CSL_CITATION { "citationItems" : [ { "id" : "ITEM-1", "itemData" : { "DOI" : "10.3390/en7031829", "ISSN" : "1996-1073", "abstract" : "This work aims to investigate biofuels for diesel engines produced on a lab-scale from the fresh water microalgae Chlorella vulgaris (FWM-CV). The impact of growing conditions on the properties of biodiesel produced from FWM-CV was evaluated.  The properties of FWM-CV biodiesel were found to be within the ASTM standards for biodiesel. Due to the limited amount of biodiesel produced on the lab-scale, the biomass of dry cells of FWM-CV was used to yield emulsified water fuel. The preparation of emulsion fuel with and without FWM-CV cells was conducted using ultrasound to overcome  the problems of large size microalgae colonies and to form homogenized emulsions. The emulsified water fuels, prepared using ultrasound, were found to be stable and the size of FWM-CV colonies were effectively reduced to pass through the engine nozzle safely.  Engine tests at 3670 rpm were conducted using three fuels: cottonseed biodiesel  CS-B100, emulsified cottonseed biodiesel water fuel, water and emulsifier (CS-E20) and emulsified water containing FWM-CV cells CS-ME20. The results showed that the brake specific fuel consumption (BSFC) was increased by about 41% when the engine was fueled with emulsified water fuels compared to CS-B100. The engine power, exhaust gas temperature, NOx and CO2 were significantly lower than that produced by CS-B100. The CS-ME20 produced higher power than CS-E20 due to the heating value improvement as a result of adding FWM-CV cells to the fuel.", "author" : [ { "dropping-particle" : "", "family" : "Al-lwayzy", "given" : "Saddam", "non-dropping-particle" : "", "parse-names" : false, "suffix" : "" }, { "dropping-particle" : "", "family" : "Yusaf", "given" : "Talal", "non-dropping-particle" : "", "parse-names" : false, "suffix" : "" }, { "dropping-particle" : "", "family" : "Al-Juboori", "given" : "Raed", "non-dropping-particle" : "", "parse-names" : false, "suffix" : "" } ], "container-title" : "Energies", "id" : "ITEM-1", "issue" : "3", "issued" : { "date-parts" : [ [ "2014", "3", "24" ] ] }, "language" : "en", "page" : "1829-1851", "publisher" : "Multidisciplinary Digital Publishing Institute", "title" : "Biofuels from the Fresh Water Microalgae Chlorella vulgaris (FWM-CV) for Diesel Engines", "type" : "article-journal", "volume" : "7" }, "uris" : [ "http://www.mendeley.com/documents/?uuid=92e100fa-4d07-472a-8f68-b6985cb8c558" ] } ], "mendeley" : { "formattedCitation" : "[168]", "plainTextFormattedCitation" : "[168]", "previouslyFormattedCitation" : "[167]" }, "properties" : { "noteIndex" : 0 }, "schema" : "https://github.com/citation-style-language/schema/raw/master/csl-citation.json" }</w:instrText>
      </w:r>
      <w:r w:rsidR="00E72C3B" w:rsidRPr="00450DEB">
        <w:rPr>
          <w:rFonts w:eastAsia="Times New Roman" w:cs="Times New Roman"/>
          <w:sz w:val="24"/>
          <w:szCs w:val="24"/>
          <w:lang w:eastAsia="en-GB"/>
        </w:rPr>
        <w:fldChar w:fldCharType="separate"/>
      </w:r>
      <w:r w:rsidR="002D08F2" w:rsidRPr="002D08F2">
        <w:rPr>
          <w:rFonts w:eastAsia="Times New Roman" w:cs="Times New Roman"/>
          <w:noProof/>
          <w:sz w:val="24"/>
          <w:szCs w:val="24"/>
          <w:lang w:eastAsia="en-GB"/>
        </w:rPr>
        <w:t>[168]</w:t>
      </w:r>
      <w:r w:rsidR="00E72C3B" w:rsidRPr="00450DEB">
        <w:rPr>
          <w:rFonts w:eastAsia="Times New Roman" w:cs="Times New Roman"/>
          <w:sz w:val="24"/>
          <w:szCs w:val="24"/>
          <w:lang w:eastAsia="en-GB"/>
        </w:rPr>
        <w:fldChar w:fldCharType="end"/>
      </w:r>
      <w:r w:rsidRPr="00450DEB">
        <w:rPr>
          <w:rFonts w:eastAsia="Times New Roman" w:cs="Times New Roman"/>
          <w:sz w:val="24"/>
          <w:szCs w:val="24"/>
          <w:lang w:eastAsia="en-GB"/>
        </w:rPr>
        <w:t xml:space="preserve">. Their main FAMEs being 23.74% Palmitic acid (C16:0), 16.48% Palmatoleic acid (C16:1), 21.84% Stearic acid (C18:0), 24.64% Linoleic acid (C18:2) and 13.29% α-Linoleic acid (C18-3). Whereas </w:t>
      </w:r>
      <w:r w:rsidRPr="00450DEB">
        <w:rPr>
          <w:rFonts w:eastAsia="Times New Roman" w:cs="Arial"/>
          <w:i/>
          <w:sz w:val="24"/>
          <w:szCs w:val="24"/>
          <w:lang w:eastAsia="en-GB"/>
        </w:rPr>
        <w:t xml:space="preserve">M. inermum </w:t>
      </w:r>
      <w:r w:rsidRPr="00450DEB">
        <w:rPr>
          <w:rFonts w:eastAsia="Times New Roman" w:cs="Arial"/>
          <w:sz w:val="24"/>
          <w:szCs w:val="24"/>
          <w:lang w:eastAsia="en-GB"/>
        </w:rPr>
        <w:t>mainly</w:t>
      </w:r>
      <w:r w:rsidRPr="00450DEB">
        <w:rPr>
          <w:rFonts w:eastAsia="Times New Roman" w:cs="Arial"/>
          <w:i/>
          <w:sz w:val="24"/>
          <w:szCs w:val="24"/>
          <w:lang w:eastAsia="en-GB"/>
        </w:rPr>
        <w:t xml:space="preserve"> </w:t>
      </w:r>
      <w:r w:rsidRPr="00450DEB">
        <w:rPr>
          <w:rFonts w:eastAsia="Times New Roman" w:cs="Arial"/>
          <w:sz w:val="24"/>
          <w:szCs w:val="24"/>
          <w:lang w:eastAsia="en-GB"/>
        </w:rPr>
        <w:t xml:space="preserve">produced 23.39% </w:t>
      </w:r>
      <w:r w:rsidRPr="00450DEB">
        <w:rPr>
          <w:rFonts w:eastAsia="Times New Roman" w:cs="Times New Roman"/>
          <w:sz w:val="24"/>
          <w:szCs w:val="24"/>
          <w:lang w:eastAsia="en-GB"/>
        </w:rPr>
        <w:t xml:space="preserve">C16:0, 14.56% Margaric acid (C17:0) and 41.75% C18:2. </w:t>
      </w:r>
      <w:r w:rsidRPr="00A06D2A">
        <w:rPr>
          <w:rFonts w:eastAsia="Times New Roman" w:cs="Times New Roman"/>
          <w:sz w:val="24"/>
          <w:szCs w:val="24"/>
          <w:lang w:eastAsia="en-GB"/>
        </w:rPr>
        <w:t>The biodiesel reported here meets the methyl e</w:t>
      </w:r>
      <w:r w:rsidR="005A33CB" w:rsidRPr="00A06D2A">
        <w:rPr>
          <w:rFonts w:eastAsia="Times New Roman" w:cs="Times New Roman"/>
          <w:sz w:val="24"/>
          <w:szCs w:val="24"/>
          <w:lang w:eastAsia="en-GB"/>
        </w:rPr>
        <w:t xml:space="preserve">ster chain percentages criteria from the European Committee for Standardization (EN </w:t>
      </w:r>
      <w:r w:rsidR="005A33CB" w:rsidRPr="00A06D2A">
        <w:rPr>
          <w:rFonts w:eastAsia="Times New Roman" w:cs="Times New Roman"/>
          <w:sz w:val="24"/>
          <w:szCs w:val="24"/>
          <w:lang w:eastAsia="en-GB"/>
        </w:rPr>
        <w:lastRenderedPageBreak/>
        <w:t>14214) for biodiesel</w:t>
      </w:r>
      <w:r w:rsidR="008769BC">
        <w:rPr>
          <w:rFonts w:eastAsia="Times New Roman" w:cs="Times New Roman"/>
          <w:sz w:val="24"/>
          <w:szCs w:val="24"/>
          <w:lang w:eastAsia="en-GB"/>
        </w:rPr>
        <w:t>, though due to the lack of replicate data is difficult to draw any solid conclusions</w:t>
      </w:r>
      <w:r w:rsidR="005A33CB" w:rsidRPr="00A06D2A">
        <w:rPr>
          <w:rFonts w:eastAsia="Times New Roman" w:cs="Times New Roman"/>
          <w:sz w:val="24"/>
          <w:szCs w:val="24"/>
          <w:lang w:eastAsia="en-GB"/>
        </w:rPr>
        <w:t xml:space="preserve"> </w:t>
      </w:r>
      <w:r w:rsidR="00E72C3B" w:rsidRPr="00A06D2A">
        <w:rPr>
          <w:rFonts w:eastAsia="Times New Roman" w:cs="Times New Roman"/>
          <w:sz w:val="24"/>
          <w:szCs w:val="24"/>
          <w:lang w:eastAsia="en-GB"/>
        </w:rPr>
        <w:fldChar w:fldCharType="begin" w:fldLock="1"/>
      </w:r>
      <w:r w:rsidR="002D08F2">
        <w:rPr>
          <w:rFonts w:eastAsia="Times New Roman" w:cs="Times New Roman"/>
          <w:sz w:val="24"/>
          <w:szCs w:val="24"/>
          <w:lang w:eastAsia="en-GB"/>
        </w:rPr>
        <w:instrText>ADDIN CSL_CITATION { "citationItems" : [ { "id" : "ITEM-1", "itemData" : { "author" : [ { "dropping-particle" : "", "family" : "Kumar", "given" : "P", "non-dropping-particle" : "", "parse-names" : false, "suffix" : "" }, { "dropping-particle" : "", "family" : "Suseela", "given" : "MR", "non-dropping-particle" : "", "parse-names" : false, "suffix" : "" }, { "dropping-particle" : "", "family" : "Toppo", "given" : "K", "non-dropping-particle" : "", "parse-names" : false, "suffix" : "" } ], "container-title" : "Asian J. Exp. Biol. Sci", "id" : "ITEM-1", "issued" : { "date-parts" : [ [ "2011" ] ] }, "title" : "Physico-chemical characterization of algal oil: a potential biofuel", "type" : "article-journal" }, "uris" : [ "http://www.mendeley.com/documents/?uuid=8d20d977-6ccb-4dae-82b3-d4933fadec08" ] } ], "mendeley" : { "formattedCitation" : "[169]", "plainTextFormattedCitation" : "[169]", "previouslyFormattedCitation" : "[168]" }, "properties" : { "noteIndex" : 0 }, "schema" : "https://github.com/citation-style-language/schema/raw/master/csl-citation.json" }</w:instrText>
      </w:r>
      <w:r w:rsidR="00E72C3B" w:rsidRPr="00A06D2A">
        <w:rPr>
          <w:rFonts w:eastAsia="Times New Roman" w:cs="Times New Roman"/>
          <w:sz w:val="24"/>
          <w:szCs w:val="24"/>
          <w:lang w:eastAsia="en-GB"/>
        </w:rPr>
        <w:fldChar w:fldCharType="separate"/>
      </w:r>
      <w:r w:rsidR="002D08F2" w:rsidRPr="002D08F2">
        <w:rPr>
          <w:rFonts w:eastAsia="Times New Roman" w:cs="Times New Roman"/>
          <w:noProof/>
          <w:sz w:val="24"/>
          <w:szCs w:val="24"/>
          <w:lang w:eastAsia="en-GB"/>
        </w:rPr>
        <w:t>[169]</w:t>
      </w:r>
      <w:r w:rsidR="00E72C3B" w:rsidRPr="00A06D2A">
        <w:rPr>
          <w:rFonts w:eastAsia="Times New Roman" w:cs="Times New Roman"/>
          <w:sz w:val="24"/>
          <w:szCs w:val="24"/>
          <w:lang w:eastAsia="en-GB"/>
        </w:rPr>
        <w:fldChar w:fldCharType="end"/>
      </w:r>
      <w:r w:rsidR="005A33CB" w:rsidRPr="00A06D2A">
        <w:rPr>
          <w:rFonts w:eastAsia="Times New Roman" w:cs="Times New Roman"/>
          <w:sz w:val="24"/>
          <w:szCs w:val="24"/>
          <w:lang w:eastAsia="en-GB"/>
        </w:rPr>
        <w:t xml:space="preserve">. However, due to the high content of α-Linoleic acid (C18-3), the biodiesel reported by Al-lwayzy </w:t>
      </w:r>
      <w:r w:rsidR="000340D0" w:rsidRPr="000340D0">
        <w:rPr>
          <w:rFonts w:eastAsia="Times New Roman" w:cs="Times New Roman"/>
          <w:i/>
          <w:sz w:val="24"/>
          <w:szCs w:val="24"/>
          <w:lang w:eastAsia="en-GB"/>
        </w:rPr>
        <w:t>et al.</w:t>
      </w:r>
      <w:r w:rsidR="005A33CB" w:rsidRPr="00A06D2A">
        <w:rPr>
          <w:rFonts w:eastAsia="Times New Roman" w:cs="Times New Roman"/>
          <w:sz w:val="24"/>
          <w:szCs w:val="24"/>
          <w:lang w:eastAsia="en-GB"/>
        </w:rPr>
        <w:t xml:space="preserve"> does not meet the EN 14214 criteria for methyl ester chains. Therefore, it is clear that the species used is important when manufacturing biodiesel in order to produce a fuel with the correct quality for engines.</w:t>
      </w:r>
    </w:p>
    <w:p w14:paraId="46FAC782" w14:textId="17CC0987" w:rsidR="007C2882" w:rsidRDefault="007C2882" w:rsidP="00AB42CB">
      <w:pPr>
        <w:spacing w:line="480" w:lineRule="auto"/>
        <w:jc w:val="both"/>
        <w:rPr>
          <w:rFonts w:eastAsia="Times New Roman" w:cs="Times New Roman"/>
          <w:sz w:val="24"/>
          <w:szCs w:val="24"/>
          <w:lang w:eastAsia="en-GB"/>
        </w:rPr>
      </w:pPr>
    </w:p>
    <w:p w14:paraId="0996340C" w14:textId="1EEA3BD4" w:rsidR="007C2882" w:rsidRDefault="007C2882" w:rsidP="00AB42CB">
      <w:pPr>
        <w:spacing w:line="480" w:lineRule="auto"/>
        <w:jc w:val="both"/>
        <w:rPr>
          <w:rFonts w:eastAsia="Times New Roman" w:cs="Times New Roman"/>
          <w:sz w:val="24"/>
          <w:szCs w:val="24"/>
          <w:lang w:eastAsia="en-GB"/>
        </w:rPr>
      </w:pPr>
    </w:p>
    <w:p w14:paraId="1B0603E4" w14:textId="77777777" w:rsidR="007C2882" w:rsidRDefault="007C2882" w:rsidP="00AB42CB">
      <w:pPr>
        <w:spacing w:line="480" w:lineRule="auto"/>
        <w:jc w:val="both"/>
        <w:rPr>
          <w:rFonts w:eastAsia="Times New Roman" w:cs="Times New Roman"/>
          <w:sz w:val="24"/>
          <w:szCs w:val="24"/>
          <w:lang w:eastAsia="en-GB"/>
        </w:rPr>
      </w:pPr>
    </w:p>
    <w:p w14:paraId="58062057" w14:textId="1531C690" w:rsidR="00E848D6" w:rsidRDefault="00E848D6" w:rsidP="00AB42CB">
      <w:pPr>
        <w:spacing w:line="480" w:lineRule="auto"/>
        <w:jc w:val="both"/>
        <w:rPr>
          <w:rFonts w:eastAsia="Times New Roman" w:cs="Times New Roman"/>
          <w:sz w:val="24"/>
          <w:szCs w:val="24"/>
          <w:lang w:eastAsia="en-GB"/>
        </w:rPr>
      </w:pPr>
    </w:p>
    <w:p w14:paraId="319B4CA4" w14:textId="30C9CBDB" w:rsidR="00E848D6" w:rsidRDefault="00E848D6" w:rsidP="00AB42CB">
      <w:pPr>
        <w:spacing w:line="480" w:lineRule="auto"/>
        <w:jc w:val="both"/>
        <w:rPr>
          <w:rFonts w:eastAsia="Times New Roman" w:cs="Times New Roman"/>
          <w:sz w:val="24"/>
          <w:szCs w:val="24"/>
          <w:lang w:eastAsia="en-GB"/>
        </w:rPr>
      </w:pPr>
    </w:p>
    <w:p w14:paraId="489E7111" w14:textId="2836E12B" w:rsidR="00E848D6" w:rsidRDefault="00E848D6" w:rsidP="00AB42CB">
      <w:pPr>
        <w:spacing w:line="480" w:lineRule="auto"/>
        <w:jc w:val="both"/>
        <w:rPr>
          <w:rFonts w:eastAsia="Times New Roman" w:cs="Times New Roman"/>
          <w:sz w:val="24"/>
          <w:szCs w:val="24"/>
          <w:lang w:eastAsia="en-GB"/>
        </w:rPr>
      </w:pPr>
    </w:p>
    <w:p w14:paraId="5C69053D" w14:textId="15161482" w:rsidR="00E848D6" w:rsidRDefault="00E848D6" w:rsidP="00AB42CB">
      <w:pPr>
        <w:spacing w:line="480" w:lineRule="auto"/>
        <w:jc w:val="both"/>
        <w:rPr>
          <w:rFonts w:eastAsia="Times New Roman" w:cs="Times New Roman"/>
          <w:sz w:val="24"/>
          <w:szCs w:val="24"/>
          <w:lang w:eastAsia="en-GB"/>
        </w:rPr>
      </w:pPr>
    </w:p>
    <w:p w14:paraId="0B1D6A17" w14:textId="089CC3A1" w:rsidR="00E848D6" w:rsidRDefault="00E848D6" w:rsidP="00AB42CB">
      <w:pPr>
        <w:spacing w:line="480" w:lineRule="auto"/>
        <w:jc w:val="both"/>
        <w:rPr>
          <w:rFonts w:eastAsia="Times New Roman" w:cs="Times New Roman"/>
          <w:sz w:val="24"/>
          <w:szCs w:val="24"/>
          <w:lang w:eastAsia="en-GB"/>
        </w:rPr>
      </w:pPr>
    </w:p>
    <w:p w14:paraId="0109A3ED" w14:textId="067D319A" w:rsidR="00E848D6" w:rsidRDefault="00E848D6" w:rsidP="00AB42CB">
      <w:pPr>
        <w:spacing w:line="480" w:lineRule="auto"/>
        <w:jc w:val="both"/>
        <w:rPr>
          <w:rFonts w:eastAsia="Times New Roman" w:cs="Times New Roman"/>
          <w:sz w:val="24"/>
          <w:szCs w:val="24"/>
          <w:lang w:eastAsia="en-GB"/>
        </w:rPr>
      </w:pPr>
    </w:p>
    <w:p w14:paraId="0BE496ED" w14:textId="5AC3CD73" w:rsidR="00E848D6" w:rsidRDefault="00E848D6" w:rsidP="00AB42CB">
      <w:pPr>
        <w:spacing w:line="480" w:lineRule="auto"/>
        <w:jc w:val="both"/>
        <w:rPr>
          <w:rFonts w:eastAsia="Times New Roman" w:cs="Times New Roman"/>
          <w:sz w:val="24"/>
          <w:szCs w:val="24"/>
          <w:lang w:eastAsia="en-GB"/>
        </w:rPr>
      </w:pPr>
    </w:p>
    <w:p w14:paraId="5F86DBF1" w14:textId="78B2AACA" w:rsidR="00E848D6" w:rsidRDefault="00E848D6" w:rsidP="00AB42CB">
      <w:pPr>
        <w:spacing w:line="480" w:lineRule="auto"/>
        <w:jc w:val="both"/>
        <w:rPr>
          <w:rFonts w:eastAsia="Times New Roman" w:cs="Times New Roman"/>
          <w:sz w:val="24"/>
          <w:szCs w:val="24"/>
          <w:lang w:eastAsia="en-GB"/>
        </w:rPr>
      </w:pPr>
    </w:p>
    <w:p w14:paraId="794EF79F" w14:textId="4154C83C" w:rsidR="00E848D6" w:rsidRDefault="00E848D6" w:rsidP="00AB42CB">
      <w:pPr>
        <w:spacing w:line="480" w:lineRule="auto"/>
        <w:jc w:val="both"/>
        <w:rPr>
          <w:rFonts w:eastAsia="Times New Roman" w:cs="Times New Roman"/>
          <w:sz w:val="24"/>
          <w:szCs w:val="24"/>
          <w:lang w:eastAsia="en-GB"/>
        </w:rPr>
      </w:pPr>
    </w:p>
    <w:p w14:paraId="6C927EE2" w14:textId="68A95FD5" w:rsidR="00E848D6" w:rsidRDefault="00E848D6" w:rsidP="00AB42CB">
      <w:pPr>
        <w:spacing w:line="480" w:lineRule="auto"/>
        <w:jc w:val="both"/>
        <w:rPr>
          <w:rFonts w:eastAsia="Times New Roman" w:cs="Times New Roman"/>
          <w:sz w:val="24"/>
          <w:szCs w:val="24"/>
          <w:lang w:eastAsia="en-GB"/>
        </w:rPr>
      </w:pPr>
    </w:p>
    <w:p w14:paraId="44CE4A2B" w14:textId="259FC4E6" w:rsidR="00E848D6" w:rsidRDefault="00E848D6" w:rsidP="00AB42CB">
      <w:pPr>
        <w:spacing w:line="480" w:lineRule="auto"/>
        <w:jc w:val="both"/>
        <w:rPr>
          <w:rFonts w:eastAsia="Times New Roman" w:cs="Times New Roman"/>
          <w:sz w:val="24"/>
          <w:szCs w:val="24"/>
          <w:lang w:eastAsia="en-GB"/>
        </w:rPr>
      </w:pPr>
    </w:p>
    <w:p w14:paraId="7D516519" w14:textId="04BB3B21" w:rsidR="00E848D6" w:rsidRPr="00A06D2A" w:rsidRDefault="008F1BE7" w:rsidP="00AB42CB">
      <w:pPr>
        <w:spacing w:line="480" w:lineRule="auto"/>
        <w:jc w:val="both"/>
        <w:rPr>
          <w:rFonts w:eastAsia="Times New Roman" w:cs="Times New Roman"/>
          <w:sz w:val="24"/>
          <w:szCs w:val="24"/>
          <w:lang w:eastAsia="en-GB"/>
        </w:rPr>
      </w:pPr>
      <w:r>
        <w:rPr>
          <w:rFonts w:eastAsia="Times New Roman" w:cs="Times New Roman"/>
          <w:noProof/>
          <w:sz w:val="24"/>
          <w:szCs w:val="24"/>
          <w:lang w:val="en-US"/>
        </w:rPr>
        <w:lastRenderedPageBreak/>
        <w:pict w14:anchorId="180F9EAC">
          <v:group id="_x0000_s1247" style="position:absolute;left:0;text-align:left;margin-left:-.05pt;margin-top:11.3pt;width:423.35pt;height:377.25pt;z-index:251705856" coordorigin="1133,1701" coordsize="8467,7545">
            <v:shape id="Chart 501" o:spid="_x0000_s1161" type="#_x0000_t75" style="position:absolute;left:1133;top:5617;width:8419;height:36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">
              <v:imagedata r:id="rId65" o:title=""/>
              <o:lock v:ext="edit" aspectratio="f"/>
            </v:shape>
            <v:shape id="Chart 3" o:spid="_x0000_s1163" type="#_x0000_t75" style="position:absolute;left:1161;top:1701;width:8439;height:35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">
              <v:imagedata r:id="rId66" o:title=""/>
              <o:lock v:ext="edit" aspectratio="f"/>
            </v:shape>
          </v:group>
        </w:pict>
      </w:r>
    </w:p>
    <w:p w14:paraId="10AC3232" w14:textId="01145987" w:rsidR="00A337D0" w:rsidRDefault="00A337D0" w:rsidP="00AB42CB">
      <w:pPr>
        <w:spacing w:line="480" w:lineRule="auto"/>
        <w:jc w:val="both"/>
        <w:rPr>
          <w:rFonts w:eastAsia="Times New Roman" w:cs="Times New Roman"/>
          <w:color w:val="FF0000"/>
          <w:sz w:val="24"/>
          <w:szCs w:val="24"/>
          <w:lang w:eastAsia="en-GB"/>
        </w:rPr>
      </w:pPr>
    </w:p>
    <w:p w14:paraId="390E6D2C" w14:textId="0DEECD1B" w:rsidR="00A337D0" w:rsidRDefault="00A337D0" w:rsidP="00AB42CB">
      <w:pPr>
        <w:spacing w:line="480" w:lineRule="auto"/>
        <w:jc w:val="both"/>
        <w:rPr>
          <w:rFonts w:eastAsia="Times New Roman" w:cs="Times New Roman"/>
          <w:color w:val="FF0000"/>
          <w:sz w:val="24"/>
          <w:szCs w:val="24"/>
          <w:lang w:eastAsia="en-GB"/>
        </w:rPr>
      </w:pPr>
    </w:p>
    <w:p w14:paraId="797F15FC" w14:textId="156EDCFD" w:rsidR="00A337D0" w:rsidRDefault="00A337D0" w:rsidP="00AB42CB">
      <w:pPr>
        <w:spacing w:line="480" w:lineRule="auto"/>
        <w:jc w:val="both"/>
        <w:rPr>
          <w:rFonts w:eastAsia="Times New Roman" w:cs="Times New Roman"/>
          <w:color w:val="FF0000"/>
          <w:sz w:val="24"/>
          <w:szCs w:val="24"/>
          <w:lang w:eastAsia="en-GB"/>
        </w:rPr>
      </w:pPr>
    </w:p>
    <w:p w14:paraId="1B7B5F0F" w14:textId="73B5AFDA" w:rsidR="00A337D0" w:rsidRDefault="00A337D0" w:rsidP="00AB42CB">
      <w:pPr>
        <w:spacing w:line="480" w:lineRule="auto"/>
        <w:jc w:val="both"/>
        <w:rPr>
          <w:rFonts w:eastAsia="Times New Roman" w:cs="Times New Roman"/>
          <w:color w:val="FF0000"/>
          <w:sz w:val="24"/>
          <w:szCs w:val="24"/>
          <w:lang w:eastAsia="en-GB"/>
        </w:rPr>
      </w:pPr>
    </w:p>
    <w:p w14:paraId="66FA7553" w14:textId="274778FE" w:rsidR="00A337D0" w:rsidRDefault="00A337D0" w:rsidP="00AB42CB">
      <w:pPr>
        <w:spacing w:line="480" w:lineRule="auto"/>
        <w:jc w:val="both"/>
        <w:rPr>
          <w:rFonts w:eastAsia="Times New Roman" w:cs="Times New Roman"/>
          <w:color w:val="FF0000"/>
          <w:sz w:val="24"/>
          <w:szCs w:val="24"/>
          <w:lang w:eastAsia="en-GB"/>
        </w:rPr>
      </w:pPr>
    </w:p>
    <w:p w14:paraId="3173D7CE" w14:textId="76DA1B9E" w:rsidR="00A337D0" w:rsidRDefault="00A337D0" w:rsidP="00AB42CB">
      <w:pPr>
        <w:spacing w:line="480" w:lineRule="auto"/>
        <w:jc w:val="both"/>
        <w:rPr>
          <w:rFonts w:eastAsia="Times New Roman" w:cs="Times New Roman"/>
          <w:color w:val="FF0000"/>
          <w:sz w:val="24"/>
          <w:szCs w:val="24"/>
          <w:lang w:eastAsia="en-GB"/>
        </w:rPr>
      </w:pPr>
    </w:p>
    <w:p w14:paraId="442ACDD5" w14:textId="485F8549" w:rsidR="00A337D0" w:rsidRDefault="00A337D0" w:rsidP="00AB42CB">
      <w:pPr>
        <w:spacing w:line="480" w:lineRule="auto"/>
        <w:jc w:val="both"/>
        <w:rPr>
          <w:rFonts w:eastAsia="Times New Roman" w:cs="Times New Roman"/>
          <w:color w:val="FF0000"/>
          <w:sz w:val="24"/>
          <w:szCs w:val="24"/>
          <w:lang w:eastAsia="en-GB"/>
        </w:rPr>
      </w:pPr>
    </w:p>
    <w:p w14:paraId="39272F9C" w14:textId="275CB96C" w:rsidR="00A337D0" w:rsidRDefault="00A337D0" w:rsidP="00AB42CB">
      <w:pPr>
        <w:spacing w:line="480" w:lineRule="auto"/>
        <w:jc w:val="both"/>
        <w:rPr>
          <w:rFonts w:eastAsia="Times New Roman" w:cs="Times New Roman"/>
          <w:color w:val="FF0000"/>
          <w:sz w:val="24"/>
          <w:szCs w:val="24"/>
          <w:lang w:eastAsia="en-GB"/>
        </w:rPr>
      </w:pPr>
    </w:p>
    <w:p w14:paraId="2F5A353C" w14:textId="1B09492F" w:rsidR="00A337D0" w:rsidRDefault="00A337D0" w:rsidP="00AB42CB">
      <w:pPr>
        <w:spacing w:line="480" w:lineRule="auto"/>
        <w:jc w:val="both"/>
        <w:rPr>
          <w:rFonts w:eastAsia="Times New Roman" w:cs="Times New Roman"/>
          <w:color w:val="FF0000"/>
          <w:sz w:val="24"/>
          <w:szCs w:val="24"/>
          <w:lang w:eastAsia="en-GB"/>
        </w:rPr>
      </w:pPr>
    </w:p>
    <w:p w14:paraId="32B9162A" w14:textId="4E493F6E" w:rsidR="00A337D0" w:rsidRDefault="000D67C0" w:rsidP="00AB42CB">
      <w:pPr>
        <w:spacing w:line="480" w:lineRule="auto"/>
        <w:jc w:val="both"/>
        <w:rPr>
          <w:rFonts w:eastAsia="Times New Roman" w:cs="Times New Roman"/>
          <w:color w:val="FF0000"/>
          <w:sz w:val="24"/>
          <w:szCs w:val="24"/>
          <w:lang w:eastAsia="en-GB"/>
        </w:rPr>
      </w:pPr>
      <w:r>
        <w:rPr>
          <w:rFonts w:eastAsia="Times New Roman" w:cs="Times New Roman"/>
          <w:noProof/>
          <w:color w:val="FF0000"/>
          <w:sz w:val="24"/>
          <w:szCs w:val="24"/>
          <w:lang w:val="en-US"/>
        </w:rPr>
        <w:drawing>
          <wp:anchor distT="0" distB="0" distL="114300" distR="114300" simplePos="0" relativeHeight="251615744" behindDoc="0" locked="0" layoutInCell="1" allowOverlap="1" wp14:anchorId="4C27BEBE" wp14:editId="3706E26B">
            <wp:simplePos x="0" y="0"/>
            <wp:positionH relativeFrom="margin">
              <wp:posOffset>-635</wp:posOffset>
            </wp:positionH>
            <wp:positionV relativeFrom="paragraph">
              <wp:posOffset>122673</wp:posOffset>
            </wp:positionV>
            <wp:extent cx="4975860" cy="223583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75860" cy="2235835"/>
                    </a:xfrm>
                    <a:prstGeom prst="rect">
                      <a:avLst/>
                    </a:prstGeom>
                    <a:noFill/>
                  </pic:spPr>
                </pic:pic>
              </a:graphicData>
            </a:graphic>
            <wp14:sizeRelH relativeFrom="page">
              <wp14:pctWidth>0</wp14:pctWidth>
            </wp14:sizeRelH>
            <wp14:sizeRelV relativeFrom="page">
              <wp14:pctHeight>0</wp14:pctHeight>
            </wp14:sizeRelV>
          </wp:anchor>
        </w:drawing>
      </w:r>
    </w:p>
    <w:p w14:paraId="01941B29" w14:textId="74C29452" w:rsidR="00A337D0" w:rsidRDefault="00A337D0" w:rsidP="00AB42CB">
      <w:pPr>
        <w:spacing w:line="480" w:lineRule="auto"/>
        <w:jc w:val="both"/>
        <w:rPr>
          <w:rFonts w:eastAsia="Times New Roman" w:cs="Arial"/>
          <w:b/>
          <w:color w:val="FF0000"/>
          <w:sz w:val="24"/>
          <w:szCs w:val="24"/>
          <w:lang w:eastAsia="en-GB"/>
        </w:rPr>
      </w:pPr>
    </w:p>
    <w:p w14:paraId="29E29577" w14:textId="3783B4F6" w:rsidR="005A33CB" w:rsidRDefault="005A33CB" w:rsidP="00AB42CB">
      <w:pPr>
        <w:spacing w:line="480" w:lineRule="auto"/>
        <w:jc w:val="both"/>
        <w:rPr>
          <w:rFonts w:eastAsia="Times New Roman" w:cs="Arial"/>
          <w:b/>
          <w:color w:val="FF0000"/>
          <w:sz w:val="24"/>
          <w:szCs w:val="24"/>
          <w:lang w:eastAsia="en-GB"/>
        </w:rPr>
      </w:pPr>
    </w:p>
    <w:p w14:paraId="52C220C0" w14:textId="4A8FCF84" w:rsidR="00E848D6" w:rsidRDefault="00E848D6" w:rsidP="00AB42CB">
      <w:pPr>
        <w:spacing w:line="480" w:lineRule="auto"/>
        <w:jc w:val="both"/>
        <w:rPr>
          <w:rFonts w:eastAsia="Times New Roman" w:cs="Arial"/>
          <w:b/>
          <w:color w:val="FF0000"/>
          <w:sz w:val="24"/>
          <w:szCs w:val="24"/>
          <w:lang w:eastAsia="en-GB"/>
        </w:rPr>
      </w:pPr>
    </w:p>
    <w:p w14:paraId="0A18E461" w14:textId="76600FA2" w:rsidR="00E848D6" w:rsidRDefault="008F1BE7" w:rsidP="00AB42CB">
      <w:pPr>
        <w:spacing w:line="480" w:lineRule="auto"/>
        <w:jc w:val="both"/>
        <w:rPr>
          <w:rFonts w:eastAsia="Times New Roman" w:cs="Arial"/>
          <w:b/>
          <w:color w:val="FF0000"/>
          <w:sz w:val="24"/>
          <w:szCs w:val="24"/>
          <w:lang w:eastAsia="en-GB"/>
        </w:rPr>
      </w:pPr>
      <w:r>
        <w:rPr>
          <w:lang w:val="en-US"/>
        </w:rPr>
        <w:pict w14:anchorId="63983E33">
          <v:shape id="Text Box 473" o:spid="_x0000_s1159" type="#_x0000_t202" style="position:absolute;left:0;text-align:left;margin-left:-.05pt;margin-top:39.2pt;width:424.5pt;height:83.25pt;z-index:-251635200;visibility:visible;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" stroked="f">
            <v:textbox style="mso-next-textbox:#Text Box 473;mso-fit-shape-to-text:t" inset="0,0,0,0">
              <w:txbxContent>
                <w:p w14:paraId="351232E4" w14:textId="17B8EFD9" w:rsidR="00151245" w:rsidRPr="00B678E2" w:rsidRDefault="00151245" w:rsidP="005A33CB">
                  <w:pPr>
                    <w:pStyle w:val="Caption"/>
                    <w:spacing w:line="360" w:lineRule="auto"/>
                    <w:rPr>
                      <w:rFonts w:eastAsia="Times New Roman" w:cs="Times New Roman"/>
                      <w:noProof/>
                      <w:sz w:val="24"/>
                    </w:rPr>
                  </w:pPr>
                  <w:bookmarkStart w:id="125" w:name="_Ref449967961"/>
                  <w:r>
                    <w:t xml:space="preserve">Figure </w:t>
                  </w:r>
                  <w:r>
                    <w:fldChar w:fldCharType="begin"/>
                  </w:r>
                  <w:r>
                    <w:instrText xml:space="preserve"> SEQ Figure \* ARABIC </w:instrText>
                  </w:r>
                  <w:r>
                    <w:fldChar w:fldCharType="separate"/>
                  </w:r>
                  <w:r>
                    <w:rPr>
                      <w:noProof/>
                    </w:rPr>
                    <w:t>36</w:t>
                  </w:r>
                  <w:r>
                    <w:rPr>
                      <w:noProof/>
                    </w:rPr>
                    <w:fldChar w:fldCharType="end"/>
                  </w:r>
                  <w:bookmarkEnd w:id="125"/>
                  <w:r>
                    <w:t xml:space="preserve"> -</w:t>
                  </w:r>
                  <w:r w:rsidRPr="008E6A31">
                    <w:rPr>
                      <w:b/>
                    </w:rPr>
                    <w:t xml:space="preserve"> </w:t>
                  </w:r>
                  <w:r w:rsidRPr="00332FED">
                    <w:rPr>
                      <w:b/>
                    </w:rPr>
                    <w:t>Fatty acid methyl ester profiles</w:t>
                  </w:r>
                  <w:r>
                    <w:rPr>
                      <w:b/>
                    </w:rPr>
                    <w:t xml:space="preserve">. (A) Before aging of biodiesel. (B) After aging of biodiesel. (C) Before and after aging of </w:t>
                  </w:r>
                  <w:r w:rsidRPr="00626D48">
                    <w:rPr>
                      <w:b/>
                    </w:rPr>
                    <w:t>biodiesel.</w:t>
                  </w:r>
                  <w:r w:rsidRPr="00213DD3">
                    <w:t xml:space="preserve"> Aging performed by heating</w:t>
                  </w:r>
                  <w:r w:rsidRPr="00626D48">
                    <w:t xml:space="preserve"> biodiesel</w:t>
                  </w:r>
                  <w:r w:rsidRPr="00213DD3">
                    <w:t xml:space="preserve"> in an oven at 95</w:t>
                  </w:r>
                  <w:r w:rsidRPr="00213DD3">
                    <w:rPr>
                      <w:vertAlign w:val="superscript"/>
                    </w:rPr>
                    <w:t>o</w:t>
                  </w:r>
                  <w:r w:rsidRPr="00213DD3">
                    <w:t xml:space="preserve">C for </w:t>
                  </w:r>
                  <w:r w:rsidRPr="00626D48">
                    <w:t>69 days.</w:t>
                  </w:r>
                  <w:r>
                    <w:t xml:space="preserve"> Ratios of saturated and unsaturated fatty acids alter after aging, indicating unsaturated FAMEs are more susceptible to oxidation. FAME percentages are given with respect to the original crude.</w:t>
                  </w:r>
                </w:p>
              </w:txbxContent>
            </v:textbox>
            <w10:wrap anchorx="margin"/>
          </v:shape>
        </w:pict>
      </w:r>
    </w:p>
    <w:p w14:paraId="0D741848" w14:textId="6C14D5EF" w:rsidR="00E848D6" w:rsidRDefault="00E848D6" w:rsidP="00AB42CB">
      <w:pPr>
        <w:spacing w:line="480" w:lineRule="auto"/>
        <w:jc w:val="both"/>
        <w:rPr>
          <w:rFonts w:eastAsia="Times New Roman" w:cs="Arial"/>
          <w:b/>
          <w:color w:val="FF0000"/>
          <w:sz w:val="24"/>
          <w:szCs w:val="24"/>
          <w:lang w:eastAsia="en-GB"/>
        </w:rPr>
      </w:pPr>
    </w:p>
    <w:p w14:paraId="187B1F79" w14:textId="4793B1D0" w:rsidR="00E848D6" w:rsidRDefault="00E848D6" w:rsidP="00AB42CB">
      <w:pPr>
        <w:spacing w:line="480" w:lineRule="auto"/>
        <w:jc w:val="both"/>
        <w:rPr>
          <w:rFonts w:eastAsia="Times New Roman" w:cs="Arial"/>
          <w:b/>
          <w:color w:val="FF0000"/>
          <w:sz w:val="24"/>
          <w:szCs w:val="24"/>
          <w:lang w:eastAsia="en-GB"/>
        </w:rPr>
      </w:pPr>
    </w:p>
    <w:p w14:paraId="748CB817" w14:textId="6954294D" w:rsidR="005A33CB" w:rsidRPr="008E6A31" w:rsidRDefault="005A33CB" w:rsidP="00AB42CB">
      <w:pPr>
        <w:spacing w:line="480" w:lineRule="auto"/>
        <w:jc w:val="both"/>
        <w:rPr>
          <w:rFonts w:eastAsia="Times New Roman" w:cs="Arial"/>
          <w:b/>
          <w:color w:val="FF0000"/>
          <w:sz w:val="24"/>
          <w:szCs w:val="24"/>
          <w:lang w:eastAsia="en-GB"/>
        </w:rPr>
      </w:pPr>
    </w:p>
    <w:p w14:paraId="557F4918" w14:textId="77777777" w:rsidR="00FA383F" w:rsidRPr="00450DEB" w:rsidRDefault="00FA383F" w:rsidP="00C52534">
      <w:pPr>
        <w:pStyle w:val="Heading2"/>
        <w:rPr>
          <w:lang w:eastAsia="en-GB"/>
        </w:rPr>
      </w:pPr>
      <w:bookmarkStart w:id="126" w:name="_Ref463016124"/>
      <w:bookmarkStart w:id="127" w:name="_Toc468205798"/>
      <w:r w:rsidRPr="00450DEB">
        <w:rPr>
          <w:lang w:eastAsia="en-GB"/>
        </w:rPr>
        <w:lastRenderedPageBreak/>
        <w:t>Viscometer setup and calibration</w:t>
      </w:r>
      <w:bookmarkEnd w:id="126"/>
      <w:bookmarkEnd w:id="127"/>
    </w:p>
    <w:p w14:paraId="0F24142F" w14:textId="4062077E" w:rsidR="00FA383F" w:rsidRPr="00450DEB" w:rsidRDefault="00FA383F" w:rsidP="00AB42CB">
      <w:pPr>
        <w:spacing w:line="480" w:lineRule="auto"/>
        <w:jc w:val="both"/>
        <w:rPr>
          <w:rFonts w:eastAsia="Times New Roman" w:cs="Times New Roman"/>
          <w:b/>
          <w:sz w:val="24"/>
          <w:szCs w:val="24"/>
          <w:lang w:eastAsia="en-GB"/>
        </w:rPr>
      </w:pPr>
      <w:r w:rsidRPr="00450DEB">
        <w:rPr>
          <w:rFonts w:eastAsia="Times New Roman" w:cs="Arial"/>
          <w:sz w:val="24"/>
          <w:szCs w:val="24"/>
          <w:lang w:eastAsia="en-GB"/>
        </w:rPr>
        <w:t>As seen in</w:t>
      </w:r>
      <w:r w:rsidRPr="000F2B48">
        <w:rPr>
          <w:rFonts w:eastAsia="Times New Roman" w:cs="Arial"/>
          <w:sz w:val="24"/>
          <w:szCs w:val="24"/>
          <w:lang w:eastAsia="en-GB"/>
        </w:rPr>
        <w:t xml:space="preserve"> </w:t>
      </w:r>
      <w:r w:rsidR="00F04944">
        <w:fldChar w:fldCharType="begin"/>
      </w:r>
      <w:r w:rsidR="00F04944">
        <w:instrText xml:space="preserve"> REF _Ref449968091 \h  \* MERGEFORMAT </w:instrText>
      </w:r>
      <w:r w:rsidR="00F04944">
        <w:fldChar w:fldCharType="separate"/>
      </w:r>
      <w:r w:rsidR="000B26B0" w:rsidRPr="000B26B0">
        <w:rPr>
          <w:sz w:val="24"/>
          <w:szCs w:val="24"/>
        </w:rPr>
        <w:t xml:space="preserve">Figure </w:t>
      </w:r>
      <w:r w:rsidR="000B26B0" w:rsidRPr="000B26B0">
        <w:rPr>
          <w:noProof/>
          <w:sz w:val="24"/>
          <w:szCs w:val="24"/>
        </w:rPr>
        <w:t>37</w:t>
      </w:r>
      <w:r w:rsidR="00F04944">
        <w:fldChar w:fldCharType="end"/>
      </w:r>
      <w:r w:rsidR="000F2B48">
        <w:rPr>
          <w:rFonts w:eastAsia="Times New Roman" w:cs="Arial"/>
          <w:sz w:val="24"/>
          <w:szCs w:val="24"/>
          <w:lang w:eastAsia="en-GB"/>
        </w:rPr>
        <w:t xml:space="preserve"> </w:t>
      </w:r>
      <w:r w:rsidRPr="00450DEB">
        <w:rPr>
          <w:rFonts w:eastAsia="Times New Roman" w:cs="Arial"/>
          <w:sz w:val="24"/>
          <w:szCs w:val="24"/>
          <w:lang w:eastAsia="en-GB"/>
        </w:rPr>
        <w:t>viscosity is measured using an Ostwald viscometer. The viscometer is held in place with a clamp in a temperature controlled water bath which was set to the appropriate temperature for each viscosity measurement</w:t>
      </w:r>
      <w:r w:rsidR="00F53996">
        <w:rPr>
          <w:rFonts w:eastAsia="Times New Roman" w:cs="Arial"/>
          <w:sz w:val="24"/>
          <w:szCs w:val="24"/>
          <w:lang w:eastAsia="en-GB"/>
        </w:rPr>
        <w:t>. T</w:t>
      </w:r>
      <w:r w:rsidR="00902DCD">
        <w:rPr>
          <w:rFonts w:eastAsia="Times New Roman" w:cs="Arial"/>
          <w:sz w:val="24"/>
          <w:szCs w:val="24"/>
          <w:lang w:eastAsia="en-GB"/>
        </w:rPr>
        <w:t xml:space="preserve">his was carried out as described in the materials and methods Section </w:t>
      </w:r>
      <w:r w:rsidR="00902DCD">
        <w:rPr>
          <w:rFonts w:eastAsia="Times New Roman" w:cs="Arial"/>
          <w:sz w:val="24"/>
          <w:szCs w:val="24"/>
          <w:lang w:eastAsia="en-GB"/>
        </w:rPr>
        <w:fldChar w:fldCharType="begin"/>
      </w:r>
      <w:r w:rsidR="00902DCD">
        <w:rPr>
          <w:rFonts w:eastAsia="Times New Roman" w:cs="Arial"/>
          <w:sz w:val="24"/>
          <w:szCs w:val="24"/>
          <w:lang w:eastAsia="en-GB"/>
        </w:rPr>
        <w:instrText xml:space="preserve"> REF _Ref463015542 \r \h </w:instrText>
      </w:r>
      <w:r w:rsidR="00902DCD">
        <w:rPr>
          <w:rFonts w:eastAsia="Times New Roman" w:cs="Arial"/>
          <w:sz w:val="24"/>
          <w:szCs w:val="24"/>
          <w:lang w:eastAsia="en-GB"/>
        </w:rPr>
      </w:r>
      <w:r w:rsidR="00902DCD">
        <w:rPr>
          <w:rFonts w:eastAsia="Times New Roman" w:cs="Arial"/>
          <w:sz w:val="24"/>
          <w:szCs w:val="24"/>
          <w:lang w:eastAsia="en-GB"/>
        </w:rPr>
        <w:fldChar w:fldCharType="separate"/>
      </w:r>
      <w:r w:rsidR="00902DCD">
        <w:rPr>
          <w:rFonts w:eastAsia="Times New Roman" w:cs="Arial"/>
          <w:sz w:val="24"/>
          <w:szCs w:val="24"/>
          <w:lang w:eastAsia="en-GB"/>
        </w:rPr>
        <w:t>2.15.1</w:t>
      </w:r>
      <w:r w:rsidR="00902DCD">
        <w:rPr>
          <w:rFonts w:eastAsia="Times New Roman" w:cs="Arial"/>
          <w:sz w:val="24"/>
          <w:szCs w:val="24"/>
          <w:lang w:eastAsia="en-GB"/>
        </w:rPr>
        <w:fldChar w:fldCharType="end"/>
      </w:r>
      <w:r w:rsidR="00902DCD">
        <w:rPr>
          <w:rFonts w:eastAsia="Times New Roman" w:cs="Arial"/>
          <w:sz w:val="24"/>
          <w:szCs w:val="24"/>
          <w:lang w:eastAsia="en-GB"/>
        </w:rPr>
        <w:t>.</w:t>
      </w:r>
      <w:r w:rsidRPr="00450DEB">
        <w:rPr>
          <w:rFonts w:eastAsia="Times New Roman" w:cs="Arial"/>
          <w:sz w:val="24"/>
          <w:szCs w:val="24"/>
          <w:lang w:eastAsia="en-GB"/>
        </w:rPr>
        <w:t xml:space="preserve"> </w:t>
      </w:r>
    </w:p>
    <w:p w14:paraId="76270937" w14:textId="56B03037" w:rsidR="00FA383F" w:rsidRPr="00450DEB" w:rsidRDefault="00FA383F" w:rsidP="00AB42CB">
      <w:pPr>
        <w:spacing w:line="480" w:lineRule="auto"/>
        <w:jc w:val="both"/>
        <w:rPr>
          <w:rFonts w:eastAsia="Times New Roman" w:cs="Times New Roman"/>
          <w:b/>
          <w:noProof/>
          <w:color w:val="FF0000"/>
          <w:sz w:val="24"/>
          <w:szCs w:val="24"/>
          <w:lang w:eastAsia="en-GB"/>
        </w:rPr>
      </w:pPr>
    </w:p>
    <w:p w14:paraId="52998162" w14:textId="40369322" w:rsidR="00FA383F" w:rsidRPr="00450DEB" w:rsidRDefault="00965CC4" w:rsidP="00AB42CB">
      <w:pPr>
        <w:spacing w:line="480" w:lineRule="auto"/>
        <w:jc w:val="both"/>
        <w:rPr>
          <w:rFonts w:eastAsia="Times New Roman" w:cs="Times New Roman"/>
          <w:b/>
          <w:noProof/>
          <w:color w:val="FF0000"/>
          <w:sz w:val="24"/>
          <w:szCs w:val="24"/>
          <w:lang w:eastAsia="en-GB"/>
        </w:rPr>
      </w:pPr>
      <w:r w:rsidRPr="00450DEB">
        <w:rPr>
          <w:rFonts w:eastAsia="Times New Roman" w:cs="Times New Roman"/>
          <w:b/>
          <w:noProof/>
          <w:color w:val="FF0000"/>
          <w:sz w:val="24"/>
          <w:szCs w:val="24"/>
          <w:lang w:val="en-US"/>
        </w:rPr>
        <w:drawing>
          <wp:anchor distT="0" distB="0" distL="114300" distR="114300" simplePos="0" relativeHeight="251655168" behindDoc="0" locked="0" layoutInCell="1" allowOverlap="1" wp14:anchorId="62972256" wp14:editId="1E28E124">
            <wp:simplePos x="0" y="0"/>
            <wp:positionH relativeFrom="margin">
              <wp:posOffset>1191260</wp:posOffset>
            </wp:positionH>
            <wp:positionV relativeFrom="paragraph">
              <wp:posOffset>5715</wp:posOffset>
            </wp:positionV>
            <wp:extent cx="3000375" cy="3886200"/>
            <wp:effectExtent l="0" t="0" r="0" b="0"/>
            <wp:wrapSquare wrapText="bothSides"/>
            <wp:docPr id="433" name="Picture 1" descr="C:\Users\Tom\Dropbox\Camera Uploads\2014-05-02 13.4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m\Dropbox\Camera Uploads\2014-05-02 13.48.20.jpg"/>
                    <pic:cNvPicPr>
                      <a:picLocks noChangeAspect="1" noChangeArrowheads="1"/>
                    </pic:cNvPicPr>
                  </pic:nvPicPr>
                  <pic:blipFill>
                    <a:blip r:embed="rId68" cstate="print"/>
                    <a:srcRect/>
                    <a:stretch>
                      <a:fillRect/>
                    </a:stretch>
                  </pic:blipFill>
                  <pic:spPr bwMode="auto">
                    <a:xfrm>
                      <a:off x="0" y="0"/>
                      <a:ext cx="3000375" cy="3886200"/>
                    </a:xfrm>
                    <a:prstGeom prst="rect">
                      <a:avLst/>
                    </a:prstGeom>
                    <a:noFill/>
                    <a:ln w="9525">
                      <a:noFill/>
                      <a:miter lim="800000"/>
                      <a:headEnd/>
                      <a:tailEnd/>
                    </a:ln>
                  </pic:spPr>
                </pic:pic>
              </a:graphicData>
            </a:graphic>
          </wp:anchor>
        </w:drawing>
      </w:r>
    </w:p>
    <w:p w14:paraId="660576EC" w14:textId="77777777" w:rsidR="00FA383F" w:rsidRPr="00450DEB" w:rsidRDefault="00FA383F" w:rsidP="00AB42CB">
      <w:pPr>
        <w:spacing w:line="480" w:lineRule="auto"/>
        <w:jc w:val="both"/>
        <w:rPr>
          <w:rFonts w:eastAsia="Times New Roman" w:cs="Times New Roman"/>
          <w:b/>
          <w:noProof/>
          <w:color w:val="FF0000"/>
          <w:sz w:val="24"/>
          <w:szCs w:val="24"/>
          <w:lang w:eastAsia="en-GB"/>
        </w:rPr>
      </w:pPr>
    </w:p>
    <w:p w14:paraId="7AB03245" w14:textId="77777777" w:rsidR="00FA383F" w:rsidRPr="00450DEB" w:rsidRDefault="00FA383F" w:rsidP="00AB42CB">
      <w:pPr>
        <w:spacing w:line="480" w:lineRule="auto"/>
        <w:jc w:val="both"/>
        <w:rPr>
          <w:rFonts w:eastAsia="Times New Roman" w:cs="Times New Roman"/>
          <w:b/>
          <w:noProof/>
          <w:color w:val="FF0000"/>
          <w:sz w:val="24"/>
          <w:szCs w:val="24"/>
          <w:lang w:eastAsia="en-GB"/>
        </w:rPr>
      </w:pPr>
    </w:p>
    <w:p w14:paraId="5485688B" w14:textId="77777777" w:rsidR="00FA383F" w:rsidRPr="00450DEB" w:rsidRDefault="00FA383F" w:rsidP="00AB42CB">
      <w:pPr>
        <w:spacing w:line="480" w:lineRule="auto"/>
        <w:jc w:val="both"/>
        <w:rPr>
          <w:rFonts w:eastAsia="Times New Roman" w:cs="Times New Roman"/>
          <w:b/>
          <w:noProof/>
          <w:color w:val="FF0000"/>
          <w:sz w:val="24"/>
          <w:szCs w:val="24"/>
          <w:lang w:eastAsia="en-GB"/>
        </w:rPr>
      </w:pPr>
    </w:p>
    <w:p w14:paraId="1D08707E" w14:textId="77777777" w:rsidR="00FA383F" w:rsidRPr="00450DEB" w:rsidRDefault="00FA383F" w:rsidP="00AB42CB">
      <w:pPr>
        <w:spacing w:line="480" w:lineRule="auto"/>
        <w:jc w:val="both"/>
        <w:rPr>
          <w:rFonts w:eastAsia="Times New Roman" w:cs="Times New Roman"/>
          <w:b/>
          <w:noProof/>
          <w:color w:val="FF0000"/>
          <w:sz w:val="24"/>
          <w:szCs w:val="24"/>
          <w:lang w:eastAsia="en-GB"/>
        </w:rPr>
      </w:pPr>
    </w:p>
    <w:p w14:paraId="67D05D00" w14:textId="77777777" w:rsidR="00FA383F" w:rsidRPr="00450DEB" w:rsidRDefault="00FA383F" w:rsidP="00AB42CB">
      <w:pPr>
        <w:spacing w:line="480" w:lineRule="auto"/>
        <w:jc w:val="both"/>
        <w:rPr>
          <w:rFonts w:eastAsia="Times New Roman" w:cs="Times New Roman"/>
          <w:b/>
          <w:noProof/>
          <w:color w:val="FF0000"/>
          <w:sz w:val="24"/>
          <w:szCs w:val="24"/>
          <w:lang w:eastAsia="en-GB"/>
        </w:rPr>
      </w:pPr>
    </w:p>
    <w:p w14:paraId="3F8CB0ED" w14:textId="77777777" w:rsidR="00FA383F" w:rsidRPr="00450DEB" w:rsidRDefault="00FA383F" w:rsidP="00AB42CB">
      <w:pPr>
        <w:spacing w:line="480" w:lineRule="auto"/>
        <w:jc w:val="both"/>
        <w:rPr>
          <w:rFonts w:eastAsia="Times New Roman" w:cs="Times New Roman"/>
          <w:b/>
          <w:color w:val="FF0000"/>
          <w:sz w:val="24"/>
          <w:szCs w:val="24"/>
          <w:lang w:eastAsia="en-GB"/>
        </w:rPr>
      </w:pPr>
    </w:p>
    <w:p w14:paraId="136C4B78" w14:textId="77777777" w:rsidR="00FA383F" w:rsidRPr="00450DEB" w:rsidRDefault="00FA383F" w:rsidP="00AB42CB">
      <w:pPr>
        <w:spacing w:line="480" w:lineRule="auto"/>
        <w:jc w:val="both"/>
        <w:rPr>
          <w:rFonts w:eastAsia="Times New Roman" w:cs="Times New Roman"/>
          <w:b/>
          <w:color w:val="FF0000"/>
          <w:sz w:val="24"/>
          <w:szCs w:val="24"/>
          <w:lang w:eastAsia="en-GB"/>
        </w:rPr>
      </w:pPr>
    </w:p>
    <w:p w14:paraId="182E2FF6" w14:textId="5F029810" w:rsidR="000E4A7E" w:rsidRDefault="008F1BE7" w:rsidP="00AB42CB">
      <w:pPr>
        <w:spacing w:line="480" w:lineRule="auto"/>
        <w:jc w:val="both"/>
        <w:rPr>
          <w:rFonts w:eastAsia="Times New Roman" w:cs="Times New Roman"/>
          <w:b/>
          <w:color w:val="FF0000"/>
          <w:sz w:val="24"/>
          <w:szCs w:val="24"/>
          <w:lang w:eastAsia="en-GB"/>
        </w:rPr>
      </w:pPr>
      <w:r>
        <w:rPr>
          <w:lang w:val="en-US"/>
        </w:rPr>
        <w:pict w14:anchorId="22C7D4F2">
          <v:shape id="Text Box 474" o:spid="_x0000_s1136" type="#_x0000_t202" style="position:absolute;left:0;text-align:left;margin-left:.3pt;margin-top:51.55pt;width:424.5pt;height:33.75pt;z-index:25167001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" stroked="f">
            <v:textbox style="mso-next-textbox:#Text Box 474" inset="0,0,0,0">
              <w:txbxContent>
                <w:p w14:paraId="5C90789B" w14:textId="790F7B96" w:rsidR="00151245" w:rsidRPr="00660F1D" w:rsidRDefault="00151245" w:rsidP="00660F1D">
                  <w:pPr>
                    <w:pStyle w:val="Caption"/>
                    <w:spacing w:line="360" w:lineRule="auto"/>
                  </w:pPr>
                  <w:bookmarkStart w:id="128" w:name="_Ref449968091"/>
                  <w:r>
                    <w:t xml:space="preserve">Figure </w:t>
                  </w:r>
                  <w:r>
                    <w:fldChar w:fldCharType="begin"/>
                  </w:r>
                  <w:r>
                    <w:instrText xml:space="preserve"> SEQ Figure \* ARABIC </w:instrText>
                  </w:r>
                  <w:r>
                    <w:fldChar w:fldCharType="separate"/>
                  </w:r>
                  <w:r>
                    <w:rPr>
                      <w:noProof/>
                    </w:rPr>
                    <w:t>37</w:t>
                  </w:r>
                  <w:r>
                    <w:rPr>
                      <w:noProof/>
                    </w:rPr>
                    <w:fldChar w:fldCharType="end"/>
                  </w:r>
                  <w:bookmarkEnd w:id="128"/>
                  <w:r>
                    <w:t xml:space="preserve"> - </w:t>
                  </w:r>
                  <w:r w:rsidRPr="00660F1D">
                    <w:rPr>
                      <w:b/>
                    </w:rPr>
                    <w:t xml:space="preserve">Setup of Ostwald viscometer in a temperature controlled water bath. </w:t>
                  </w:r>
                  <w:r w:rsidRPr="00660F1D">
                    <w:t>Here it can be observed crude biodiesel viscosity is being measured.</w:t>
                  </w:r>
                </w:p>
                <w:p w14:paraId="2D6FAA5A" w14:textId="77777777" w:rsidR="00151245" w:rsidRPr="003131E8" w:rsidRDefault="00151245" w:rsidP="00660F1D">
                  <w:pPr>
                    <w:pStyle w:val="Caption"/>
                    <w:spacing w:line="360" w:lineRule="auto"/>
                    <w:rPr>
                      <w:rFonts w:eastAsia="Times New Roman" w:cs="Times New Roman"/>
                      <w:b/>
                      <w:noProof/>
                      <w:color w:val="FF0000"/>
                      <w:sz w:val="24"/>
                      <w:szCs w:val="24"/>
                    </w:rPr>
                  </w:pPr>
                </w:p>
              </w:txbxContent>
            </v:textbox>
            <w10:wrap type="square" anchorx="margin"/>
          </v:shape>
        </w:pict>
      </w:r>
    </w:p>
    <w:p w14:paraId="3C97E621" w14:textId="697F984C" w:rsidR="00660F1D" w:rsidRPr="00450DEB" w:rsidRDefault="00660F1D" w:rsidP="00AB42CB">
      <w:pPr>
        <w:spacing w:line="480" w:lineRule="auto"/>
        <w:jc w:val="both"/>
        <w:rPr>
          <w:rFonts w:eastAsia="Times New Roman" w:cs="Times New Roman"/>
          <w:b/>
          <w:color w:val="FF0000"/>
          <w:sz w:val="24"/>
          <w:szCs w:val="24"/>
          <w:lang w:eastAsia="en-GB"/>
        </w:rPr>
      </w:pPr>
    </w:p>
    <w:p w14:paraId="2A6447EC" w14:textId="77777777" w:rsidR="00FA383F" w:rsidRPr="00450DEB" w:rsidRDefault="00FA383F" w:rsidP="00D82325">
      <w:pPr>
        <w:pStyle w:val="Heading3"/>
        <w:rPr>
          <w:lang w:eastAsia="en-GB"/>
        </w:rPr>
      </w:pPr>
      <w:r w:rsidRPr="00450DEB">
        <w:rPr>
          <w:lang w:eastAsia="en-GB"/>
        </w:rPr>
        <w:lastRenderedPageBreak/>
        <w:t>Accuracy of the viscometer</w:t>
      </w:r>
    </w:p>
    <w:p w14:paraId="6427EA98" w14:textId="77777777" w:rsidR="00FA383F" w:rsidRPr="00A06D2A" w:rsidRDefault="00FA383F" w:rsidP="00AB42CB">
      <w:pPr>
        <w:spacing w:line="480" w:lineRule="auto"/>
        <w:jc w:val="both"/>
        <w:rPr>
          <w:rFonts w:eastAsia="Times New Roman" w:cs="Arial"/>
          <w:sz w:val="24"/>
          <w:lang w:eastAsia="en-GB"/>
        </w:rPr>
      </w:pPr>
      <w:r w:rsidRPr="00A06D2A">
        <w:rPr>
          <w:rFonts w:eastAsia="Times New Roman" w:cs="Arial"/>
          <w:sz w:val="24"/>
          <w:lang w:eastAsia="en-GB"/>
        </w:rPr>
        <w:t xml:space="preserve">Variation between measurements of viscosity were negligible; often differences in flow were less than a second and as </w:t>
      </w:r>
      <w:r w:rsidRPr="00A06D2A">
        <w:rPr>
          <w:rFonts w:eastAsia="Times New Roman" w:cs="Arial"/>
          <w:sz w:val="24"/>
          <w:szCs w:val="24"/>
          <w:lang w:eastAsia="en-GB"/>
        </w:rPr>
        <w:t xml:space="preserve">seen in </w:t>
      </w:r>
      <w:r w:rsidR="00F04944">
        <w:fldChar w:fldCharType="begin"/>
      </w:r>
      <w:r w:rsidR="00F04944">
        <w:instrText xml:space="preserve"> REF _Ref449967911 \h  \* MERGEFORMAT </w:instrText>
      </w:r>
      <w:r w:rsidR="00F04944">
        <w:fldChar w:fldCharType="separate"/>
      </w:r>
      <w:r w:rsidR="000B26B0" w:rsidRPr="000B26B0">
        <w:rPr>
          <w:sz w:val="24"/>
          <w:szCs w:val="24"/>
        </w:rPr>
        <w:t xml:space="preserve">Figure </w:t>
      </w:r>
      <w:r w:rsidR="000B26B0" w:rsidRPr="000B26B0">
        <w:rPr>
          <w:noProof/>
          <w:sz w:val="24"/>
          <w:szCs w:val="24"/>
        </w:rPr>
        <w:t>38</w:t>
      </w:r>
      <w:r w:rsidR="00F04944">
        <w:fldChar w:fldCharType="end"/>
      </w:r>
      <w:r w:rsidRPr="00A06D2A">
        <w:rPr>
          <w:rFonts w:eastAsia="Times New Roman" w:cs="Arial"/>
          <w:sz w:val="24"/>
          <w:szCs w:val="24"/>
          <w:lang w:eastAsia="en-GB"/>
        </w:rPr>
        <w:t>, the</w:t>
      </w:r>
      <w:r w:rsidRPr="00A06D2A">
        <w:rPr>
          <w:rFonts w:eastAsia="Times New Roman" w:cs="Arial"/>
          <w:sz w:val="24"/>
          <w:lang w:eastAsia="en-GB"/>
        </w:rPr>
        <w:t xml:space="preserve"> error bars are small. This indicated that whilst this method of viscosity measurement was time consuming, it was reliable enough to produce quality data given calibration with ASTM international viscosity standards.</w:t>
      </w:r>
    </w:p>
    <w:p w14:paraId="6A5FBC75" w14:textId="77777777" w:rsidR="00FA383F" w:rsidRPr="00450DEB" w:rsidRDefault="00FA383F" w:rsidP="00C52534">
      <w:pPr>
        <w:pStyle w:val="Heading2"/>
        <w:rPr>
          <w:lang w:eastAsia="en-GB"/>
        </w:rPr>
      </w:pPr>
      <w:bookmarkStart w:id="129" w:name="_Toc468205799"/>
      <w:r w:rsidRPr="00450DEB">
        <w:rPr>
          <w:lang w:eastAsia="en-GB"/>
        </w:rPr>
        <w:t>Viscosity of algal biodiesel</w:t>
      </w:r>
      <w:bookmarkEnd w:id="129"/>
    </w:p>
    <w:p w14:paraId="75CDBC47" w14:textId="263A1EF8" w:rsidR="00FA383F" w:rsidRPr="00A06D2A" w:rsidRDefault="00FA383F" w:rsidP="00AB42CB">
      <w:pPr>
        <w:spacing w:line="480" w:lineRule="auto"/>
        <w:jc w:val="both"/>
        <w:rPr>
          <w:rFonts w:eastAsia="Times New Roman" w:cs="Times New Roman"/>
          <w:sz w:val="24"/>
          <w:lang w:eastAsia="en-GB"/>
        </w:rPr>
      </w:pPr>
      <w:r w:rsidRPr="00A06D2A">
        <w:rPr>
          <w:rFonts w:eastAsia="Times New Roman" w:cs="Arial"/>
          <w:sz w:val="24"/>
          <w:lang w:eastAsia="en-GB"/>
        </w:rPr>
        <w:t xml:space="preserve">The viscosity change is apparent in </w:t>
      </w:r>
      <w:r w:rsidR="00F04944">
        <w:fldChar w:fldCharType="begin"/>
      </w:r>
      <w:r w:rsidR="00F04944">
        <w:instrText xml:space="preserve"> REF _Ref449967911 \h  \* MERGEFORMAT </w:instrText>
      </w:r>
      <w:r w:rsidR="00F04944">
        <w:fldChar w:fldCharType="separate"/>
      </w:r>
      <w:r w:rsidR="000B26B0" w:rsidRPr="000B26B0">
        <w:rPr>
          <w:sz w:val="24"/>
          <w:szCs w:val="24"/>
        </w:rPr>
        <w:t xml:space="preserve">Figure </w:t>
      </w:r>
      <w:r w:rsidR="000B26B0" w:rsidRPr="000B26B0">
        <w:rPr>
          <w:noProof/>
          <w:sz w:val="24"/>
          <w:szCs w:val="24"/>
        </w:rPr>
        <w:t>38</w:t>
      </w:r>
      <w:r w:rsidR="00F04944">
        <w:fldChar w:fldCharType="end"/>
      </w:r>
      <w:r w:rsidRPr="00A06D2A">
        <w:rPr>
          <w:rFonts w:eastAsia="Times New Roman" w:cs="Arial"/>
          <w:sz w:val="24"/>
          <w:lang w:eastAsia="en-GB"/>
        </w:rPr>
        <w:t>, the b</w:t>
      </w:r>
      <w:r w:rsidRPr="00A06D2A">
        <w:rPr>
          <w:rFonts w:eastAsia="Times New Roman" w:cs="Times New Roman"/>
          <w:sz w:val="24"/>
          <w:lang w:eastAsia="en-GB"/>
        </w:rPr>
        <w:t>iodiesel exceeded the acceptable ASTM international kinematic viscosity limit (6.0 mm</w:t>
      </w:r>
      <w:r w:rsidRPr="00A06D2A">
        <w:rPr>
          <w:rFonts w:eastAsia="Times New Roman" w:cs="Times New Roman"/>
          <w:sz w:val="24"/>
          <w:vertAlign w:val="superscript"/>
          <w:lang w:eastAsia="en-GB"/>
        </w:rPr>
        <w:t>2</w:t>
      </w:r>
      <w:r w:rsidRPr="00A06D2A">
        <w:rPr>
          <w:rFonts w:eastAsia="Times New Roman" w:cs="Times New Roman"/>
          <w:sz w:val="24"/>
          <w:lang w:eastAsia="en-GB"/>
        </w:rPr>
        <w:t>/s) at 40</w:t>
      </w:r>
      <w:r w:rsidRPr="00A06D2A">
        <w:rPr>
          <w:rFonts w:eastAsia="Times New Roman" w:cs="Times New Roman"/>
          <w:sz w:val="24"/>
          <w:vertAlign w:val="superscript"/>
          <w:lang w:eastAsia="en-GB"/>
        </w:rPr>
        <w:t>o</w:t>
      </w:r>
      <w:r w:rsidRPr="00A06D2A">
        <w:rPr>
          <w:rFonts w:eastAsia="Times New Roman" w:cs="Times New Roman"/>
          <w:sz w:val="24"/>
          <w:lang w:eastAsia="en-GB"/>
        </w:rPr>
        <w:t>C even before aging; 6.95</w:t>
      </w:r>
      <w:r w:rsidR="00F513FB">
        <w:rPr>
          <w:rFonts w:eastAsia="Times New Roman" w:cs="Times New Roman"/>
          <w:sz w:val="24"/>
          <w:lang w:eastAsia="en-GB"/>
        </w:rPr>
        <w:t xml:space="preserve"> </w:t>
      </w:r>
      <w:r w:rsidRPr="00A06D2A">
        <w:rPr>
          <w:rFonts w:eastAsia="Times New Roman" w:cs="Times New Roman"/>
          <w:sz w:val="24"/>
          <w:lang w:eastAsia="en-GB"/>
        </w:rPr>
        <w:t>mm</w:t>
      </w:r>
      <w:r w:rsidRPr="00A06D2A">
        <w:rPr>
          <w:rFonts w:eastAsia="Times New Roman" w:cs="Times New Roman"/>
          <w:sz w:val="24"/>
          <w:vertAlign w:val="superscript"/>
          <w:lang w:eastAsia="en-GB"/>
        </w:rPr>
        <w:t>2</w:t>
      </w:r>
      <w:r w:rsidRPr="00A06D2A">
        <w:rPr>
          <w:rFonts w:eastAsia="Times New Roman" w:cs="Times New Roman"/>
          <w:sz w:val="24"/>
          <w:lang w:eastAsia="en-GB"/>
        </w:rPr>
        <w:t>/s at 40</w:t>
      </w:r>
      <w:r w:rsidRPr="00A06D2A">
        <w:rPr>
          <w:rFonts w:eastAsia="Times New Roman" w:cs="Times New Roman"/>
          <w:sz w:val="24"/>
          <w:vertAlign w:val="superscript"/>
          <w:lang w:eastAsia="en-GB"/>
        </w:rPr>
        <w:t>o</w:t>
      </w:r>
      <w:r w:rsidRPr="00A06D2A">
        <w:rPr>
          <w:rFonts w:eastAsia="Times New Roman" w:cs="Times New Roman"/>
          <w:sz w:val="24"/>
          <w:lang w:eastAsia="en-GB"/>
        </w:rPr>
        <w:t xml:space="preserve">C </w:t>
      </w:r>
      <w:r w:rsidR="00E72C3B" w:rsidRPr="00A06D2A">
        <w:rPr>
          <w:rFonts w:eastAsia="Times New Roman" w:cs="Times New Roman"/>
          <w:sz w:val="24"/>
          <w:lang w:eastAsia="en-GB"/>
        </w:rPr>
        <w:fldChar w:fldCharType="begin" w:fldLock="1"/>
      </w:r>
      <w:r w:rsidR="002D08F2">
        <w:rPr>
          <w:rFonts w:eastAsia="Times New Roman" w:cs="Times New Roman"/>
          <w:sz w:val="24"/>
          <w:lang w:eastAsia="en-GB"/>
        </w:rPr>
        <w:instrText>ADDIN CSL_CITATION { "citationItems" : [ { "id" : "ITEM-1", "itemData" : { "DOI" : "10.1590/S0103-50532012001200004", "ISSN" : "0103-5053", "author" : [ { "dropping-particle" : "", "family" : "Zuleta", "given" : "Ernesto C.", "non-dropping-particle" : "", "parse-names" : false, "suffix" : "" }, { "dropping-particle" : "", "family" : "Baena", "given" : "Libia", "non-dropping-particle" : "", "parse-names" : false, "suffix" : "" }, { "dropping-particle" : "", "family" : "Rios", "given" : "Luis A.", "non-dropping-particle" : "", "parse-names" : false, "suffix" : "" }, { "dropping-particle" : "", "family" : "Calder\u00f3n", "given" : "Jorge A.", "non-dropping-particle" : "", "parse-names" : false, "suffix" : "" } ], "container-title" : "Journal of the Brazilian Chemical Society", "id" : "ITEM-1", "issue" : "12", "issued" : { "date-parts" : [ [ "2012", "12" ] ] }, "page" : "2159-2175", "publisher" : "Brazilian Chemical Society", "title" : "The oxidative stability of biodiesel and its impact on the deterioration of metallic and polymeric materials: a review", "type" : "article-journal", "volume" : "23" }, "uris" : [ "http://www.mendeley.com/documents/?uuid=b649c7a2-17f2-4bd1-af61-4704251d7e93" ] } ], "mendeley" : { "formattedCitation" : "[163]", "plainTextFormattedCitation" : "[163]", "previouslyFormattedCitation" : "[162]" }, "properties" : { "noteIndex" : 0 }, "schema" : "https://github.com/citation-style-language/schema/raw/master/csl-citation.json" }</w:instrText>
      </w:r>
      <w:r w:rsidR="00E72C3B" w:rsidRPr="00A06D2A">
        <w:rPr>
          <w:rFonts w:eastAsia="Times New Roman" w:cs="Times New Roman"/>
          <w:sz w:val="24"/>
          <w:lang w:eastAsia="en-GB"/>
        </w:rPr>
        <w:fldChar w:fldCharType="separate"/>
      </w:r>
      <w:r w:rsidR="002D08F2" w:rsidRPr="002D08F2">
        <w:rPr>
          <w:rFonts w:eastAsia="Times New Roman" w:cs="Times New Roman"/>
          <w:noProof/>
          <w:sz w:val="24"/>
          <w:lang w:eastAsia="en-GB"/>
        </w:rPr>
        <w:t>[163]</w:t>
      </w:r>
      <w:r w:rsidR="00E72C3B" w:rsidRPr="00A06D2A">
        <w:rPr>
          <w:rFonts w:eastAsia="Times New Roman" w:cs="Times New Roman"/>
          <w:sz w:val="24"/>
          <w:lang w:eastAsia="en-GB"/>
        </w:rPr>
        <w:fldChar w:fldCharType="end"/>
      </w:r>
      <w:r w:rsidRPr="00A06D2A">
        <w:rPr>
          <w:rFonts w:eastAsia="Times New Roman" w:cs="Times New Roman"/>
          <w:sz w:val="24"/>
          <w:lang w:eastAsia="en-GB"/>
        </w:rPr>
        <w:t xml:space="preserve">. In this case the fuel would not be suitable for commercial use though it has to be noted that blending with diesel may provide a way to use the biodiesel without increasing the viscosity of a fuel to a detrimental level </w:t>
      </w:r>
      <w:r w:rsidR="00E72C3B" w:rsidRPr="00A06D2A">
        <w:rPr>
          <w:rFonts w:eastAsia="Times New Roman" w:cs="Times New Roman"/>
          <w:sz w:val="24"/>
          <w:lang w:eastAsia="en-GB"/>
        </w:rPr>
        <w:fldChar w:fldCharType="begin" w:fldLock="1"/>
      </w:r>
      <w:r w:rsidR="002D08F2">
        <w:rPr>
          <w:rFonts w:eastAsia="Times New Roman" w:cs="Times New Roman"/>
          <w:sz w:val="24"/>
          <w:lang w:eastAsia="en-GB"/>
        </w:rPr>
        <w:instrText>ADDIN CSL_CITATION { "citationItems" : [ { "id" : "ITEM-1", "itemData" : { "DOI" : "10.1016/j.arabjc.2013.07.034", "ISSN" : "18785352", "abstract" : "Biodiesel is an attractive alternative fuel for diesel engines due to its technical, environmental and strategic advantages. The most widely produced biodiesel is the esters of vegetable oils, animal fats or waste cooking oils. In this study, the feasibility of biodiesel production from microalga Spirulina platensis has been investigated. The physico\u2013chemical characteristics of the produced biodiesel were studied according to the standards methods of analysis (ASTM) and evaluated according to their fuel properties as compared to Egyptian petro-diesel. Blends of microalgae biodiesel and petro-diesel (B2, B5, B10 and B20) were prepared on a volume basis and their physico\u2013chemical characteristics have been also studied. The obtained results showed that; with the increase of biodiesel concentration in the blends; the viscosity, density, total acid number, initial boiling point, calorific value, flash point, cetane number and diesel index increase. While the pour point, cloud point, carbon residue and sulfur, ash and water contents decrease. The observed properties of the blends were within the recommended petro-diesel standard specifications and they are in favor of better engine performance.", "author" : [ { "dropping-particle" : "", "family" : "Mostafa", "given" : "Soha S.M.", "non-dropping-particle" : "", "parse-names" : false, "suffix" : "" }, { "dropping-particle" : "", "family" : "El-Gendy", "given" : "Nour Sh.", "non-dropping-particle" : "", "parse-names" : false, "suffix" : "" } ], "container-title" : "Arabian Journal of Chemistry", "id" : "ITEM-1", "issued" : { "date-parts" : [ [ "2013", "7" ] ] }, "title" : "Evaluation of fuel properties for microalgae Spirulina platensis bio-diesel and its blends with Egyptian petro-diesel", "type" : "article-journal" }, "uris" : [ "http://www.mendeley.com/documents/?uuid=a756d28e-60e9-4337-a05e-46726641841b" ] } ], "mendeley" : { "formattedCitation" : "[167]", "plainTextFormattedCitation" : "[167]", "previouslyFormattedCitation" : "[166]" }, "properties" : { "noteIndex" : 0 }, "schema" : "https://github.com/citation-style-language/schema/raw/master/csl-citation.json" }</w:instrText>
      </w:r>
      <w:r w:rsidR="00E72C3B" w:rsidRPr="00A06D2A">
        <w:rPr>
          <w:rFonts w:eastAsia="Times New Roman" w:cs="Times New Roman"/>
          <w:sz w:val="24"/>
          <w:lang w:eastAsia="en-GB"/>
        </w:rPr>
        <w:fldChar w:fldCharType="separate"/>
      </w:r>
      <w:r w:rsidR="002D08F2" w:rsidRPr="002D08F2">
        <w:rPr>
          <w:rFonts w:eastAsia="Times New Roman" w:cs="Times New Roman"/>
          <w:noProof/>
          <w:sz w:val="24"/>
          <w:lang w:eastAsia="en-GB"/>
        </w:rPr>
        <w:t>[167]</w:t>
      </w:r>
      <w:r w:rsidR="00E72C3B" w:rsidRPr="00A06D2A">
        <w:rPr>
          <w:rFonts w:eastAsia="Times New Roman" w:cs="Times New Roman"/>
          <w:sz w:val="24"/>
          <w:lang w:eastAsia="en-GB"/>
        </w:rPr>
        <w:fldChar w:fldCharType="end"/>
      </w:r>
      <w:r w:rsidRPr="00A06D2A">
        <w:rPr>
          <w:rFonts w:eastAsia="Times New Roman" w:cs="Times New Roman"/>
          <w:sz w:val="24"/>
          <w:lang w:eastAsia="en-GB"/>
        </w:rPr>
        <w:t xml:space="preserve">. Mostafa </w:t>
      </w:r>
      <w:r w:rsidR="000340D0" w:rsidRPr="000340D0">
        <w:rPr>
          <w:rFonts w:eastAsia="Times New Roman" w:cs="Times New Roman"/>
          <w:i/>
          <w:sz w:val="24"/>
          <w:lang w:eastAsia="en-GB"/>
        </w:rPr>
        <w:t>et al.</w:t>
      </w:r>
      <w:r w:rsidRPr="00A06D2A">
        <w:rPr>
          <w:rFonts w:eastAsia="Times New Roman" w:cs="Times New Roman"/>
          <w:sz w:val="24"/>
          <w:lang w:eastAsia="en-GB"/>
        </w:rPr>
        <w:t xml:space="preserve"> blended algal biodiesel with diesel to determine its feasibility as an additive and conclude that with a 20% biodiesel in diesel blend, the blend is within the standard specifications as outlined by ASTM international </w:t>
      </w:r>
      <w:r w:rsidR="00E72C3B" w:rsidRPr="00A06D2A">
        <w:rPr>
          <w:rFonts w:eastAsia="Times New Roman" w:cs="Times New Roman"/>
          <w:sz w:val="24"/>
          <w:lang w:eastAsia="en-GB"/>
        </w:rPr>
        <w:fldChar w:fldCharType="begin" w:fldLock="1"/>
      </w:r>
      <w:r w:rsidR="002D08F2">
        <w:rPr>
          <w:rFonts w:eastAsia="Times New Roman" w:cs="Times New Roman"/>
          <w:sz w:val="24"/>
          <w:lang w:eastAsia="en-GB"/>
        </w:rPr>
        <w:instrText>ADDIN CSL_CITATION { "citationItems" : [ { "id" : "ITEM-1", "itemData" : { "DOI" : "10.1016/j.arabjc.2013.07.034", "ISSN" : "18785352", "abstract" : "Biodiesel is an attractive alternative fuel for diesel engines due to its technical, environmental and strategic advantages. The most widely produced biodiesel is the esters of vegetable oils, animal fats or waste cooking oils. In this study, the feasibility of biodiesel production from microalga Spirulina platensis has been investigated. The physico\u2013chemical characteristics of the produced biodiesel were studied according to the standards methods of analysis (ASTM) and evaluated according to their fuel properties as compared to Egyptian petro-diesel. Blends of microalgae biodiesel and petro-diesel (B2, B5, B10 and B20) were prepared on a volume basis and their physico\u2013chemical characteristics have been also studied. The obtained results showed that; with the increase of biodiesel concentration in the blends; the viscosity, density, total acid number, initial boiling point, calorific value, flash point, cetane number and diesel index increase. While the pour point, cloud point, carbon residue and sulfur, ash and water contents decrease. The observed properties of the blends were within the recommended petro-diesel standard specifications and they are in favor of better engine performance.", "author" : [ { "dropping-particle" : "", "family" : "Mostafa", "given" : "Soha S.M.", "non-dropping-particle" : "", "parse-names" : false, "suffix" : "" }, { "dropping-particle" : "", "family" : "El-Gendy", "given" : "Nour Sh.", "non-dropping-particle" : "", "parse-names" : false, "suffix" : "" } ], "container-title" : "Arabian Journal of Chemistry", "id" : "ITEM-1", "issued" : { "date-parts" : [ [ "2013", "7" ] ] }, "title" : "Evaluation of fuel properties for microalgae Spirulina platensis bio-diesel and its blends with Egyptian petro-diesel", "type" : "article-journal" }, "uris" : [ "http://www.mendeley.com/documents/?uuid=a756d28e-60e9-4337-a05e-46726641841b" ] } ], "mendeley" : { "formattedCitation" : "[167]", "plainTextFormattedCitation" : "[167]", "previouslyFormattedCitation" : "[166]" }, "properties" : { "noteIndex" : 0 }, "schema" : "https://github.com/citation-style-language/schema/raw/master/csl-citation.json" }</w:instrText>
      </w:r>
      <w:r w:rsidR="00E72C3B" w:rsidRPr="00A06D2A">
        <w:rPr>
          <w:rFonts w:eastAsia="Times New Roman" w:cs="Times New Roman"/>
          <w:sz w:val="24"/>
          <w:lang w:eastAsia="en-GB"/>
        </w:rPr>
        <w:fldChar w:fldCharType="separate"/>
      </w:r>
      <w:r w:rsidR="002D08F2" w:rsidRPr="002D08F2">
        <w:rPr>
          <w:rFonts w:eastAsia="Times New Roman" w:cs="Times New Roman"/>
          <w:noProof/>
          <w:sz w:val="24"/>
          <w:lang w:eastAsia="en-GB"/>
        </w:rPr>
        <w:t>[167]</w:t>
      </w:r>
      <w:r w:rsidR="00E72C3B" w:rsidRPr="00A06D2A">
        <w:rPr>
          <w:rFonts w:eastAsia="Times New Roman" w:cs="Times New Roman"/>
          <w:sz w:val="24"/>
          <w:lang w:eastAsia="en-GB"/>
        </w:rPr>
        <w:fldChar w:fldCharType="end"/>
      </w:r>
      <w:r w:rsidRPr="00A06D2A">
        <w:rPr>
          <w:rFonts w:eastAsia="Times New Roman" w:cs="Times New Roman"/>
          <w:sz w:val="24"/>
          <w:lang w:eastAsia="en-GB"/>
        </w:rPr>
        <w:t xml:space="preserve">. </w:t>
      </w:r>
    </w:p>
    <w:p w14:paraId="70BCDF95" w14:textId="7B210083" w:rsidR="00FA383F" w:rsidRPr="00A06D2A" w:rsidRDefault="00FA383F" w:rsidP="00AB42CB">
      <w:pPr>
        <w:spacing w:line="480" w:lineRule="auto"/>
        <w:jc w:val="both"/>
        <w:rPr>
          <w:rFonts w:eastAsia="Times New Roman" w:cs="Times New Roman"/>
          <w:sz w:val="24"/>
          <w:lang w:eastAsia="en-GB"/>
        </w:rPr>
      </w:pPr>
      <w:r w:rsidRPr="00A06D2A">
        <w:rPr>
          <w:rFonts w:eastAsia="Times New Roman" w:cs="Times New Roman"/>
          <w:sz w:val="24"/>
          <w:lang w:eastAsia="en-GB"/>
        </w:rPr>
        <w:t>In fact, their algal biodiesel has a high viscosity of 12.7 mm</w:t>
      </w:r>
      <w:r w:rsidRPr="00A06D2A">
        <w:rPr>
          <w:rFonts w:eastAsia="Times New Roman" w:cs="Times New Roman"/>
          <w:sz w:val="24"/>
          <w:vertAlign w:val="superscript"/>
          <w:lang w:eastAsia="en-GB"/>
        </w:rPr>
        <w:t>2</w:t>
      </w:r>
      <w:r w:rsidRPr="00A06D2A">
        <w:rPr>
          <w:rFonts w:eastAsia="Times New Roman" w:cs="Times New Roman"/>
          <w:sz w:val="24"/>
          <w:lang w:eastAsia="en-GB"/>
        </w:rPr>
        <w:t xml:space="preserve">/s and is considerably over the ASTM limit, which is what led them to use it as a blend with diesel </w:t>
      </w:r>
      <w:r w:rsidR="00E72C3B" w:rsidRPr="00A06D2A">
        <w:rPr>
          <w:rFonts w:eastAsia="Times New Roman" w:cs="Times New Roman"/>
          <w:sz w:val="24"/>
          <w:lang w:eastAsia="en-GB"/>
        </w:rPr>
        <w:fldChar w:fldCharType="begin" w:fldLock="1"/>
      </w:r>
      <w:r w:rsidR="002D08F2">
        <w:rPr>
          <w:rFonts w:eastAsia="Times New Roman" w:cs="Times New Roman"/>
          <w:sz w:val="24"/>
          <w:lang w:eastAsia="en-GB"/>
        </w:rPr>
        <w:instrText>ADDIN CSL_CITATION { "citationItems" : [ { "id" : "ITEM-1", "itemData" : { "DOI" : "10.1016/j.arabjc.2013.07.034", "ISSN" : "18785352", "abstract" : "Biodiesel is an attractive alternative fuel for diesel engines due to its technical, environmental and strategic advantages. The most widely produced biodiesel is the esters of vegetable oils, animal fats or waste cooking oils. In this study, the feasibility of biodiesel production from microalga Spirulina platensis has been investigated. The physico\u2013chemical characteristics of the produced biodiesel were studied according to the standards methods of analysis (ASTM) and evaluated according to their fuel properties as compared to Egyptian petro-diesel. Blends of microalgae biodiesel and petro-diesel (B2, B5, B10 and B20) were prepared on a volume basis and their physico\u2013chemical characteristics have been also studied. The obtained results showed that; with the increase of biodiesel concentration in the blends; the viscosity, density, total acid number, initial boiling point, calorific value, flash point, cetane number and diesel index increase. While the pour point, cloud point, carbon residue and sulfur, ash and water contents decrease. The observed properties of the blends were within the recommended petro-diesel standard specifications and they are in favor of better engine performance.", "author" : [ { "dropping-particle" : "", "family" : "Mostafa", "given" : "Soha S.M.", "non-dropping-particle" : "", "parse-names" : false, "suffix" : "" }, { "dropping-particle" : "", "family" : "El-Gendy", "given" : "Nour Sh.", "non-dropping-particle" : "", "parse-names" : false, "suffix" : "" } ], "container-title" : "Arabian Journal of Chemistry", "id" : "ITEM-1", "issued" : { "date-parts" : [ [ "2013", "7" ] ] }, "title" : "Evaluation of fuel properties for microalgae Spirulina platensis bio-diesel and its blends with Egyptian petro-diesel", "type" : "article-journal" }, "uris" : [ "http://www.mendeley.com/documents/?uuid=a756d28e-60e9-4337-a05e-46726641841b" ] } ], "mendeley" : { "formattedCitation" : "[167]", "plainTextFormattedCitation" : "[167]", "previouslyFormattedCitation" : "[166]" }, "properties" : { "noteIndex" : 0 }, "schema" : "https://github.com/citation-style-language/schema/raw/master/csl-citation.json" }</w:instrText>
      </w:r>
      <w:r w:rsidR="00E72C3B" w:rsidRPr="00A06D2A">
        <w:rPr>
          <w:rFonts w:eastAsia="Times New Roman" w:cs="Times New Roman"/>
          <w:sz w:val="24"/>
          <w:lang w:eastAsia="en-GB"/>
        </w:rPr>
        <w:fldChar w:fldCharType="separate"/>
      </w:r>
      <w:r w:rsidR="002D08F2" w:rsidRPr="002D08F2">
        <w:rPr>
          <w:rFonts w:eastAsia="Times New Roman" w:cs="Times New Roman"/>
          <w:noProof/>
          <w:sz w:val="24"/>
          <w:lang w:eastAsia="en-GB"/>
        </w:rPr>
        <w:t>[167]</w:t>
      </w:r>
      <w:r w:rsidR="00E72C3B" w:rsidRPr="00A06D2A">
        <w:rPr>
          <w:rFonts w:eastAsia="Times New Roman" w:cs="Times New Roman"/>
          <w:sz w:val="24"/>
          <w:lang w:eastAsia="en-GB"/>
        </w:rPr>
        <w:fldChar w:fldCharType="end"/>
      </w:r>
      <w:r w:rsidRPr="00A06D2A">
        <w:rPr>
          <w:rFonts w:eastAsia="Times New Roman" w:cs="Times New Roman"/>
          <w:sz w:val="24"/>
          <w:lang w:eastAsia="en-GB"/>
        </w:rPr>
        <w:t xml:space="preserve">. </w:t>
      </w:r>
      <w:r w:rsidR="0016554B" w:rsidRPr="00A06D2A">
        <w:rPr>
          <w:rFonts w:eastAsia="Times New Roman" w:cs="Times New Roman"/>
          <w:sz w:val="24"/>
          <w:lang w:eastAsia="en-GB"/>
        </w:rPr>
        <w:t>Therefore,</w:t>
      </w:r>
      <w:r w:rsidRPr="00A06D2A">
        <w:rPr>
          <w:rFonts w:eastAsia="Times New Roman" w:cs="Times New Roman"/>
          <w:sz w:val="24"/>
          <w:lang w:eastAsia="en-GB"/>
        </w:rPr>
        <w:t xml:space="preserve"> it is conceivable that the biodiesel reported in this chapter may also be suitable as a blend for use with diesel, perhaps even at a high concentration due to it only slightly exceeding the ASTM limit. </w:t>
      </w:r>
    </w:p>
    <w:p w14:paraId="18DA57A2" w14:textId="319E355F" w:rsidR="00FA383F" w:rsidRPr="00A06D2A" w:rsidRDefault="00FA383F" w:rsidP="00AB42CB">
      <w:pPr>
        <w:spacing w:line="480" w:lineRule="auto"/>
        <w:jc w:val="both"/>
        <w:rPr>
          <w:rFonts w:eastAsia="Times New Roman" w:cs="Times New Roman"/>
          <w:sz w:val="24"/>
          <w:lang w:eastAsia="en-GB"/>
        </w:rPr>
      </w:pPr>
      <w:r w:rsidRPr="00A06D2A">
        <w:rPr>
          <w:rFonts w:eastAsia="Times New Roman" w:cs="Times New Roman"/>
          <w:sz w:val="24"/>
          <w:szCs w:val="24"/>
          <w:lang w:eastAsia="en-GB"/>
        </w:rPr>
        <w:t xml:space="preserve">Johnson </w:t>
      </w:r>
      <w:r w:rsidR="000340D0" w:rsidRPr="000340D0">
        <w:rPr>
          <w:rFonts w:eastAsia="Times New Roman" w:cs="Times New Roman"/>
          <w:i/>
          <w:sz w:val="24"/>
          <w:szCs w:val="24"/>
          <w:lang w:eastAsia="en-GB"/>
        </w:rPr>
        <w:t>et al.</w:t>
      </w:r>
      <w:r w:rsidRPr="00A06D2A">
        <w:rPr>
          <w:rFonts w:eastAsia="Times New Roman" w:cs="Times New Roman"/>
          <w:sz w:val="24"/>
          <w:szCs w:val="24"/>
          <w:lang w:eastAsia="en-GB"/>
        </w:rPr>
        <w:t xml:space="preserve"> reported biodiesel produced from </w:t>
      </w:r>
      <w:r w:rsidRPr="00A06D2A">
        <w:rPr>
          <w:rFonts w:eastAsia="Times New Roman" w:cs="Times New Roman"/>
          <w:i/>
          <w:sz w:val="24"/>
          <w:szCs w:val="24"/>
          <w:lang w:eastAsia="en-GB"/>
        </w:rPr>
        <w:t>S. limacinum (</w:t>
      </w:r>
      <w:r w:rsidRPr="00A06D2A">
        <w:rPr>
          <w:rFonts w:eastAsia="Times New Roman" w:cs="Times New Roman"/>
          <w:sz w:val="24"/>
          <w:szCs w:val="24"/>
          <w:lang w:eastAsia="en-GB"/>
        </w:rPr>
        <w:t>heterotroph)</w:t>
      </w:r>
      <w:r w:rsidRPr="00A06D2A">
        <w:rPr>
          <w:rFonts w:eastAsia="Times New Roman" w:cs="Times New Roman"/>
          <w:i/>
          <w:sz w:val="24"/>
          <w:szCs w:val="24"/>
          <w:lang w:eastAsia="en-GB"/>
        </w:rPr>
        <w:t xml:space="preserve"> </w:t>
      </w:r>
      <w:r w:rsidRPr="00A06D2A">
        <w:rPr>
          <w:rFonts w:eastAsia="Times New Roman" w:cs="Times New Roman"/>
          <w:sz w:val="24"/>
          <w:szCs w:val="24"/>
          <w:lang w:eastAsia="en-GB"/>
        </w:rPr>
        <w:t>with a viscosity of 3.87 mm</w:t>
      </w:r>
      <w:r w:rsidRPr="00A06D2A">
        <w:rPr>
          <w:rFonts w:eastAsia="Times New Roman" w:cs="Times New Roman"/>
          <w:sz w:val="24"/>
          <w:szCs w:val="24"/>
          <w:vertAlign w:val="superscript"/>
          <w:lang w:eastAsia="en-GB"/>
        </w:rPr>
        <w:t>2</w:t>
      </w:r>
      <w:r w:rsidRPr="00A06D2A">
        <w:rPr>
          <w:rFonts w:eastAsia="Times New Roman" w:cs="Times New Roman"/>
          <w:sz w:val="24"/>
          <w:szCs w:val="24"/>
          <w:lang w:eastAsia="en-GB"/>
        </w:rPr>
        <w:t xml:space="preserve">/s. This viscosity complies with ASTM standards, again indicating that species or energy source (heterotrophic or autotrophic) impacts biodiesel quality </w:t>
      </w:r>
      <w:r w:rsidRPr="00A06D2A">
        <w:rPr>
          <w:rFonts w:eastAsia="Times New Roman" w:cs="Times New Roman"/>
          <w:sz w:val="24"/>
          <w:szCs w:val="24"/>
          <w:lang w:eastAsia="en-GB"/>
        </w:rPr>
        <w:lastRenderedPageBreak/>
        <w:t>due to the differences in fatty acids synthesised. They also note that the biodiesel produced met most of the other ASTM specifications, which indicates that large scale production biodiesel from algae could be possible if the species and growth parameters are optimised.</w:t>
      </w:r>
    </w:p>
    <w:p w14:paraId="0B60A91D" w14:textId="77777777" w:rsidR="00FA383F" w:rsidRPr="00A06D2A" w:rsidRDefault="00FA383F" w:rsidP="00AB42CB">
      <w:pPr>
        <w:spacing w:line="480" w:lineRule="auto"/>
        <w:jc w:val="both"/>
        <w:rPr>
          <w:rFonts w:eastAsia="Times New Roman" w:cs="Times New Roman"/>
          <w:sz w:val="24"/>
          <w:szCs w:val="24"/>
          <w:lang w:eastAsia="en-GB"/>
        </w:rPr>
      </w:pPr>
      <w:r w:rsidRPr="00A06D2A">
        <w:rPr>
          <w:rFonts w:eastAsia="Times New Roman" w:cs="Times New Roman"/>
          <w:sz w:val="24"/>
          <w:szCs w:val="24"/>
          <w:lang w:eastAsia="en-GB"/>
        </w:rPr>
        <w:t>Additionally, as the biodiesel viscosity reported here was measured/aged for the crude product (91% purity of FAME), the viscosity may be lower in the pure product. Crude biodiesel was measured as too little pure product was produced from</w:t>
      </w:r>
      <w:r w:rsidRPr="00A06D2A">
        <w:rPr>
          <w:rFonts w:eastAsia="Times New Roman" w:cs="Times New Roman"/>
          <w:sz w:val="28"/>
          <w:szCs w:val="24"/>
          <w:lang w:eastAsia="en-GB"/>
        </w:rPr>
        <w:t xml:space="preserve"> </w:t>
      </w:r>
      <w:r w:rsidRPr="00A06D2A">
        <w:rPr>
          <w:rFonts w:eastAsia="Times New Roman" w:cs="Times New Roman"/>
          <w:sz w:val="24"/>
          <w:szCs w:val="24"/>
          <w:lang w:eastAsia="en-GB"/>
        </w:rPr>
        <w:t>the algae and initially rheometry studies were performed with the biodiesel, resulting in small amounts available for measurement with the Ostwald viscometer. Time restraints and lab relocation ultimately meant that producing more biodiesel would have been difficult, thus the crude was used instead.</w:t>
      </w:r>
    </w:p>
    <w:p w14:paraId="1644670C" w14:textId="77777777" w:rsidR="00FA383F" w:rsidRPr="00450DEB" w:rsidRDefault="00FA383F" w:rsidP="00AB42CB">
      <w:pPr>
        <w:spacing w:line="480" w:lineRule="auto"/>
        <w:jc w:val="both"/>
        <w:rPr>
          <w:rFonts w:eastAsia="Times New Roman" w:cs="Times New Roman"/>
          <w:color w:val="FF0000"/>
          <w:sz w:val="24"/>
          <w:szCs w:val="24"/>
          <w:u w:val="single"/>
          <w:lang w:eastAsia="en-GB"/>
        </w:rPr>
      </w:pPr>
    </w:p>
    <w:p w14:paraId="593202F6" w14:textId="77777777" w:rsidR="00FA383F" w:rsidRPr="00450DEB" w:rsidRDefault="00FA383F" w:rsidP="00AB42CB">
      <w:pPr>
        <w:spacing w:line="480" w:lineRule="auto"/>
        <w:jc w:val="both"/>
        <w:rPr>
          <w:rFonts w:eastAsia="Times New Roman" w:cs="Times New Roman"/>
          <w:color w:val="FF0000"/>
          <w:sz w:val="24"/>
          <w:szCs w:val="24"/>
          <w:u w:val="single"/>
          <w:lang w:eastAsia="en-GB"/>
        </w:rPr>
      </w:pPr>
    </w:p>
    <w:p w14:paraId="6EA87BC5" w14:textId="77777777" w:rsidR="00FA383F" w:rsidRPr="00450DEB" w:rsidRDefault="00FA383F" w:rsidP="00AB42CB">
      <w:pPr>
        <w:spacing w:line="480" w:lineRule="auto"/>
        <w:jc w:val="both"/>
        <w:rPr>
          <w:rFonts w:eastAsia="Times New Roman" w:cs="Times New Roman"/>
          <w:color w:val="FF0000"/>
          <w:sz w:val="24"/>
          <w:szCs w:val="24"/>
          <w:u w:val="single"/>
          <w:lang w:eastAsia="en-GB"/>
        </w:rPr>
      </w:pPr>
    </w:p>
    <w:p w14:paraId="50A11DB1" w14:textId="77777777" w:rsidR="00FA383F" w:rsidRPr="00450DEB" w:rsidRDefault="00FA383F" w:rsidP="00AB42CB">
      <w:pPr>
        <w:spacing w:line="480" w:lineRule="auto"/>
        <w:jc w:val="both"/>
        <w:rPr>
          <w:rFonts w:eastAsia="Times New Roman" w:cs="Times New Roman"/>
          <w:color w:val="FF0000"/>
          <w:sz w:val="24"/>
          <w:szCs w:val="24"/>
          <w:u w:val="single"/>
          <w:lang w:eastAsia="en-GB"/>
        </w:rPr>
      </w:pPr>
    </w:p>
    <w:p w14:paraId="4FFCE325" w14:textId="77777777" w:rsidR="00FA383F" w:rsidRPr="00450DEB" w:rsidRDefault="00FA383F" w:rsidP="00AB42CB">
      <w:pPr>
        <w:spacing w:line="480" w:lineRule="auto"/>
        <w:jc w:val="both"/>
        <w:rPr>
          <w:rFonts w:eastAsia="Times New Roman" w:cs="Times New Roman"/>
          <w:color w:val="FF0000"/>
          <w:sz w:val="24"/>
          <w:szCs w:val="24"/>
          <w:u w:val="single"/>
          <w:lang w:eastAsia="en-GB"/>
        </w:rPr>
      </w:pPr>
    </w:p>
    <w:p w14:paraId="33A2E619" w14:textId="77777777" w:rsidR="00FA383F" w:rsidRPr="00450DEB" w:rsidRDefault="00FA383F" w:rsidP="00AB42CB">
      <w:pPr>
        <w:spacing w:line="480" w:lineRule="auto"/>
        <w:jc w:val="both"/>
        <w:rPr>
          <w:rFonts w:eastAsia="Times New Roman" w:cs="Times New Roman"/>
          <w:color w:val="FF0000"/>
          <w:sz w:val="24"/>
          <w:szCs w:val="24"/>
          <w:u w:val="single"/>
          <w:lang w:eastAsia="en-GB"/>
        </w:rPr>
      </w:pPr>
    </w:p>
    <w:p w14:paraId="0B6216E4" w14:textId="77777777" w:rsidR="00FA383F" w:rsidRPr="00450DEB" w:rsidRDefault="00FA383F" w:rsidP="00AB42CB">
      <w:pPr>
        <w:spacing w:line="480" w:lineRule="auto"/>
        <w:jc w:val="both"/>
        <w:rPr>
          <w:rFonts w:eastAsia="Times New Roman" w:cs="Times New Roman"/>
          <w:color w:val="FF0000"/>
          <w:sz w:val="24"/>
          <w:szCs w:val="24"/>
          <w:u w:val="single"/>
          <w:lang w:eastAsia="en-GB"/>
        </w:rPr>
      </w:pPr>
    </w:p>
    <w:p w14:paraId="4D14D915" w14:textId="77777777" w:rsidR="00FA383F" w:rsidRPr="00450DEB" w:rsidRDefault="00FA383F" w:rsidP="00AB42CB">
      <w:pPr>
        <w:spacing w:line="480" w:lineRule="auto"/>
        <w:jc w:val="both"/>
        <w:rPr>
          <w:rFonts w:eastAsia="Times New Roman" w:cs="Times New Roman"/>
          <w:color w:val="FF0000"/>
          <w:sz w:val="24"/>
          <w:szCs w:val="24"/>
          <w:u w:val="single"/>
          <w:lang w:eastAsia="en-GB"/>
        </w:rPr>
      </w:pPr>
    </w:p>
    <w:p w14:paraId="33D8D392" w14:textId="77777777" w:rsidR="00FA383F" w:rsidRDefault="00FA383F" w:rsidP="00AB42CB">
      <w:pPr>
        <w:spacing w:line="480" w:lineRule="auto"/>
        <w:jc w:val="both"/>
        <w:rPr>
          <w:rFonts w:eastAsia="Times New Roman" w:cs="Times New Roman"/>
          <w:color w:val="FF0000"/>
          <w:sz w:val="24"/>
          <w:szCs w:val="24"/>
          <w:u w:val="single"/>
          <w:lang w:eastAsia="en-GB"/>
        </w:rPr>
      </w:pPr>
    </w:p>
    <w:p w14:paraId="203952D2" w14:textId="77777777" w:rsidR="00405782" w:rsidRPr="00450DEB" w:rsidRDefault="00405782" w:rsidP="00AB42CB">
      <w:pPr>
        <w:spacing w:line="480" w:lineRule="auto"/>
        <w:jc w:val="both"/>
        <w:rPr>
          <w:rFonts w:eastAsia="Times New Roman" w:cs="Times New Roman"/>
          <w:color w:val="FF0000"/>
          <w:sz w:val="24"/>
          <w:szCs w:val="24"/>
          <w:u w:val="single"/>
          <w:lang w:eastAsia="en-GB"/>
        </w:rPr>
      </w:pPr>
    </w:p>
    <w:p w14:paraId="522B0067" w14:textId="77777777" w:rsidR="00FA383F" w:rsidRPr="00450DEB" w:rsidRDefault="00FA383F" w:rsidP="00AB42CB">
      <w:pPr>
        <w:spacing w:line="480" w:lineRule="auto"/>
        <w:jc w:val="both"/>
        <w:rPr>
          <w:rFonts w:eastAsia="Times New Roman" w:cs="Times New Roman"/>
          <w:color w:val="FF0000"/>
          <w:sz w:val="24"/>
          <w:szCs w:val="24"/>
          <w:u w:val="single"/>
          <w:lang w:eastAsia="en-GB"/>
        </w:rPr>
      </w:pPr>
    </w:p>
    <w:p w14:paraId="56BB5F82" w14:textId="5B133B18" w:rsidR="00FA383F" w:rsidRDefault="00FA383F" w:rsidP="00AB42CB">
      <w:pPr>
        <w:spacing w:line="480" w:lineRule="auto"/>
        <w:jc w:val="both"/>
        <w:rPr>
          <w:rFonts w:eastAsia="Times New Roman" w:cs="Times New Roman"/>
          <w:color w:val="FF0000"/>
          <w:sz w:val="24"/>
          <w:szCs w:val="24"/>
          <w:u w:val="single"/>
          <w:lang w:eastAsia="en-GB"/>
        </w:rPr>
      </w:pPr>
    </w:p>
    <w:p w14:paraId="6D4BF43C" w14:textId="6EED99FC" w:rsidR="007F61B7" w:rsidRDefault="00251CB7" w:rsidP="00AB42CB">
      <w:pPr>
        <w:spacing w:line="480" w:lineRule="auto"/>
        <w:jc w:val="both"/>
        <w:rPr>
          <w:rFonts w:eastAsia="Times New Roman" w:cs="Times New Roman"/>
          <w:color w:val="FF0000"/>
          <w:sz w:val="24"/>
          <w:szCs w:val="24"/>
          <w:u w:val="single"/>
          <w:lang w:eastAsia="en-GB"/>
        </w:rPr>
      </w:pPr>
      <w:r w:rsidRPr="00450DEB">
        <w:rPr>
          <w:rFonts w:eastAsia="Times New Roman" w:cs="Times New Roman"/>
          <w:noProof/>
          <w:color w:val="FF0000"/>
          <w:sz w:val="24"/>
          <w:szCs w:val="24"/>
          <w:u w:val="single"/>
          <w:lang w:val="en-US"/>
        </w:rPr>
        <w:drawing>
          <wp:anchor distT="0" distB="0" distL="114300" distR="114300" simplePos="0" relativeHeight="251661312" behindDoc="0" locked="0" layoutInCell="1" allowOverlap="1" wp14:anchorId="2AC56404" wp14:editId="2151D362">
            <wp:simplePos x="0" y="0"/>
            <wp:positionH relativeFrom="margin">
              <wp:posOffset>0</wp:posOffset>
            </wp:positionH>
            <wp:positionV relativeFrom="paragraph">
              <wp:posOffset>813435</wp:posOffset>
            </wp:positionV>
            <wp:extent cx="5391150" cy="3128645"/>
            <wp:effectExtent l="0" t="0" r="0" b="0"/>
            <wp:wrapSquare wrapText="bothSides"/>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9" cstate="print"/>
                    <a:srcRect/>
                    <a:stretch>
                      <a:fillRect/>
                    </a:stretch>
                  </pic:blipFill>
                  <pic:spPr bwMode="auto">
                    <a:xfrm>
                      <a:off x="0" y="0"/>
                      <a:ext cx="5391150" cy="3128645"/>
                    </a:xfrm>
                    <a:prstGeom prst="rect">
                      <a:avLst/>
                    </a:prstGeom>
                    <a:noFill/>
                  </pic:spPr>
                </pic:pic>
              </a:graphicData>
            </a:graphic>
            <wp14:sizeRelH relativeFrom="margin">
              <wp14:pctWidth>0</wp14:pctWidth>
            </wp14:sizeRelH>
            <wp14:sizeRelV relativeFrom="margin">
              <wp14:pctHeight>0</wp14:pctHeight>
            </wp14:sizeRelV>
          </wp:anchor>
        </w:drawing>
      </w:r>
      <w:r w:rsidR="008F1BE7">
        <w:rPr>
          <w:lang w:val="en-US"/>
        </w:rPr>
        <w:pict w14:anchorId="6741128A">
          <v:shape id="Text Box 475" o:spid="_x0000_s1164" type="#_x0000_t202" style="position:absolute;left:0;text-align:left;margin-left:-.05pt;margin-top:334.05pt;width:424.5pt;height:127pt;z-index:251682304;visibility:visible;mso-position-horizontal-relative:margin;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" stroked="f">
            <v:textbox style="mso-next-textbox:#Text Box 475;mso-fit-shape-to-text:t" inset="0,0,0,0">
              <w:txbxContent>
                <w:p w14:paraId="1894D8F1" w14:textId="6E16F5C8" w:rsidR="00151245" w:rsidRPr="00AF7779" w:rsidRDefault="00151245" w:rsidP="00AF7779">
                  <w:pPr>
                    <w:pStyle w:val="Caption"/>
                    <w:spacing w:line="360" w:lineRule="auto"/>
                    <w:rPr>
                      <w:szCs w:val="20"/>
                    </w:rPr>
                  </w:pPr>
                  <w:bookmarkStart w:id="130" w:name="_Ref449967911"/>
                  <w:r w:rsidRPr="00AF7779">
                    <w:rPr>
                      <w:szCs w:val="20"/>
                    </w:rPr>
                    <w:t xml:space="preserve">Figure </w:t>
                  </w:r>
                  <w:r w:rsidRPr="00AF7779">
                    <w:rPr>
                      <w:szCs w:val="20"/>
                    </w:rPr>
                    <w:fldChar w:fldCharType="begin"/>
                  </w:r>
                  <w:r w:rsidRPr="000506CF">
                    <w:rPr>
                      <w:szCs w:val="20"/>
                    </w:rPr>
                    <w:instrText xml:space="preserve"> SEQ Figure \* ARABIC </w:instrText>
                  </w:r>
                  <w:r w:rsidRPr="00AF7779">
                    <w:rPr>
                      <w:noProof/>
                      <w:szCs w:val="20"/>
                    </w:rPr>
                    <w:fldChar w:fldCharType="separate"/>
                  </w:r>
                  <w:r>
                    <w:rPr>
                      <w:noProof/>
                      <w:szCs w:val="20"/>
                    </w:rPr>
                    <w:t>38</w:t>
                  </w:r>
                  <w:r w:rsidRPr="00AF7779">
                    <w:rPr>
                      <w:noProof/>
                      <w:szCs w:val="20"/>
                    </w:rPr>
                    <w:fldChar w:fldCharType="end"/>
                  </w:r>
                  <w:bookmarkEnd w:id="130"/>
                  <w:r w:rsidRPr="00AF7779">
                    <w:rPr>
                      <w:szCs w:val="20"/>
                    </w:rPr>
                    <w:t xml:space="preserve"> - </w:t>
                  </w:r>
                  <w:r w:rsidRPr="00AF7779">
                    <w:rPr>
                      <w:b/>
                      <w:szCs w:val="20"/>
                    </w:rPr>
                    <w:t xml:space="preserve">Kinematic viscosity of accelerated aging biodiesel. </w:t>
                  </w:r>
                  <w:r w:rsidRPr="00AF7779">
                    <w:rPr>
                      <w:szCs w:val="20"/>
                    </w:rPr>
                    <w:t>A biodiesel sample was heated to a constant temperature of 95</w:t>
                  </w:r>
                  <w:r w:rsidRPr="00213DD3">
                    <w:rPr>
                      <w:szCs w:val="20"/>
                      <w:vertAlign w:val="superscript"/>
                    </w:rPr>
                    <w:t>o</w:t>
                  </w:r>
                  <w:r w:rsidRPr="00AF7779">
                    <w:rPr>
                      <w:szCs w:val="20"/>
                    </w:rPr>
                    <w:t>C in an oven over the course of two and a half months. Viscosity measurements were taken at various time points (days 0,3,5,7,14,21,27,33,42,50,59,69) using an Ostwald viscometer in a temperature controlled water bath at various lower temperatures.</w:t>
                  </w:r>
                  <w:r>
                    <w:rPr>
                      <w:szCs w:val="20"/>
                    </w:rPr>
                    <w:t xml:space="preserve"> n = 3. Error bars represent the standard deviation.</w:t>
                  </w:r>
                </w:p>
                <w:p w14:paraId="6D4E6C1F" w14:textId="77777777" w:rsidR="00151245" w:rsidRPr="00AF7779" w:rsidRDefault="00151245" w:rsidP="00AF7779"/>
              </w:txbxContent>
            </v:textbox>
            <w10:wrap type="square" anchorx="margin"/>
          </v:shape>
        </w:pict>
      </w:r>
    </w:p>
    <w:p w14:paraId="15E5A539" w14:textId="355F1DD2" w:rsidR="007F61B7" w:rsidRDefault="007F61B7" w:rsidP="00AB42CB">
      <w:pPr>
        <w:spacing w:line="480" w:lineRule="auto"/>
        <w:jc w:val="both"/>
        <w:rPr>
          <w:rFonts w:eastAsia="Times New Roman" w:cs="Times New Roman"/>
          <w:color w:val="FF0000"/>
          <w:sz w:val="24"/>
          <w:szCs w:val="24"/>
          <w:u w:val="single"/>
          <w:lang w:eastAsia="en-GB"/>
        </w:rPr>
      </w:pPr>
    </w:p>
    <w:p w14:paraId="26004643" w14:textId="77777777" w:rsidR="007F61B7" w:rsidRDefault="007F61B7" w:rsidP="00AB42CB">
      <w:pPr>
        <w:spacing w:line="480" w:lineRule="auto"/>
        <w:jc w:val="both"/>
        <w:rPr>
          <w:rFonts w:eastAsia="Times New Roman" w:cs="Times New Roman"/>
          <w:color w:val="FF0000"/>
          <w:sz w:val="24"/>
          <w:szCs w:val="24"/>
          <w:u w:val="single"/>
          <w:lang w:eastAsia="en-GB"/>
        </w:rPr>
      </w:pPr>
    </w:p>
    <w:p w14:paraId="48985E0B" w14:textId="20F2F568" w:rsidR="007F61B7" w:rsidRDefault="007F61B7" w:rsidP="00AB42CB">
      <w:pPr>
        <w:spacing w:line="480" w:lineRule="auto"/>
        <w:jc w:val="both"/>
        <w:rPr>
          <w:rFonts w:eastAsia="Times New Roman" w:cs="Times New Roman"/>
          <w:color w:val="FF0000"/>
          <w:sz w:val="24"/>
          <w:szCs w:val="24"/>
          <w:u w:val="single"/>
          <w:lang w:eastAsia="en-GB"/>
        </w:rPr>
      </w:pPr>
    </w:p>
    <w:p w14:paraId="185CBA98" w14:textId="77777777" w:rsidR="00C154A4" w:rsidRDefault="00C154A4" w:rsidP="00AB42CB">
      <w:pPr>
        <w:spacing w:line="480" w:lineRule="auto"/>
        <w:jc w:val="both"/>
        <w:rPr>
          <w:rFonts w:eastAsia="Times New Roman" w:cs="Times New Roman"/>
          <w:color w:val="FF0000"/>
          <w:sz w:val="24"/>
          <w:szCs w:val="24"/>
          <w:u w:val="single"/>
          <w:lang w:eastAsia="en-GB"/>
        </w:rPr>
      </w:pPr>
    </w:p>
    <w:p w14:paraId="386F1097" w14:textId="77777777" w:rsidR="00C154A4" w:rsidRPr="00450DEB" w:rsidRDefault="00C154A4" w:rsidP="00AB42CB">
      <w:pPr>
        <w:spacing w:line="480" w:lineRule="auto"/>
        <w:jc w:val="both"/>
        <w:rPr>
          <w:rFonts w:eastAsia="Times New Roman" w:cs="Times New Roman"/>
          <w:color w:val="FF0000"/>
          <w:sz w:val="24"/>
          <w:szCs w:val="24"/>
          <w:u w:val="single"/>
          <w:lang w:eastAsia="en-GB"/>
        </w:rPr>
      </w:pPr>
    </w:p>
    <w:p w14:paraId="17DC539D" w14:textId="77777777" w:rsidR="00FA383F" w:rsidRPr="00450DEB" w:rsidRDefault="00FA383F" w:rsidP="00C52534">
      <w:pPr>
        <w:pStyle w:val="Heading2"/>
        <w:rPr>
          <w:lang w:eastAsia="en-GB"/>
        </w:rPr>
      </w:pPr>
      <w:bookmarkStart w:id="131" w:name="_Toc468205800"/>
      <w:r w:rsidRPr="00450DEB">
        <w:rPr>
          <w:lang w:eastAsia="en-GB"/>
        </w:rPr>
        <w:lastRenderedPageBreak/>
        <w:t>Viscosity increase over time</w:t>
      </w:r>
      <w:bookmarkEnd w:id="131"/>
      <w:r w:rsidRPr="00450DEB">
        <w:rPr>
          <w:lang w:eastAsia="en-GB"/>
        </w:rPr>
        <w:t xml:space="preserve"> </w:t>
      </w:r>
    </w:p>
    <w:p w14:paraId="7A8070F1" w14:textId="3DD19E97" w:rsidR="00FA383F" w:rsidRPr="00A06D2A" w:rsidRDefault="00FA383F" w:rsidP="00AB42CB">
      <w:pPr>
        <w:spacing w:line="480" w:lineRule="auto"/>
        <w:jc w:val="both"/>
        <w:rPr>
          <w:rFonts w:eastAsia="Times New Roman" w:cs="Times New Roman"/>
          <w:sz w:val="24"/>
          <w:szCs w:val="24"/>
          <w:lang w:eastAsia="en-GB"/>
        </w:rPr>
      </w:pPr>
      <w:r w:rsidRPr="00A06D2A">
        <w:rPr>
          <w:rFonts w:eastAsia="Times New Roman" w:cs="Times New Roman"/>
          <w:sz w:val="24"/>
          <w:szCs w:val="24"/>
          <w:lang w:eastAsia="en-GB"/>
        </w:rPr>
        <w:t xml:space="preserve">As previously discussed it was expected that biodiesel viscosity would increase over the time of the aging experiment due to oxidation, which was confirmed by the increase in viscosity shown in </w:t>
      </w:r>
      <w:r w:rsidR="00F04944">
        <w:fldChar w:fldCharType="begin"/>
      </w:r>
      <w:r w:rsidR="00F04944">
        <w:instrText xml:space="preserve"> REF _Ref449967911 \h  \* MERGEFORMAT </w:instrText>
      </w:r>
      <w:r w:rsidR="00F04944">
        <w:fldChar w:fldCharType="separate"/>
      </w:r>
      <w:r w:rsidR="000B26B0" w:rsidRPr="000B26B0">
        <w:rPr>
          <w:sz w:val="24"/>
          <w:szCs w:val="24"/>
        </w:rPr>
        <w:t xml:space="preserve">Figure </w:t>
      </w:r>
      <w:r w:rsidR="000B26B0" w:rsidRPr="000B26B0">
        <w:rPr>
          <w:noProof/>
          <w:sz w:val="24"/>
          <w:szCs w:val="24"/>
        </w:rPr>
        <w:t>38</w:t>
      </w:r>
      <w:r w:rsidR="00F04944">
        <w:fldChar w:fldCharType="end"/>
      </w:r>
      <w:r w:rsidRPr="00A06D2A">
        <w:rPr>
          <w:rFonts w:eastAsia="Times New Roman" w:cs="Times New Roman"/>
          <w:sz w:val="24"/>
          <w:szCs w:val="24"/>
          <w:lang w:eastAsia="en-GB"/>
        </w:rPr>
        <w:t xml:space="preserve">. Often accelerated aging studies bubble air into a biodiesel sample at a high temperate for a fixed period of time. Dunn </w:t>
      </w:r>
      <w:r w:rsidR="000340D0" w:rsidRPr="000340D0">
        <w:rPr>
          <w:rFonts w:eastAsia="Times New Roman" w:cs="Times New Roman"/>
          <w:i/>
          <w:sz w:val="24"/>
          <w:szCs w:val="24"/>
          <w:lang w:eastAsia="en-GB"/>
        </w:rPr>
        <w:t>et al.</w:t>
      </w:r>
      <w:r w:rsidRPr="00A06D2A">
        <w:rPr>
          <w:rFonts w:eastAsia="Times New Roman" w:cs="Times New Roman"/>
          <w:sz w:val="24"/>
          <w:szCs w:val="24"/>
          <w:lang w:eastAsia="en-GB"/>
        </w:rPr>
        <w:t xml:space="preserve"> aged biodiesel at various temperatures for 6 hours whilst bubbling dry air at a constant flow rate </w:t>
      </w:r>
      <w:r w:rsidR="00E72C3B" w:rsidRPr="00A06D2A">
        <w:rPr>
          <w:rFonts w:eastAsia="Times New Roman" w:cs="Times New Roman"/>
          <w:sz w:val="24"/>
          <w:szCs w:val="24"/>
          <w:lang w:eastAsia="en-GB"/>
        </w:rPr>
        <w:fldChar w:fldCharType="begin" w:fldLock="1"/>
      </w:r>
      <w:r w:rsidR="002D08F2">
        <w:rPr>
          <w:rFonts w:eastAsia="Times New Roman" w:cs="Times New Roman"/>
          <w:sz w:val="24"/>
          <w:szCs w:val="24"/>
          <w:lang w:eastAsia="en-GB"/>
        </w:rPr>
        <w:instrText>ADDIN CSL_CITATION { "citationItems" : [ { "id" : "ITEM-1", "itemData" : { "DOI" : "10.1007/s11746-002-0579-2", "ISSN" : "0003-021X", "author" : [ { "dropping-particle" : "", "family" : "Dunn", "given" : "Robert O.", "non-dropping-particle" : "", "parse-names" : false, "suffix" : "" } ], "container-title" : "Journal of the American Oil Chemists' Society", "id" : "ITEM-1", "issue" : "9", "issued" : { "date-parts" : [ [ "2002", "9" ] ] }, "page" : "915-920", "title" : "Effect of oxidation under accelerated conditions on fuel properties of methyl soyate (biodiesel)", "type" : "article-journal", "volume" : "79" }, "uris" : [ "http://www.mendeley.com/documents/?uuid=e59cca2a-0493-4474-8bb1-10eba86a6146" ] } ], "mendeley" : { "formattedCitation" : "[170]", "plainTextFormattedCitation" : "[170]", "previouslyFormattedCitation" : "[169]" }, "properties" : { "noteIndex" : 0 }, "schema" : "https://github.com/citation-style-language/schema/raw/master/csl-citation.json" }</w:instrText>
      </w:r>
      <w:r w:rsidR="00E72C3B" w:rsidRPr="00A06D2A">
        <w:rPr>
          <w:rFonts w:eastAsia="Times New Roman" w:cs="Times New Roman"/>
          <w:sz w:val="24"/>
          <w:szCs w:val="24"/>
          <w:lang w:eastAsia="en-GB"/>
        </w:rPr>
        <w:fldChar w:fldCharType="separate"/>
      </w:r>
      <w:r w:rsidR="002D08F2" w:rsidRPr="002D08F2">
        <w:rPr>
          <w:rFonts w:eastAsia="Times New Roman" w:cs="Times New Roman"/>
          <w:noProof/>
          <w:sz w:val="24"/>
          <w:szCs w:val="24"/>
          <w:lang w:eastAsia="en-GB"/>
        </w:rPr>
        <w:t>[170]</w:t>
      </w:r>
      <w:r w:rsidR="00E72C3B" w:rsidRPr="00A06D2A">
        <w:rPr>
          <w:rFonts w:eastAsia="Times New Roman" w:cs="Times New Roman"/>
          <w:sz w:val="24"/>
          <w:szCs w:val="24"/>
          <w:lang w:eastAsia="en-GB"/>
        </w:rPr>
        <w:fldChar w:fldCharType="end"/>
      </w:r>
      <w:r w:rsidRPr="00A06D2A">
        <w:rPr>
          <w:rFonts w:eastAsia="Times New Roman" w:cs="Times New Roman"/>
          <w:sz w:val="24"/>
          <w:szCs w:val="24"/>
          <w:lang w:eastAsia="en-GB"/>
        </w:rPr>
        <w:t>. The results demonstrated that viscosity increases are heavily dependent on temperature, but that under air bubbling at increased temperature viscosities drastically increase to the point of the fuel being unusable.</w:t>
      </w:r>
    </w:p>
    <w:p w14:paraId="2C79D59F" w14:textId="77777777" w:rsidR="00FA383F" w:rsidRPr="00A06D2A" w:rsidRDefault="00FA383F" w:rsidP="00AB42CB">
      <w:pPr>
        <w:spacing w:line="480" w:lineRule="auto"/>
        <w:jc w:val="both"/>
        <w:rPr>
          <w:rFonts w:eastAsia="Times New Roman" w:cs="Times New Roman"/>
          <w:sz w:val="24"/>
          <w:szCs w:val="24"/>
          <w:lang w:eastAsia="en-GB"/>
        </w:rPr>
      </w:pPr>
      <w:r w:rsidRPr="00A06D2A">
        <w:rPr>
          <w:rFonts w:eastAsia="Times New Roman" w:cs="Times New Roman"/>
          <w:sz w:val="24"/>
          <w:szCs w:val="24"/>
          <w:lang w:eastAsia="en-GB"/>
        </w:rPr>
        <w:t xml:space="preserve">The accelerated aging experiment presented in this chapter shows a much slower increase in viscosity as air was not bubbled into the biodiesel. This and the aforementioned paper highlight oxidation reactions reliance on temperature and oxygen concentration, an obvious conclusion but important nonetheless. Care must be taken during storage to ensure fuel is kept to low temperatures and free of oxygen. The dramatic increase in viscosity toward the end of the aging experiment indicates that the oligomerisation rate is exponential. As oxidation occurs increasing numbers of FAMEs are attacked and go onto the </w:t>
      </w:r>
      <w:r w:rsidR="00143F19" w:rsidRPr="00A06D2A">
        <w:rPr>
          <w:rFonts w:eastAsia="Times New Roman" w:cs="Times New Roman"/>
          <w:sz w:val="24"/>
          <w:szCs w:val="24"/>
          <w:lang w:eastAsia="en-GB"/>
        </w:rPr>
        <w:t>propagation</w:t>
      </w:r>
      <w:r w:rsidRPr="00A06D2A">
        <w:rPr>
          <w:rFonts w:eastAsia="Times New Roman" w:cs="Times New Roman"/>
          <w:sz w:val="24"/>
          <w:szCs w:val="24"/>
          <w:lang w:eastAsia="en-GB"/>
        </w:rPr>
        <w:t xml:space="preserve"> step of oxidation, increasing the number of chains that undergo oligomerisation. </w:t>
      </w:r>
    </w:p>
    <w:p w14:paraId="59050934" w14:textId="7085A42E" w:rsidR="00FA383F" w:rsidRPr="00A06D2A" w:rsidRDefault="00FA383F" w:rsidP="00AB42CB">
      <w:pPr>
        <w:spacing w:line="480" w:lineRule="auto"/>
        <w:jc w:val="both"/>
        <w:rPr>
          <w:rFonts w:eastAsia="Times New Roman" w:cs="Times New Roman"/>
          <w:sz w:val="24"/>
          <w:szCs w:val="24"/>
          <w:lang w:eastAsia="en-GB"/>
        </w:rPr>
      </w:pPr>
      <w:r w:rsidRPr="00A06D2A">
        <w:rPr>
          <w:rFonts w:eastAsia="Times New Roman" w:cs="Times New Roman"/>
          <w:sz w:val="24"/>
          <w:szCs w:val="24"/>
          <w:lang w:eastAsia="en-GB"/>
        </w:rPr>
        <w:t xml:space="preserve">These results were expected outcomes from the accelerated aging of algal biodiesel. However, it is important to confirm the effects of unsaturated FAMEs on oxidative stability in algal biodiesel and the effects of high temperature on viscosity. Future research should keep these </w:t>
      </w:r>
      <w:r w:rsidR="00DD26BD">
        <w:rPr>
          <w:rFonts w:eastAsia="Times New Roman" w:cs="Times New Roman"/>
          <w:sz w:val="24"/>
          <w:szCs w:val="24"/>
          <w:lang w:eastAsia="en-GB"/>
        </w:rPr>
        <w:t>phenomena</w:t>
      </w:r>
      <w:r w:rsidRPr="00A06D2A">
        <w:rPr>
          <w:rFonts w:eastAsia="Times New Roman" w:cs="Times New Roman"/>
          <w:sz w:val="24"/>
          <w:szCs w:val="24"/>
          <w:lang w:eastAsia="en-GB"/>
        </w:rPr>
        <w:t xml:space="preserve"> in mind when producing biodiesel from algae, as well as when storing commercial fuel.</w:t>
      </w:r>
    </w:p>
    <w:p w14:paraId="313F04EE" w14:textId="77777777" w:rsidR="00FA383F" w:rsidRPr="001B7C2A" w:rsidRDefault="00FA383F" w:rsidP="00C52534">
      <w:pPr>
        <w:pStyle w:val="Heading2"/>
        <w:rPr>
          <w:rFonts w:cs="Times New Roman"/>
          <w:lang w:eastAsia="en-GB"/>
        </w:rPr>
      </w:pPr>
      <w:bookmarkStart w:id="132" w:name="_Toc468205801"/>
      <w:r w:rsidRPr="001B7C2A">
        <w:rPr>
          <w:lang w:eastAsia="en-GB"/>
        </w:rPr>
        <w:lastRenderedPageBreak/>
        <w:t>Conclusion</w:t>
      </w:r>
      <w:bookmarkEnd w:id="132"/>
    </w:p>
    <w:p w14:paraId="59ACEDA9" w14:textId="57E2EC37" w:rsidR="00FA383F" w:rsidRDefault="00FA383F" w:rsidP="00AB42CB">
      <w:pPr>
        <w:spacing w:line="480" w:lineRule="auto"/>
        <w:jc w:val="both"/>
        <w:rPr>
          <w:rFonts w:eastAsia="Times New Roman" w:cs="Times New Roman"/>
          <w:sz w:val="24"/>
          <w:szCs w:val="24"/>
          <w:lang w:eastAsia="en-GB"/>
        </w:rPr>
      </w:pPr>
      <w:r w:rsidRPr="00A06D2A">
        <w:rPr>
          <w:rFonts w:eastAsia="Times New Roman" w:cs="Arial"/>
          <w:sz w:val="24"/>
          <w:szCs w:val="24"/>
          <w:lang w:eastAsia="en-GB"/>
        </w:rPr>
        <w:t>In conclusion, the aim of this work was to take a macroscopic view of biodiesel production</w:t>
      </w:r>
      <w:r w:rsidR="00DA7CEB">
        <w:rPr>
          <w:rFonts w:eastAsia="Times New Roman" w:cs="Arial"/>
          <w:sz w:val="24"/>
          <w:szCs w:val="24"/>
          <w:lang w:eastAsia="en-GB"/>
        </w:rPr>
        <w:t>;</w:t>
      </w:r>
      <w:r w:rsidR="00524A70">
        <w:rPr>
          <w:rFonts w:eastAsia="Times New Roman" w:cs="Arial"/>
          <w:sz w:val="24"/>
          <w:szCs w:val="24"/>
          <w:lang w:eastAsia="en-GB"/>
        </w:rPr>
        <w:t xml:space="preserve"> specifically by producing biodiesel from algae</w:t>
      </w:r>
      <w:r w:rsidR="00F513FB">
        <w:rPr>
          <w:rFonts w:eastAsia="Times New Roman" w:cs="Arial"/>
          <w:sz w:val="24"/>
          <w:szCs w:val="24"/>
          <w:lang w:eastAsia="en-GB"/>
        </w:rPr>
        <w:t xml:space="preserve"> in a bioreactor</w:t>
      </w:r>
      <w:r w:rsidR="00524A70">
        <w:rPr>
          <w:rFonts w:eastAsia="Times New Roman" w:cs="Arial"/>
          <w:sz w:val="24"/>
          <w:szCs w:val="24"/>
          <w:lang w:eastAsia="en-GB"/>
        </w:rPr>
        <w:t>, aging it in an oven and measuring its change in viscosity over this aging process</w:t>
      </w:r>
      <w:r w:rsidRPr="00A06D2A">
        <w:rPr>
          <w:rFonts w:eastAsia="Times New Roman" w:cs="Arial"/>
          <w:sz w:val="24"/>
          <w:szCs w:val="24"/>
          <w:lang w:eastAsia="en-GB"/>
        </w:rPr>
        <w:t>. To this end a flat plate airlift bioreactor was designed and built; firstly</w:t>
      </w:r>
      <w:r w:rsidR="009030EB" w:rsidRPr="00A06D2A">
        <w:rPr>
          <w:rFonts w:eastAsia="Times New Roman" w:cs="Arial"/>
          <w:sz w:val="24"/>
          <w:szCs w:val="24"/>
          <w:lang w:eastAsia="en-GB"/>
        </w:rPr>
        <w:t>,</w:t>
      </w:r>
      <w:r w:rsidRPr="00A06D2A">
        <w:rPr>
          <w:rFonts w:eastAsia="Times New Roman" w:cs="Arial"/>
          <w:sz w:val="24"/>
          <w:szCs w:val="24"/>
          <w:lang w:eastAsia="en-GB"/>
        </w:rPr>
        <w:t xml:space="preserve"> on a 2.5L prototype scale before scaling up to 50L. The bioreactor was effective at culturing </w:t>
      </w:r>
      <w:r w:rsidRPr="00A06D2A">
        <w:rPr>
          <w:rFonts w:eastAsia="Times New Roman" w:cs="Times New Roman"/>
          <w:i/>
          <w:sz w:val="24"/>
          <w:szCs w:val="24"/>
          <w:lang w:eastAsia="en-GB"/>
        </w:rPr>
        <w:t>M.</w:t>
      </w:r>
      <w:r w:rsidR="00EB4212" w:rsidRPr="00A06D2A">
        <w:rPr>
          <w:rFonts w:eastAsia="Times New Roman" w:cs="Times New Roman"/>
          <w:i/>
          <w:sz w:val="24"/>
          <w:szCs w:val="24"/>
          <w:lang w:eastAsia="en-GB"/>
        </w:rPr>
        <w:t xml:space="preserve"> </w:t>
      </w:r>
      <w:r w:rsidRPr="00A06D2A">
        <w:rPr>
          <w:rFonts w:eastAsia="Times New Roman" w:cs="Times New Roman"/>
          <w:i/>
          <w:sz w:val="24"/>
          <w:szCs w:val="24"/>
          <w:lang w:eastAsia="en-GB"/>
        </w:rPr>
        <w:t>inermum</w:t>
      </w:r>
      <w:r w:rsidRPr="00A06D2A">
        <w:rPr>
          <w:rFonts w:eastAsia="Times New Roman" w:cs="Times New Roman"/>
          <w:sz w:val="24"/>
          <w:szCs w:val="24"/>
          <w:lang w:eastAsia="en-GB"/>
        </w:rPr>
        <w:t xml:space="preserve"> though improvements could be made to remove mixing dead zones by using a larger diffuser. </w:t>
      </w:r>
    </w:p>
    <w:p w14:paraId="73EC76E8" w14:textId="381D738D" w:rsidR="00F513FB" w:rsidRDefault="00F513FB" w:rsidP="00F513FB">
      <w:pPr>
        <w:spacing w:line="480" w:lineRule="auto"/>
        <w:jc w:val="both"/>
        <w:rPr>
          <w:rFonts w:eastAsia="Times New Roman" w:cs="Arial"/>
          <w:sz w:val="24"/>
          <w:szCs w:val="24"/>
          <w:lang w:eastAsia="en-GB"/>
        </w:rPr>
      </w:pPr>
      <w:r w:rsidRPr="00450DEB">
        <w:rPr>
          <w:rFonts w:eastAsia="Times New Roman" w:cs="Arial"/>
          <w:sz w:val="24"/>
          <w:szCs w:val="24"/>
          <w:lang w:eastAsia="en-GB"/>
        </w:rPr>
        <w:t>6.8</w:t>
      </w:r>
      <w:r>
        <w:rPr>
          <w:rFonts w:eastAsia="Times New Roman" w:cs="Arial"/>
          <w:sz w:val="24"/>
          <w:szCs w:val="24"/>
          <w:lang w:eastAsia="en-GB"/>
        </w:rPr>
        <w:t xml:space="preserve"> mL</w:t>
      </w:r>
      <w:r w:rsidRPr="00450DEB">
        <w:rPr>
          <w:rFonts w:eastAsia="Times New Roman" w:cs="Arial"/>
          <w:sz w:val="24"/>
          <w:szCs w:val="24"/>
          <w:lang w:eastAsia="en-GB"/>
        </w:rPr>
        <w:t xml:space="preserve"> of crude biodiesel was obtained from 79.4</w:t>
      </w:r>
      <w:r>
        <w:rPr>
          <w:rFonts w:eastAsia="Times New Roman" w:cs="Arial"/>
          <w:sz w:val="24"/>
          <w:szCs w:val="24"/>
          <w:lang w:eastAsia="en-GB"/>
        </w:rPr>
        <w:t xml:space="preserve"> </w:t>
      </w:r>
      <w:r w:rsidRPr="00450DEB">
        <w:rPr>
          <w:rFonts w:eastAsia="Times New Roman" w:cs="Arial"/>
          <w:sz w:val="24"/>
          <w:szCs w:val="24"/>
          <w:lang w:eastAsia="en-GB"/>
        </w:rPr>
        <w:t>g of algae</w:t>
      </w:r>
      <w:r>
        <w:rPr>
          <w:rFonts w:eastAsia="Times New Roman" w:cs="Arial"/>
          <w:sz w:val="24"/>
          <w:szCs w:val="24"/>
          <w:lang w:eastAsia="en-GB"/>
        </w:rPr>
        <w:t xml:space="preserve"> cultured in the bioreactor</w:t>
      </w:r>
      <w:r w:rsidRPr="00450DEB">
        <w:rPr>
          <w:rFonts w:eastAsia="Times New Roman" w:cs="Arial"/>
          <w:sz w:val="24"/>
          <w:szCs w:val="24"/>
          <w:lang w:eastAsia="en-GB"/>
        </w:rPr>
        <w:t xml:space="preserve"> with a FAME purity of 91%. </w:t>
      </w:r>
      <w:r>
        <w:rPr>
          <w:rFonts w:eastAsia="Times New Roman" w:cs="Arial"/>
          <w:sz w:val="24"/>
          <w:szCs w:val="24"/>
          <w:lang w:eastAsia="en-GB"/>
        </w:rPr>
        <w:t>This converts to every gram of dry algae containing</w:t>
      </w:r>
      <w:r w:rsidRPr="00450DEB">
        <w:rPr>
          <w:rFonts w:eastAsia="Times New Roman" w:cs="Arial"/>
          <w:sz w:val="24"/>
          <w:szCs w:val="24"/>
          <w:lang w:eastAsia="en-GB"/>
        </w:rPr>
        <w:t xml:space="preserve"> approximately 68.8 mg of lipids (6.88%).</w:t>
      </w:r>
    </w:p>
    <w:p w14:paraId="61639426" w14:textId="37F15D70" w:rsidR="00F513FB" w:rsidRPr="00A06D2A" w:rsidRDefault="00F513FB" w:rsidP="00AB42CB">
      <w:pPr>
        <w:spacing w:line="480" w:lineRule="auto"/>
        <w:jc w:val="both"/>
        <w:rPr>
          <w:rFonts w:eastAsia="Times New Roman" w:cs="Times New Roman"/>
          <w:sz w:val="24"/>
          <w:szCs w:val="24"/>
          <w:lang w:eastAsia="en-GB"/>
        </w:rPr>
      </w:pPr>
      <w:r w:rsidRPr="00A06D2A">
        <w:rPr>
          <w:rFonts w:eastAsia="Times New Roman" w:cs="Arial"/>
          <w:sz w:val="24"/>
          <w:lang w:eastAsia="en-GB"/>
        </w:rPr>
        <w:t>The b</w:t>
      </w:r>
      <w:r w:rsidRPr="00A06D2A">
        <w:rPr>
          <w:rFonts w:eastAsia="Times New Roman" w:cs="Times New Roman"/>
          <w:sz w:val="24"/>
          <w:lang w:eastAsia="en-GB"/>
        </w:rPr>
        <w:t>iodiesel</w:t>
      </w:r>
      <w:r>
        <w:rPr>
          <w:rFonts w:eastAsia="Times New Roman" w:cs="Times New Roman"/>
          <w:sz w:val="24"/>
          <w:lang w:eastAsia="en-GB"/>
        </w:rPr>
        <w:t>s</w:t>
      </w:r>
      <w:r w:rsidRPr="00A06D2A">
        <w:rPr>
          <w:rFonts w:eastAsia="Times New Roman" w:cs="Times New Roman"/>
          <w:sz w:val="24"/>
          <w:lang w:eastAsia="en-GB"/>
        </w:rPr>
        <w:t xml:space="preserve"> </w:t>
      </w:r>
      <w:r>
        <w:rPr>
          <w:rFonts w:eastAsia="Times New Roman" w:cs="Times New Roman"/>
          <w:sz w:val="24"/>
          <w:lang w:eastAsia="en-GB"/>
        </w:rPr>
        <w:t xml:space="preserve">viscosity </w:t>
      </w:r>
      <w:r w:rsidRPr="00A06D2A">
        <w:rPr>
          <w:rFonts w:eastAsia="Times New Roman" w:cs="Times New Roman"/>
          <w:sz w:val="24"/>
          <w:lang w:eastAsia="en-GB"/>
        </w:rPr>
        <w:t>exceeded the acceptable ASTM international kinematic viscosity limit (6.0 mm</w:t>
      </w:r>
      <w:r w:rsidRPr="00A06D2A">
        <w:rPr>
          <w:rFonts w:eastAsia="Times New Roman" w:cs="Times New Roman"/>
          <w:sz w:val="24"/>
          <w:vertAlign w:val="superscript"/>
          <w:lang w:eastAsia="en-GB"/>
        </w:rPr>
        <w:t>2</w:t>
      </w:r>
      <w:r w:rsidRPr="00A06D2A">
        <w:rPr>
          <w:rFonts w:eastAsia="Times New Roman" w:cs="Times New Roman"/>
          <w:sz w:val="24"/>
          <w:lang w:eastAsia="en-GB"/>
        </w:rPr>
        <w:t>/s) at 40</w:t>
      </w:r>
      <w:r w:rsidRPr="00A06D2A">
        <w:rPr>
          <w:rFonts w:eastAsia="Times New Roman" w:cs="Times New Roman"/>
          <w:sz w:val="24"/>
          <w:vertAlign w:val="superscript"/>
          <w:lang w:eastAsia="en-GB"/>
        </w:rPr>
        <w:t>o</w:t>
      </w:r>
      <w:r w:rsidRPr="00A06D2A">
        <w:rPr>
          <w:rFonts w:eastAsia="Times New Roman" w:cs="Times New Roman"/>
          <w:sz w:val="24"/>
          <w:lang w:eastAsia="en-GB"/>
        </w:rPr>
        <w:t>C even before aging; 6.95</w:t>
      </w:r>
      <w:r>
        <w:rPr>
          <w:rFonts w:eastAsia="Times New Roman" w:cs="Times New Roman"/>
          <w:sz w:val="24"/>
          <w:lang w:eastAsia="en-GB"/>
        </w:rPr>
        <w:t xml:space="preserve"> </w:t>
      </w:r>
      <w:r w:rsidRPr="00A06D2A">
        <w:rPr>
          <w:rFonts w:eastAsia="Times New Roman" w:cs="Times New Roman"/>
          <w:sz w:val="24"/>
          <w:lang w:eastAsia="en-GB"/>
        </w:rPr>
        <w:t>mm</w:t>
      </w:r>
      <w:r w:rsidRPr="00A06D2A">
        <w:rPr>
          <w:rFonts w:eastAsia="Times New Roman" w:cs="Times New Roman"/>
          <w:sz w:val="24"/>
          <w:vertAlign w:val="superscript"/>
          <w:lang w:eastAsia="en-GB"/>
        </w:rPr>
        <w:t>2</w:t>
      </w:r>
      <w:r w:rsidRPr="00A06D2A">
        <w:rPr>
          <w:rFonts w:eastAsia="Times New Roman" w:cs="Times New Roman"/>
          <w:sz w:val="24"/>
          <w:lang w:eastAsia="en-GB"/>
        </w:rPr>
        <w:t>/s at 40</w:t>
      </w:r>
      <w:r w:rsidRPr="00A06D2A">
        <w:rPr>
          <w:rFonts w:eastAsia="Times New Roman" w:cs="Times New Roman"/>
          <w:sz w:val="24"/>
          <w:vertAlign w:val="superscript"/>
          <w:lang w:eastAsia="en-GB"/>
        </w:rPr>
        <w:t>o</w:t>
      </w:r>
      <w:r w:rsidRPr="00A06D2A">
        <w:rPr>
          <w:rFonts w:eastAsia="Times New Roman" w:cs="Times New Roman"/>
          <w:sz w:val="24"/>
          <w:lang w:eastAsia="en-GB"/>
        </w:rPr>
        <w:t xml:space="preserve">C </w:t>
      </w:r>
      <w:r w:rsidRPr="00A06D2A">
        <w:rPr>
          <w:rFonts w:eastAsia="Times New Roman" w:cs="Times New Roman"/>
          <w:sz w:val="24"/>
          <w:lang w:eastAsia="en-GB"/>
        </w:rPr>
        <w:fldChar w:fldCharType="begin" w:fldLock="1"/>
      </w:r>
      <w:r w:rsidR="002D08F2">
        <w:rPr>
          <w:rFonts w:eastAsia="Times New Roman" w:cs="Times New Roman"/>
          <w:sz w:val="24"/>
          <w:lang w:eastAsia="en-GB"/>
        </w:rPr>
        <w:instrText>ADDIN CSL_CITATION { "citationItems" : [ { "id" : "ITEM-1", "itemData" : { "DOI" : "10.1590/S0103-50532012001200004", "ISSN" : "0103-5053", "author" : [ { "dropping-particle" : "", "family" : "Zuleta", "given" : "Ernesto C.", "non-dropping-particle" : "", "parse-names" : false, "suffix" : "" }, { "dropping-particle" : "", "family" : "Baena", "given" : "Libia", "non-dropping-particle" : "", "parse-names" : false, "suffix" : "" }, { "dropping-particle" : "", "family" : "Rios", "given" : "Luis A.", "non-dropping-particle" : "", "parse-names" : false, "suffix" : "" }, { "dropping-particle" : "", "family" : "Calder\u00f3n", "given" : "Jorge A.", "non-dropping-particle" : "", "parse-names" : false, "suffix" : "" } ], "container-title" : "Journal of the Brazilian Chemical Society", "id" : "ITEM-1", "issue" : "12", "issued" : { "date-parts" : [ [ "2012", "12" ] ] }, "page" : "2159-2175", "publisher" : "Brazilian Chemical Society", "title" : "The oxidative stability of biodiesel and its impact on the deterioration of metallic and polymeric materials: a review", "type" : "article-journal", "volume" : "23" }, "uris" : [ "http://www.mendeley.com/documents/?uuid=b649c7a2-17f2-4bd1-af61-4704251d7e93" ] } ], "mendeley" : { "formattedCitation" : "[163]", "plainTextFormattedCitation" : "[163]", "previouslyFormattedCitation" : "[162]" }, "properties" : { "noteIndex" : 0 }, "schema" : "https://github.com/citation-style-language/schema/raw/master/csl-citation.json" }</w:instrText>
      </w:r>
      <w:r w:rsidRPr="00A06D2A">
        <w:rPr>
          <w:rFonts w:eastAsia="Times New Roman" w:cs="Times New Roman"/>
          <w:sz w:val="24"/>
          <w:lang w:eastAsia="en-GB"/>
        </w:rPr>
        <w:fldChar w:fldCharType="separate"/>
      </w:r>
      <w:r w:rsidR="002D08F2" w:rsidRPr="002D08F2">
        <w:rPr>
          <w:rFonts w:eastAsia="Times New Roman" w:cs="Times New Roman"/>
          <w:noProof/>
          <w:sz w:val="24"/>
          <w:lang w:eastAsia="en-GB"/>
        </w:rPr>
        <w:t>[163]</w:t>
      </w:r>
      <w:r w:rsidRPr="00A06D2A">
        <w:rPr>
          <w:rFonts w:eastAsia="Times New Roman" w:cs="Times New Roman"/>
          <w:sz w:val="24"/>
          <w:lang w:eastAsia="en-GB"/>
        </w:rPr>
        <w:fldChar w:fldCharType="end"/>
      </w:r>
      <w:r w:rsidRPr="00A06D2A">
        <w:rPr>
          <w:rFonts w:eastAsia="Times New Roman" w:cs="Times New Roman"/>
          <w:sz w:val="24"/>
          <w:lang w:eastAsia="en-GB"/>
        </w:rPr>
        <w:t xml:space="preserve">. </w:t>
      </w:r>
      <w:r>
        <w:rPr>
          <w:rFonts w:eastAsia="Times New Roman" w:cs="Times New Roman"/>
          <w:sz w:val="24"/>
          <w:lang w:eastAsia="en-GB"/>
        </w:rPr>
        <w:t xml:space="preserve">With aging the viscosity increased dramatically overtime to 10.1 </w:t>
      </w:r>
      <w:r w:rsidRPr="00A06D2A">
        <w:rPr>
          <w:rFonts w:eastAsia="Times New Roman" w:cs="Times New Roman"/>
          <w:sz w:val="24"/>
          <w:lang w:eastAsia="en-GB"/>
        </w:rPr>
        <w:t>mm</w:t>
      </w:r>
      <w:r w:rsidRPr="00A06D2A">
        <w:rPr>
          <w:rFonts w:eastAsia="Times New Roman" w:cs="Times New Roman"/>
          <w:sz w:val="24"/>
          <w:vertAlign w:val="superscript"/>
          <w:lang w:eastAsia="en-GB"/>
        </w:rPr>
        <w:t>2</w:t>
      </w:r>
      <w:r w:rsidRPr="00A06D2A">
        <w:rPr>
          <w:rFonts w:eastAsia="Times New Roman" w:cs="Times New Roman"/>
          <w:sz w:val="24"/>
          <w:lang w:eastAsia="en-GB"/>
        </w:rPr>
        <w:t>/s</w:t>
      </w:r>
      <w:r w:rsidR="00892310">
        <w:rPr>
          <w:rFonts w:eastAsia="Times New Roman" w:cs="Times New Roman"/>
          <w:sz w:val="24"/>
          <w:lang w:eastAsia="en-GB"/>
        </w:rPr>
        <w:t xml:space="preserve"> </w:t>
      </w:r>
      <w:r w:rsidR="00892310" w:rsidRPr="00A06D2A">
        <w:rPr>
          <w:rFonts w:eastAsia="Times New Roman" w:cs="Times New Roman"/>
          <w:sz w:val="24"/>
          <w:lang w:eastAsia="en-GB"/>
        </w:rPr>
        <w:t>at 40</w:t>
      </w:r>
      <w:r w:rsidR="00892310" w:rsidRPr="00A06D2A">
        <w:rPr>
          <w:rFonts w:eastAsia="Times New Roman" w:cs="Times New Roman"/>
          <w:sz w:val="24"/>
          <w:vertAlign w:val="superscript"/>
          <w:lang w:eastAsia="en-GB"/>
        </w:rPr>
        <w:t>o</w:t>
      </w:r>
      <w:r w:rsidR="00892310" w:rsidRPr="00A06D2A">
        <w:rPr>
          <w:rFonts w:eastAsia="Times New Roman" w:cs="Times New Roman"/>
          <w:sz w:val="24"/>
          <w:lang w:eastAsia="en-GB"/>
        </w:rPr>
        <w:t xml:space="preserve">C </w:t>
      </w:r>
      <w:r w:rsidR="00892310">
        <w:rPr>
          <w:rFonts w:eastAsia="Times New Roman" w:cs="Times New Roman"/>
          <w:sz w:val="24"/>
          <w:lang w:eastAsia="en-GB"/>
        </w:rPr>
        <w:t>by</w:t>
      </w:r>
      <w:r w:rsidR="00E07E84">
        <w:rPr>
          <w:rFonts w:eastAsia="Times New Roman" w:cs="Times New Roman"/>
          <w:sz w:val="24"/>
          <w:lang w:eastAsia="en-GB"/>
        </w:rPr>
        <w:t xml:space="preserve"> day 69. T</w:t>
      </w:r>
      <w:r>
        <w:rPr>
          <w:rFonts w:eastAsia="Times New Roman" w:cs="Times New Roman"/>
          <w:sz w:val="24"/>
          <w:lang w:eastAsia="en-GB"/>
        </w:rPr>
        <w:t xml:space="preserve">he </w:t>
      </w:r>
      <w:r w:rsidRPr="00A06D2A">
        <w:rPr>
          <w:rFonts w:eastAsia="Times New Roman" w:cs="Times New Roman"/>
          <w:sz w:val="24"/>
          <w:szCs w:val="24"/>
          <w:lang w:eastAsia="en-GB"/>
        </w:rPr>
        <w:t>GC-FID</w:t>
      </w:r>
      <w:r w:rsidR="00E07E84">
        <w:rPr>
          <w:rFonts w:eastAsia="Times New Roman" w:cs="Times New Roman"/>
          <w:sz w:val="24"/>
          <w:szCs w:val="24"/>
          <w:lang w:eastAsia="en-GB"/>
        </w:rPr>
        <w:t xml:space="preserve"> indicated that the</w:t>
      </w:r>
      <w:r>
        <w:rPr>
          <w:rFonts w:eastAsia="Times New Roman" w:cs="Times New Roman"/>
          <w:sz w:val="24"/>
          <w:szCs w:val="24"/>
          <w:lang w:eastAsia="en-GB"/>
        </w:rPr>
        <w:t xml:space="preserve"> b</w:t>
      </w:r>
      <w:r w:rsidRPr="00A06D2A">
        <w:rPr>
          <w:rFonts w:eastAsia="Times New Roman" w:cs="Times New Roman"/>
          <w:sz w:val="24"/>
          <w:szCs w:val="24"/>
          <w:lang w:eastAsia="en-GB"/>
        </w:rPr>
        <w:t xml:space="preserve">iodiesel produced from cultured </w:t>
      </w:r>
      <w:r w:rsidRPr="00A06D2A">
        <w:rPr>
          <w:rFonts w:eastAsia="Times New Roman" w:cs="Times New Roman"/>
          <w:i/>
          <w:sz w:val="24"/>
          <w:szCs w:val="24"/>
          <w:lang w:eastAsia="en-GB"/>
        </w:rPr>
        <w:t>M. inermum</w:t>
      </w:r>
      <w:r w:rsidRPr="00A06D2A">
        <w:rPr>
          <w:rFonts w:eastAsia="Times New Roman" w:cs="Times New Roman"/>
          <w:sz w:val="24"/>
          <w:szCs w:val="24"/>
          <w:lang w:eastAsia="en-GB"/>
        </w:rPr>
        <w:t xml:space="preserve"> contained a large percentage of unsaturated FAME</w:t>
      </w:r>
      <w:r w:rsidR="00E07E84">
        <w:rPr>
          <w:rFonts w:eastAsia="Times New Roman" w:cs="Times New Roman"/>
          <w:sz w:val="24"/>
          <w:szCs w:val="24"/>
          <w:lang w:eastAsia="en-GB"/>
        </w:rPr>
        <w:t xml:space="preserve">. This coupled with the viscosity increase and </w:t>
      </w:r>
      <w:r w:rsidRPr="00A06D2A">
        <w:rPr>
          <w:rFonts w:eastAsia="Times New Roman" w:cs="Times New Roman"/>
          <w:sz w:val="24"/>
          <w:szCs w:val="24"/>
          <w:lang w:eastAsia="en-GB"/>
        </w:rPr>
        <w:t>the TGA</w:t>
      </w:r>
      <w:r>
        <w:rPr>
          <w:rFonts w:eastAsia="Times New Roman" w:cs="Times New Roman"/>
          <w:sz w:val="24"/>
          <w:szCs w:val="24"/>
          <w:lang w:eastAsia="en-GB"/>
        </w:rPr>
        <w:t xml:space="preserve"> </w:t>
      </w:r>
      <w:r w:rsidR="00743A90">
        <w:rPr>
          <w:rFonts w:eastAsia="Times New Roman" w:cs="Times New Roman"/>
          <w:sz w:val="24"/>
          <w:szCs w:val="24"/>
          <w:lang w:eastAsia="en-GB"/>
        </w:rPr>
        <w:t xml:space="preserve">data </w:t>
      </w:r>
      <w:r w:rsidRPr="00A06D2A">
        <w:rPr>
          <w:rFonts w:eastAsia="Times New Roman" w:cs="Times New Roman"/>
          <w:sz w:val="24"/>
          <w:szCs w:val="24"/>
          <w:lang w:eastAsia="en-GB"/>
        </w:rPr>
        <w:t>all support the theory that oxidation and thermal stability decrease as concentration of unsaturated FAME increased, when data here was compared to the literature.</w:t>
      </w:r>
      <w:r>
        <w:rPr>
          <w:rFonts w:eastAsia="Times New Roman" w:cs="Times New Roman"/>
          <w:sz w:val="24"/>
          <w:szCs w:val="24"/>
          <w:lang w:eastAsia="en-GB"/>
        </w:rPr>
        <w:t xml:space="preserve"> </w:t>
      </w:r>
    </w:p>
    <w:p w14:paraId="0E85BA6C" w14:textId="1638AF8D" w:rsidR="00FA383F" w:rsidRPr="00450DEB" w:rsidRDefault="00FA383F" w:rsidP="00490776">
      <w:pPr>
        <w:spacing w:line="480" w:lineRule="auto"/>
        <w:jc w:val="both"/>
        <w:rPr>
          <w:rFonts w:eastAsia="Times New Roman" w:cs="Times New Roman"/>
          <w:u w:val="single"/>
          <w:lang w:eastAsia="en-GB"/>
        </w:rPr>
      </w:pPr>
      <w:r w:rsidRPr="00A06D2A">
        <w:rPr>
          <w:rFonts w:eastAsia="Times New Roman" w:cs="Times New Roman"/>
          <w:sz w:val="24"/>
          <w:szCs w:val="24"/>
          <w:lang w:eastAsia="en-GB"/>
        </w:rPr>
        <w:t>The overall message of the experiment was that producing biodiesel from algae at scale is definitely possible, however, the species used and growth parameters have a large impact of the quality of biodiesel. On the other hand, even if</w:t>
      </w:r>
      <w:r w:rsidR="003B523C">
        <w:rPr>
          <w:rFonts w:eastAsia="Times New Roman" w:cs="Times New Roman"/>
          <w:sz w:val="24"/>
          <w:szCs w:val="24"/>
          <w:lang w:eastAsia="en-GB"/>
        </w:rPr>
        <w:t xml:space="preserve"> the</w:t>
      </w:r>
      <w:r w:rsidRPr="00A06D2A">
        <w:rPr>
          <w:rFonts w:eastAsia="Times New Roman" w:cs="Times New Roman"/>
          <w:sz w:val="24"/>
          <w:szCs w:val="24"/>
          <w:lang w:eastAsia="en-GB"/>
        </w:rPr>
        <w:t xml:space="preserve"> biodiesel produced is not up to the standards required for the petrochemical industry, blending biodiesel with diesel provides an option to sell biodiesel commercially.</w:t>
      </w:r>
    </w:p>
    <w:p w14:paraId="3B4D6C52" w14:textId="3C3EA77A" w:rsidR="000A1F7E" w:rsidRPr="00A24645" w:rsidRDefault="000A1F7E" w:rsidP="007319F0">
      <w:pPr>
        <w:pStyle w:val="Heading1"/>
        <w:rPr>
          <w:rFonts w:eastAsia="Calibri"/>
          <w:i/>
        </w:rPr>
      </w:pPr>
      <w:bookmarkStart w:id="133" w:name="_Toc468205802"/>
      <w:r w:rsidRPr="00450DEB">
        <w:rPr>
          <w:rFonts w:eastAsia="Calibri"/>
        </w:rPr>
        <w:lastRenderedPageBreak/>
        <w:t xml:space="preserve">Light wavelength tuning for hydrogen production from </w:t>
      </w:r>
      <w:r w:rsidRPr="00450DEB">
        <w:rPr>
          <w:rFonts w:eastAsia="Calibri"/>
          <w:i/>
        </w:rPr>
        <w:t>Chlamydomonas reinhardtii</w:t>
      </w:r>
      <w:bookmarkEnd w:id="133"/>
    </w:p>
    <w:p w14:paraId="24414A47" w14:textId="77777777" w:rsidR="000A1F7E" w:rsidRPr="00450DEB" w:rsidRDefault="000A1F7E" w:rsidP="00C52534">
      <w:pPr>
        <w:pStyle w:val="Heading2"/>
      </w:pPr>
      <w:bookmarkStart w:id="134" w:name="_Toc468205803"/>
      <w:r w:rsidRPr="00450DEB">
        <w:t>Summary</w:t>
      </w:r>
      <w:bookmarkEnd w:id="134"/>
    </w:p>
    <w:p w14:paraId="77CB3A04" w14:textId="66BCF30D" w:rsidR="000A1F7E" w:rsidRPr="00450DEB" w:rsidRDefault="000A1F7E" w:rsidP="00AB42CB">
      <w:pPr>
        <w:spacing w:line="480" w:lineRule="auto"/>
        <w:jc w:val="both"/>
        <w:rPr>
          <w:rFonts w:eastAsia="Calibri" w:cs="Times New Roman"/>
          <w:sz w:val="24"/>
          <w:szCs w:val="24"/>
        </w:rPr>
      </w:pPr>
      <w:r w:rsidRPr="00450DEB">
        <w:rPr>
          <w:rFonts w:eastAsia="Calibri" w:cs="Times New Roman"/>
          <w:sz w:val="24"/>
          <w:szCs w:val="24"/>
        </w:rPr>
        <w:t xml:space="preserve">Algae have been shown to evolve small amounts of hydrogen gas under anaerobic conditions via their photosynthetic apparatus and the enzyme hydrogenase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"10.1104/pp.109.144576", "ISSN" : "0032-0889", "PMID" : "19700559", "abstract" : "Under sulfur deprivation conditions, the green alga Chlamydomonas reinhardtii produces hydrogen in the light in a sustainable manner thanks to the contribution of two pathways, direct and indirect. In the direct pathway, photosystem II (PSII) supplies electrons to hydrogenase through the photosynthetic electron transport chain, while in the indirect pathway, hydrogen is produced in the absence of PSII through a photosystem I-dependent process. Starch metabolism has been proposed to contribute to both pathways by feeding respiration and maintaining anoxia during the direct pathway and by supplying reductants to the plastoquinone pool during the indirect pathway. At variance with this scheme, we report that a mutant lacking starch (defective for sta6) produces similar hydrogen amounts as the parental strain in conditions of sulfur deprivation. However, when PSII is inhibited by 3-(3,4-dichlorophenyl)-1,1-dimethylurea, conditions where hydrogen is produced by the indirect pathway, hydrogen production is strongly reduced in the starch-deficient mutant. We conclude that starch breakdown contributes to the indirect pathway by feeding electrons to the plastoquinone pool but is dispensable for operation of the direct pathway that prevails in the absence of DCMU. While hydrogenase induction was strongly impaired in the starch-deficient mutant under dark anaerobic conditions, wild-type-like induction was observed in the light. Because this light-driven hydrogenase induction is DCMU insensitive and strongly inhibited by carbonyl cyanide-p-trifluoromethoxyphenylhydrazone or 2,5-dibromo-3-methyl-6-isopropyl-p-benzoquinone, we conclude that this process is regulated by the proton gradient generated by cyclic electron flow around PSI.", "author" : [ { "dropping-particle" : "", "family" : "Chochois", "given" : "Vincent", "non-dropping-particle" : "", "parse-names" : false, "suffix" : "" }, { "dropping-particle" : "", "family" : "Dauvill\u00e9e", "given" : "David", "non-dropping-particle" : "", "parse-names" : false, "suffix" : "" }, { "dropping-particle" : "", "family" : "Beyly", "given" : "Audrey", "non-dropping-particle" : "", "parse-names" : false, "suffix" : "" }, { "dropping-particle" : "", "family" : "Tolleter", "given" : "Dimitri", "non-dropping-particle" : "", "parse-names" : false, "suffix" : "" }, { "dropping-particle" : "", "family" : "Cuin\u00e9", "given" : "St\u00e9phan", "non-dropping-particle" : "", "parse-names" : false, "suffix" : "" }, { "dropping-particle" : "", "family" : "Timpano", "given" : "H\u00e9l\u00e8ne", "non-dropping-particle" : "", "parse-names" : false, "suffix" : "" }, { "dropping-particle" : "", "family" : "Ball", "given" : "Steven", "non-dropping-particle" : "", "parse-names" : false, "suffix" : "" }, { "dropping-particle" : "", "family" : "Cournac", "given" : "Laurent", "non-dropping-particle" : "", "parse-names" : false, "suffix" : "" }, { "dropping-particle" : "", "family" : "Peltier", "given" : "Gilles", "non-dropping-particle" : "", "parse-names" : false, "suffix" : "" } ], "container-title" : "Plant physiology", "id" : "ITEM-1", "issue" : "2", "issued" : { "date-parts" : [ [ "2009", "10" ] ] }, "page" : "631-40", "title" : "Hydrogen production in Chlamydomonas: photosystem II-dependent and -independent pathways differ in their requirement for starch metabolism.", "type" : "article-journal", "volume" : "151" }, "uris" : [ "http://www.mendeley.com/documents/?uuid=59dffbee-405d-4b61-ba51-71122739dfaa" ] } ], "mendeley" : { "formattedCitation" : "[171]", "plainTextFormattedCitation" : "[171]", "previouslyFormattedCitation" : "[170]" }, "properties" : { "noteIndex" : 0 }, "schema" : "https://github.com/citation-style-language/schema/raw/master/csl-citation.json" }</w:instrText>
      </w:r>
      <w:r w:rsidR="00E72C3B" w:rsidRPr="00450DEB">
        <w:rPr>
          <w:rFonts w:eastAsia="Calibri" w:cs="Times New Roman"/>
          <w:sz w:val="24"/>
          <w:szCs w:val="24"/>
        </w:rPr>
        <w:fldChar w:fldCharType="separate"/>
      </w:r>
      <w:r w:rsidR="002D08F2" w:rsidRPr="002D08F2">
        <w:rPr>
          <w:rFonts w:eastAsia="Calibri" w:cs="Times New Roman"/>
          <w:noProof/>
          <w:sz w:val="24"/>
          <w:szCs w:val="24"/>
        </w:rPr>
        <w:t>[171]</w:t>
      </w:r>
      <w:r w:rsidR="00E72C3B" w:rsidRPr="00450DEB">
        <w:rPr>
          <w:rFonts w:eastAsia="Calibri" w:cs="Times New Roman"/>
          <w:sz w:val="24"/>
          <w:szCs w:val="24"/>
        </w:rPr>
        <w:fldChar w:fldCharType="end"/>
      </w:r>
      <w:r w:rsidRPr="00450DEB">
        <w:rPr>
          <w:rFonts w:eastAsia="Calibri" w:cs="Times New Roman"/>
          <w:sz w:val="24"/>
          <w:szCs w:val="24"/>
        </w:rPr>
        <w:t xml:space="preserve">. Research led to the manipulation of algae to allow for continuous evolution by using </w:t>
      </w:r>
      <w:r w:rsidR="009A51A9" w:rsidRPr="00450DEB">
        <w:rPr>
          <w:rFonts w:eastAsia="Calibri" w:cs="Times New Roman"/>
          <w:sz w:val="24"/>
          <w:szCs w:val="24"/>
        </w:rPr>
        <w:t>sulphur</w:t>
      </w:r>
      <w:r w:rsidRPr="00450DEB">
        <w:rPr>
          <w:rFonts w:eastAsia="Calibri" w:cs="Times New Roman"/>
          <w:sz w:val="24"/>
          <w:szCs w:val="24"/>
        </w:rPr>
        <w:t xml:space="preserve"> deprived medium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"10.1104/pp.109.144576", "ISSN" : "0032-0889", "PMID" : "19700559", "abstract" : "Under sulfur deprivation conditions, the green alga Chlamydomonas reinhardtii produces hydrogen in the light in a sustainable manner thanks to the contribution of two pathways, direct and indirect. In the direct pathway, photosystem II (PSII) supplies electrons to hydrogenase through the photosynthetic electron transport chain, while in the indirect pathway, hydrogen is produced in the absence of PSII through a photosystem I-dependent process. Starch metabolism has been proposed to contribute to both pathways by feeding respiration and maintaining anoxia during the direct pathway and by supplying reductants to the plastoquinone pool during the indirect pathway. At variance with this scheme, we report that a mutant lacking starch (defective for sta6) produces similar hydrogen amounts as the parental strain in conditions of sulfur deprivation. However, when PSII is inhibited by 3-(3,4-dichlorophenyl)-1,1-dimethylurea, conditions where hydrogen is produced by the indirect pathway, hydrogen production is strongly reduced in the starch-deficient mutant. We conclude that starch breakdown contributes to the indirect pathway by feeding electrons to the plastoquinone pool but is dispensable for operation of the direct pathway that prevails in the absence of DCMU. While hydrogenase induction was strongly impaired in the starch-deficient mutant under dark anaerobic conditions, wild-type-like induction was observed in the light. Because this light-driven hydrogenase induction is DCMU insensitive and strongly inhibited by carbonyl cyanide-p-trifluoromethoxyphenylhydrazone or 2,5-dibromo-3-methyl-6-isopropyl-p-benzoquinone, we conclude that this process is regulated by the proton gradient generated by cyclic electron flow around PSI.", "author" : [ { "dropping-particle" : "", "family" : "Chochois", "given" : "Vincent", "non-dropping-particle" : "", "parse-names" : false, "suffix" : "" }, { "dropping-particle" : "", "family" : "Dauvill\u00e9e", "given" : "David", "non-dropping-particle" : "", "parse-names" : false, "suffix" : "" }, { "dropping-particle" : "", "family" : "Beyly", "given" : "Audrey", "non-dropping-particle" : "", "parse-names" : false, "suffix" : "" }, { "dropping-particle" : "", "family" : "Tolleter", "given" : "Dimitri", "non-dropping-particle" : "", "parse-names" : false, "suffix" : "" }, { "dropping-particle" : "", "family" : "Cuin\u00e9", "given" : "St\u00e9phan", "non-dropping-particle" : "", "parse-names" : false, "suffix" : "" }, { "dropping-particle" : "", "family" : "Timpano", "given" : "H\u00e9l\u00e8ne", "non-dropping-particle" : "", "parse-names" : false, "suffix" : "" }, { "dropping-particle" : "", "family" : "Ball", "given" : "Steven", "non-dropping-particle" : "", "parse-names" : false, "suffix" : "" }, { "dropping-particle" : "", "family" : "Cournac", "given" : "Laurent", "non-dropping-particle" : "", "parse-names" : false, "suffix" : "" }, { "dropping-particle" : "", "family" : "Peltier", "given" : "Gilles", "non-dropping-particle" : "", "parse-names" : false, "suffix" : "" } ], "container-title" : "Plant physiology", "id" : "ITEM-1", "issue" : "2", "issued" : { "date-parts" : [ [ "2009", "10" ] ] }, "page" : "631-40", "title" : "Hydrogen production in Chlamydomonas: photosystem II-dependent and -independent pathways differ in their requirement for starch metabolism.", "type" : "article-journal", "volume" : "151" }, "uris" : [ "http://www.mendeley.com/documents/?uuid=59dffbee-405d-4b61-ba51-71122739dfaa" ] } ], "mendeley" : { "formattedCitation" : "[171]", "plainTextFormattedCitation" : "[171]", "previouslyFormattedCitation" : "[170]" }, "properties" : { "noteIndex" : 0 }, "schema" : "https://github.com/citation-style-language/schema/raw/master/csl-citation.json" }</w:instrText>
      </w:r>
      <w:r w:rsidR="00E72C3B" w:rsidRPr="00450DEB">
        <w:rPr>
          <w:rFonts w:eastAsia="Calibri" w:cs="Times New Roman"/>
          <w:sz w:val="24"/>
          <w:szCs w:val="24"/>
        </w:rPr>
        <w:fldChar w:fldCharType="separate"/>
      </w:r>
      <w:r w:rsidR="002D08F2" w:rsidRPr="002D08F2">
        <w:rPr>
          <w:rFonts w:eastAsia="Calibri" w:cs="Times New Roman"/>
          <w:noProof/>
          <w:sz w:val="24"/>
          <w:szCs w:val="24"/>
        </w:rPr>
        <w:t>[171]</w:t>
      </w:r>
      <w:r w:rsidR="00E72C3B" w:rsidRPr="00450DEB">
        <w:rPr>
          <w:rFonts w:eastAsia="Calibri" w:cs="Times New Roman"/>
          <w:sz w:val="24"/>
          <w:szCs w:val="24"/>
        </w:rPr>
        <w:fldChar w:fldCharType="end"/>
      </w:r>
      <w:r w:rsidRPr="00450DEB">
        <w:rPr>
          <w:rFonts w:eastAsia="Calibri" w:cs="Times New Roman"/>
          <w:sz w:val="24"/>
          <w:szCs w:val="24"/>
        </w:rPr>
        <w:t xml:space="preserve">. However, laborious medium changing on a regular basis is required in order to culture algae to constantly evolve hydrogen gas and this does not scale well industrially. Recent research explored the concept of filtering light to inhibit photosystem II (the first complex involved in light dependent reactions during photosynthesis), thus stopping oxygen synthesis and allowing hydrogen production to occur without breaking down hydrogenase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"abstract" : "A new strategy in photosynthetic hydrogen (photo-H2) production from green algae was developed based on theory and successfully demonstrated. The new strategy applied a spectral-selective photosystem I (PSI) activating/photosystem II (PSII) deactivating radiation (or PSI light) that would drive a steady flow of electrons in the electron transport chain for delivery to hydrogenase for photo-H2 production, but would reduce oxygen production through water photolysis below the respiratory oxygen consumption so that an anoxic condition would be maintained as required by hydrogenase. Implementing the strategy by using a PSI light (692nm peak, 680\u2013700nm) on Chlamydomonas reinhardtii cells resulted in relatively sustained photo-H2 production (total of 0.108mLH2mg\u22121Chl, exceeding 0.066mLH2mg\u22121Chl under white light). The strategy also proved successful and convenient in allowing cells to alternately switch between photo-H2 production and a recovery period by simply turning on or off the PSI light.", "author" : [ { "dropping-particle" : "", "family" : "Hoshino", "given" : "Takanori", "non-dropping-particle" : "", "parse-names" : false, "suffix" : "" }, { "dropping-particle" : "", "family" : "Johnson", "given" : "Daniel J.", "non-dropping-particle" : "", "parse-names" : false, "suffix" : "" }, { "dropping-particle" : "", "family" : "Cuello", "given" : "Joel L.", "non-dropping-particle" : "", "parse-names" : false, "suffix" : "" } ], "container-title" : "Bioresource Technology", "id" : "ITEM-1", "issued" : { "date-parts" : [ [ "2012" ] ] }, "page" : "233-240", "title" : "Design of new strategy for green algal photo-hydrogen production: Spectral-selective photosystem I activation and photosystem II deactivation", "type" : "article-journal", "volume" : "120" }, "uris" : [ "http://www.mendeley.com/documents/?uuid=71d278f7-d55b-422c-a145-db2a1484b544" ] } ], "mendeley" : { "formattedCitation" : "[107]", "plainTextFormattedCitation" : "[107]", "previouslyFormattedCitation" : "[107]"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[107]</w:t>
      </w:r>
      <w:r w:rsidR="00E72C3B" w:rsidRPr="00450DEB">
        <w:rPr>
          <w:rFonts w:eastAsia="Calibri" w:cs="Times New Roman"/>
          <w:sz w:val="24"/>
          <w:szCs w:val="24"/>
        </w:rPr>
        <w:fldChar w:fldCharType="end"/>
      </w:r>
      <w:r w:rsidRPr="00450DEB">
        <w:rPr>
          <w:rFonts w:eastAsia="Calibri" w:cs="Times New Roman"/>
          <w:sz w:val="24"/>
          <w:szCs w:val="24"/>
        </w:rPr>
        <w:t>. This chapter explores this concept further by tuning the wavelengths of light that allow hydrogen synthesis, with the aim of partially restoring photosystem II to allow for healthy cells that evolve hydrogen.</w:t>
      </w:r>
    </w:p>
    <w:p w14:paraId="4A7D9C72" w14:textId="77777777" w:rsidR="000A1F7E" w:rsidRPr="00450DEB" w:rsidRDefault="000A1F7E" w:rsidP="00C52534">
      <w:pPr>
        <w:pStyle w:val="Heading2"/>
      </w:pPr>
      <w:bookmarkStart w:id="135" w:name="_Toc468205804"/>
      <w:r w:rsidRPr="00450DEB">
        <w:t>Introduction</w:t>
      </w:r>
      <w:bookmarkEnd w:id="135"/>
    </w:p>
    <w:p w14:paraId="4FE797F5" w14:textId="77777777" w:rsidR="000A1F7E" w:rsidRDefault="000A1F7E" w:rsidP="00AB42CB">
      <w:pPr>
        <w:spacing w:line="480" w:lineRule="auto"/>
        <w:jc w:val="both"/>
        <w:rPr>
          <w:rFonts w:eastAsia="Calibri" w:cs="Times New Roman"/>
          <w:sz w:val="24"/>
          <w:szCs w:val="24"/>
        </w:rPr>
      </w:pPr>
      <w:r w:rsidRPr="00450DEB">
        <w:rPr>
          <w:rFonts w:eastAsia="Calibri" w:cs="Times New Roman"/>
          <w:sz w:val="24"/>
          <w:szCs w:val="24"/>
        </w:rPr>
        <w:t xml:space="preserve">Algae can evolve hydrogen gas photosynthetically under certain conditions by using the </w:t>
      </w:r>
      <w:r w:rsidRPr="00AC6FFF">
        <w:rPr>
          <w:rFonts w:eastAsia="Calibri" w:cs="Times New Roman"/>
          <w:sz w:val="24"/>
          <w:szCs w:val="24"/>
        </w:rPr>
        <w:t xml:space="preserve">enzyme hydrogenase to catalyse the reaction. One such species is </w:t>
      </w:r>
      <w:r w:rsidRPr="00AC6FFF">
        <w:rPr>
          <w:rFonts w:eastAsia="Calibri" w:cs="Times New Roman"/>
          <w:i/>
          <w:sz w:val="24"/>
          <w:szCs w:val="24"/>
        </w:rPr>
        <w:t>Chlamydomonas reinhardtii</w:t>
      </w:r>
      <w:r w:rsidRPr="00AC6FFF">
        <w:rPr>
          <w:rFonts w:eastAsia="Calibri" w:cs="Times New Roman"/>
          <w:sz w:val="24"/>
          <w:szCs w:val="24"/>
        </w:rPr>
        <w:t xml:space="preserve"> and the reversible reaction mechanism for hydrogen production is shown in </w:t>
      </w:r>
      <w:r w:rsidR="00F04944">
        <w:fldChar w:fldCharType="begin"/>
      </w:r>
      <w:r w:rsidR="00F04944">
        <w:instrText xml:space="preserve"> REF _Ref449971324 \h  \* MERGEFORMAT </w:instrText>
      </w:r>
      <w:r w:rsidR="00F04944">
        <w:fldChar w:fldCharType="separate"/>
      </w:r>
      <w:r w:rsidR="000B26B0" w:rsidRPr="000B26B0">
        <w:rPr>
          <w:sz w:val="24"/>
          <w:szCs w:val="24"/>
        </w:rPr>
        <w:t xml:space="preserve">Figure </w:t>
      </w:r>
      <w:r w:rsidR="000B26B0" w:rsidRPr="000B26B0">
        <w:rPr>
          <w:noProof/>
          <w:sz w:val="24"/>
          <w:szCs w:val="24"/>
        </w:rPr>
        <w:t>39</w:t>
      </w:r>
      <w:r w:rsidR="00F04944">
        <w:fldChar w:fldCharType="end"/>
      </w:r>
      <w:r w:rsidRPr="00AC6FFF">
        <w:rPr>
          <w:rFonts w:eastAsia="Calibri" w:cs="Times New Roman"/>
          <w:sz w:val="24"/>
          <w:szCs w:val="24"/>
        </w:rPr>
        <w:t>.</w:t>
      </w:r>
      <w:r w:rsidRPr="00450DEB">
        <w:rPr>
          <w:rFonts w:eastAsia="Calibri" w:cs="Times New Roman"/>
          <w:sz w:val="24"/>
          <w:szCs w:val="24"/>
        </w:rPr>
        <w:t xml:space="preserve"> </w:t>
      </w:r>
    </w:p>
    <w:p w14:paraId="02BD63FB" w14:textId="77777777" w:rsidR="00F316E4" w:rsidRPr="00450DEB" w:rsidRDefault="008F1BE7" w:rsidP="00AB42CB">
      <w:pPr>
        <w:spacing w:line="480" w:lineRule="auto"/>
        <w:jc w:val="both"/>
        <w:rPr>
          <w:rFonts w:eastAsia="Calibri" w:cs="Times New Roman"/>
          <w:sz w:val="24"/>
          <w:szCs w:val="24"/>
        </w:rPr>
      </w:pPr>
      <w:r>
        <w:rPr>
          <w:rFonts w:eastAsia="Calibri" w:cs="Times New Roman"/>
          <w:noProof/>
          <w:sz w:val="24"/>
          <w:szCs w:val="24"/>
        </w:rPr>
        <w:object w:dxaOrig="1440" w:dyaOrig="1440" w14:anchorId="7D611334">
          <v:shape id="_x0000_s1084" type="#_x0000_t75" style="position:absolute;left:0;text-align:left;margin-left:73.45pt;margin-top:15.45pt;width:277.25pt;height:30pt;z-index:251640320">
            <v:imagedata r:id="rId70" o:title=""/>
            <w10:wrap type="square"/>
          </v:shape>
          <o:OLEObject Type="Embed" ProgID="ChemDraw.Document.6.0" ShapeID="_x0000_s1084" DrawAspect="Content" ObjectID="_1541947570" r:id="rId71"/>
        </w:object>
      </w:r>
    </w:p>
    <w:p w14:paraId="36B13CB8" w14:textId="77777777" w:rsidR="000A1F7E" w:rsidRPr="00450DEB" w:rsidRDefault="008F1BE7" w:rsidP="00AB42CB">
      <w:pPr>
        <w:spacing w:line="480" w:lineRule="auto"/>
        <w:jc w:val="both"/>
        <w:rPr>
          <w:rFonts w:eastAsia="Calibri" w:cs="Times New Roman"/>
          <w:sz w:val="24"/>
          <w:szCs w:val="24"/>
          <w:vertAlign w:val="subscript"/>
        </w:rPr>
      </w:pPr>
      <w:r>
        <w:rPr>
          <w:lang w:val="en-US"/>
        </w:rPr>
        <w:pict w14:anchorId="102ABC5D">
          <v:shape id="Text Box 476" o:spid="_x0000_s1137" type="#_x0000_t202" style="position:absolute;left:0;text-align:left;margin-left:0;margin-top:43.2pt;width:423.75pt;height:39pt;z-index:251671040;visibility:visible;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" stroked="f">
            <v:textbox style="mso-next-textbox:#Text Box 476" inset="0,0,0,0">
              <w:txbxContent>
                <w:p w14:paraId="0565B441" w14:textId="0DA2E1F1" w:rsidR="00151245" w:rsidRPr="00D66841" w:rsidRDefault="00151245" w:rsidP="0004454A">
                  <w:pPr>
                    <w:pStyle w:val="Caption"/>
                    <w:spacing w:line="360" w:lineRule="auto"/>
                    <w:rPr>
                      <w:rFonts w:eastAsia="Calibri" w:cs="Times New Roman"/>
                      <w:noProof/>
                      <w:sz w:val="24"/>
                      <w:szCs w:val="24"/>
                    </w:rPr>
                  </w:pPr>
                  <w:bookmarkStart w:id="136" w:name="_Ref449971324"/>
                  <w:r>
                    <w:t xml:space="preserve">Figure </w:t>
                  </w:r>
                  <w:r>
                    <w:fldChar w:fldCharType="begin"/>
                  </w:r>
                  <w:r>
                    <w:instrText xml:space="preserve"> SEQ Figure \* ARABIC </w:instrText>
                  </w:r>
                  <w:r>
                    <w:fldChar w:fldCharType="separate"/>
                  </w:r>
                  <w:r>
                    <w:rPr>
                      <w:noProof/>
                    </w:rPr>
                    <w:t>39</w:t>
                  </w:r>
                  <w:r>
                    <w:rPr>
                      <w:noProof/>
                    </w:rPr>
                    <w:fldChar w:fldCharType="end"/>
                  </w:r>
                  <w:bookmarkEnd w:id="136"/>
                  <w:r>
                    <w:t xml:space="preserve"> - </w:t>
                  </w:r>
                  <w:r w:rsidRPr="002F2F00">
                    <w:rPr>
                      <w:b/>
                    </w:rPr>
                    <w:t>Hydrogen synthesis by hydrogenase.</w:t>
                  </w:r>
                  <w:r w:rsidRPr="006C7DF7">
                    <w:t xml:space="preserve"> </w:t>
                  </w:r>
                  <w:r w:rsidRPr="00235A36">
                    <w:t>“D” is an electron carrier which donates its electrons received from photosynthesis.</w:t>
                  </w:r>
                  <w:r>
                    <w:t xml:space="preserve"> </w:t>
                  </w:r>
                  <w:r w:rsidRPr="006C7DF7">
                    <w:t xml:space="preserve">Adapted from Melis et al. </w:t>
                  </w:r>
                  <w:r w:rsidRPr="006C7DF7">
                    <w:fldChar w:fldCharType="begin" w:fldLock="1"/>
                  </w:r>
                  <w:r>
                    <w:instrText>ADDIN CSL_CITATION { "citationItems" : [ { "id" : "ITEM-1", "itemData" : { "ISSN" : "0032-0889", "PMID" : "10631256", "abstract" : "The work describes a novel approach for sustained photobiological production of H(2) gas via the reversible hydrogenase pathway in the green alga Chlamydomonas reinhardtii. This single-organism, two-stage H(2) production method circumvents the severe O(2) sensitivity of the reversible hydrogenase by temporally separating photosynthetic O(2) evolution and carbon accumulation (stage 1) from the consumption of cellular metabolites and concomitant H(2) production (stage 2). A transition from stage 1 to stage 2 was effected upon S deprivation of the culture, which reversibly inactivated photosystem II (PSII) and O(2) evolution. Under these conditions, oxidative respiration by the cells in the light depleted O(2) and caused anaerobiosis in the culture, which was necessary and sufficient for the induction of the reversible hydrogenase. Subsequently, sustained cellular H(2) gas production was observed in the light but not in the dark. The mechanism of H(2) production entailed protein consumption and electron transport from endogenous substrate to the cytochrome b(6)-f and PSI complexes in the chloroplast thylakoids. Light absorption by PSI was required for H(2) evolution, suggesting that photoreduction of ferredoxin is followed by electron donation to the reversible hydrogenase. The latter catalyzes the reduction of protons to molecular H(2) in the chloroplast stroma.", "author" : [ { "dropping-particle" : "", "family" : "Melis", "given" : "A", "non-dropping-particle" : "", "parse-names" : false, "suffix" : "" }, { "dropping-particle" : "", "family" : "Zhang", "given" : "L", "non-dropping-particle" : "", "parse-names" : false, "suffix" : "" }, { "dropping-particle" : "", "family" : "Forestier", "given" : "M", "non-dropping-particle" : "", "parse-names" : false, "suffix" : "" }, { "dropping-particle" : "", "family" : "Ghirardi", "given" : "M L", "non-dropping-particle" : "", "parse-names" : false, "suffix" : "" }, { "dropping-particle" : "", "family" : "Seibert", "given" : "M", "non-dropping-particle" : "", "parse-names" : false, "suffix" : "" } ], "container-title" : "Plant physiology", "id" : "ITEM-1", "issue" : "1", "issued" : { "date-parts" : [ [ "2000", "1" ] ] }, "page" : "127-36", "title" : "Sustained photobiological hydrogen gas production upon reversible inactivation of oxygen evolution in the green alga Chlamydomonas reinhardtii.", "type" : "article-journal", "volume" : "122" }, "uris" : [ "http://www.mendeley.com/documents/?uuid=3036e0dc-4f83-464b-bb2e-62ab3c198d2b" ] } ], "mendeley" : { "formattedCitation" : "[40]", "plainTextFormattedCitation" : "[40]", "previouslyFormattedCitation" : "[40]" }, "properties" : { "noteIndex" : 0 }, "schema" : "https://github.com/citation-style-language/schema/raw/master/csl-citation.json" }</w:instrText>
                  </w:r>
                  <w:r w:rsidRPr="006C7DF7">
                    <w:fldChar w:fldCharType="separate"/>
                  </w:r>
                  <w:r w:rsidRPr="00014272">
                    <w:rPr>
                      <w:noProof/>
                    </w:rPr>
                    <w:t>[40]</w:t>
                  </w:r>
                  <w:r w:rsidRPr="006C7DF7">
                    <w:fldChar w:fldCharType="end"/>
                  </w:r>
                </w:p>
              </w:txbxContent>
            </v:textbox>
            <w10:wrap type="square" anchorx="margin"/>
          </v:shape>
        </w:pict>
      </w:r>
    </w:p>
    <w:p w14:paraId="08DC4889" w14:textId="6E952241" w:rsidR="000A1F7E" w:rsidRPr="002F2F00" w:rsidRDefault="000A1F7E" w:rsidP="00AB42CB">
      <w:pPr>
        <w:spacing w:line="480" w:lineRule="auto"/>
        <w:jc w:val="both"/>
        <w:rPr>
          <w:rFonts w:eastAsia="Calibri" w:cs="Times New Roman"/>
          <w:sz w:val="24"/>
          <w:szCs w:val="24"/>
        </w:rPr>
      </w:pPr>
      <w:r w:rsidRPr="00450DEB">
        <w:rPr>
          <w:rFonts w:eastAsia="Calibri" w:cs="Times New Roman"/>
          <w:sz w:val="24"/>
          <w:szCs w:val="24"/>
        </w:rPr>
        <w:lastRenderedPageBreak/>
        <w:t xml:space="preserve">Under normal conditions algae do not generate hydrogen as the enzyme hydrogenase is irreversibly inhibited by oxygen. Mutant hydrogenases have been developed that have reduced oxygen sensitivity during hydrogen consumption, however during hydrogen generation the mutant enzymes were just as oxygen sensitive as the wild type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"10.1016/j.ijhydene.2011.02.048", "ISSN" : "03603199", "abstract" : "[FeFe] hydrogenases catalyze the rapid combination of protons and electrons into hydrogen, but their oxygen sensitivity limits their use in clean renewable hydrogen production applications. The catalytic activity of current [FeFe] hydrogenases is destroyed by oxygen. Here, the discovery of mutant [FeFe] hydrogenases with decreased oxygen sensitivity is described. The new hydrogenases are derived from [FeFe] hydrogenase I of Clostridium pasteurianum (CpI). A cell-free protein synthesis-based screening platform was used to identify an initial mutant from a randomly mutated CpI library. Three mutations were cooperatively responsible for the decreased oxygen sensitivity, and further improvements were identified by saturation mutagenesis at the influential sites. After oxygen exposure under conditions where the enzyme is in the resting state, the mutant hydrogenase retains significantly higher methyl viologen reduction activity than the wild-type enzyme. However, surprisingly, when the enzyme is actively catalyzing hydrogen production during oxygen exposure, the mutant hydrogenase shows no improved oxygen tolerance. This observation highlights the complexity of the oxygen inactivation process in CpI and demonstrates the need to develop a screen that measures hydrogenase oxygen tolerance during catalysis.", "author" : [ { "dropping-particle" : "", "family" : "Bingham", "given" : "Alyssa S.", "non-dropping-particle" : "", "parse-names" : false, "suffix" : "" }, { "dropping-particle" : "", "family" : "Smith", "given" : "Phillip R.", "non-dropping-particle" : "", "parse-names" : false, "suffix" : "" }, { "dropping-particle" : "", "family" : "Swartz", "given" : "James R.", "non-dropping-particle" : "", "parse-names" : false, "suffix" : "" } ], "container-title" : "International Journal of Hydrogen Energy", "id" : "ITEM-1", "issue" : "3", "issued" : { "date-parts" : [ [ "2012", "2" ] ] }, "page" : "2965-2976", "title" : "Evolution of an [FeFe] hydrogenase with decreased oxygen sensitivity", "type" : "article-journal", "volume" : "37" }, "uris" : [ "http://www.mendeley.com/documents/?uuid=cd469457-6b96-43f2-b9b9-f015c95c54ab" ] } ], "mendeley" : { "formattedCitation" : "[172]", "plainTextFormattedCitation" : "[172]", "previouslyFormattedCitation" : "[171]" }, "properties" : { "noteIndex" : 0 }, "schema" : "https://github.com/citation-style-language/schema/raw/master/csl-citation.json" }</w:instrText>
      </w:r>
      <w:r w:rsidR="00E72C3B" w:rsidRPr="00450DEB">
        <w:rPr>
          <w:rFonts w:eastAsia="Calibri" w:cs="Times New Roman"/>
          <w:sz w:val="24"/>
          <w:szCs w:val="24"/>
        </w:rPr>
        <w:fldChar w:fldCharType="separate"/>
      </w:r>
      <w:r w:rsidR="002D08F2" w:rsidRPr="002D08F2">
        <w:rPr>
          <w:rFonts w:eastAsia="Calibri" w:cs="Times New Roman"/>
          <w:noProof/>
          <w:sz w:val="24"/>
          <w:szCs w:val="24"/>
        </w:rPr>
        <w:t>[172]</w:t>
      </w:r>
      <w:r w:rsidR="00E72C3B" w:rsidRPr="00450DEB">
        <w:rPr>
          <w:rFonts w:eastAsia="Calibri" w:cs="Times New Roman"/>
          <w:sz w:val="24"/>
          <w:szCs w:val="24"/>
        </w:rPr>
        <w:fldChar w:fldCharType="end"/>
      </w:r>
      <w:r w:rsidRPr="00450DEB">
        <w:rPr>
          <w:rFonts w:eastAsia="Calibri" w:cs="Times New Roman"/>
          <w:sz w:val="24"/>
          <w:szCs w:val="24"/>
        </w:rPr>
        <w:t>. The enzyme nitrogenase can also generate hydrogen, though is generally much less efficient, and also is irreversibly inhibited by oxygen.</w:t>
      </w:r>
    </w:p>
    <w:p w14:paraId="05D76499" w14:textId="77777777" w:rsidR="000A1F7E" w:rsidRPr="00450DEB" w:rsidRDefault="000A1F7E" w:rsidP="00D82325">
      <w:pPr>
        <w:pStyle w:val="Heading3"/>
      </w:pPr>
      <w:r w:rsidRPr="00450DEB">
        <w:t>Sulfur deprivation for hydrogen synthesis</w:t>
      </w:r>
    </w:p>
    <w:p w14:paraId="333AF73B" w14:textId="2D3FE420" w:rsidR="000A1F7E" w:rsidRPr="00450DEB" w:rsidRDefault="000A1F7E" w:rsidP="00AB42CB">
      <w:pPr>
        <w:spacing w:line="480" w:lineRule="auto"/>
        <w:jc w:val="both"/>
        <w:rPr>
          <w:rFonts w:eastAsia="Calibri" w:cs="Times New Roman"/>
          <w:sz w:val="24"/>
          <w:szCs w:val="24"/>
        </w:rPr>
      </w:pPr>
      <w:r w:rsidRPr="00450DEB">
        <w:rPr>
          <w:rFonts w:eastAsia="Calibri" w:cs="Times New Roman"/>
          <w:sz w:val="24"/>
          <w:szCs w:val="24"/>
        </w:rPr>
        <w:t xml:space="preserve">In order to allow hydrogenase synthesis and thus hydrogen generation, researchers developed a strategy to reduce the amount of oxygen in a cell. It was successfully shown continuous hydrogen production can be achieved by manipulation of photosynthetic apparatus. Removing </w:t>
      </w:r>
      <w:r w:rsidR="009A51A9" w:rsidRPr="00450DEB">
        <w:rPr>
          <w:rFonts w:eastAsia="Calibri" w:cs="Times New Roman"/>
          <w:sz w:val="24"/>
          <w:szCs w:val="24"/>
        </w:rPr>
        <w:t>sulphur</w:t>
      </w:r>
      <w:r w:rsidRPr="00450DEB">
        <w:rPr>
          <w:rFonts w:eastAsia="Calibri" w:cs="Times New Roman"/>
          <w:sz w:val="24"/>
          <w:szCs w:val="24"/>
        </w:rPr>
        <w:t xml:space="preserve"> from the culture inhibits structural repair of key proteins in the photosystem II (PSII) complex. PSII and I (photosystem I) generate a proton gradient during photosynthesis resulting in ATP</w:t>
      </w:r>
      <w:r w:rsidR="009D7682">
        <w:rPr>
          <w:rFonts w:eastAsia="Calibri" w:cs="Times New Roman"/>
          <w:sz w:val="24"/>
          <w:szCs w:val="24"/>
        </w:rPr>
        <w:t xml:space="preserve"> (a</w:t>
      </w:r>
      <w:r w:rsidR="009D7682" w:rsidRPr="009D7682">
        <w:rPr>
          <w:rFonts w:eastAsia="Calibri" w:cs="Times New Roman"/>
          <w:sz w:val="24"/>
          <w:szCs w:val="24"/>
        </w:rPr>
        <w:t>denosine triphosphate</w:t>
      </w:r>
      <w:r w:rsidR="009D7682">
        <w:rPr>
          <w:rFonts w:eastAsia="Calibri" w:cs="Times New Roman"/>
          <w:sz w:val="24"/>
          <w:szCs w:val="24"/>
        </w:rPr>
        <w:t xml:space="preserve">) </w:t>
      </w:r>
      <w:r w:rsidRPr="00450DEB">
        <w:rPr>
          <w:rFonts w:eastAsia="Calibri" w:cs="Times New Roman"/>
          <w:sz w:val="24"/>
          <w:szCs w:val="24"/>
        </w:rPr>
        <w:t xml:space="preserve">generation through ATP synthase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"0716770679", "abstract" : "Useful for students, this work deals with Biochemistry, introducing developments.", "author" : [ { "dropping-particle" : "", "family" : "Berg", "given" : "J Mark", "non-dropping-particle" : "", "parse-names" : false, "suffix" : "" }, { "dropping-particle" : "", "family" : "Tymoczko", "given" : "J L", "non-dropping-particle" : "", "parse-names" : false, "suffix" : "" }, { "dropping-particle" : "", "family" : "Stryer", "given" : "L", "non-dropping-particle" : "", "parse-names" : false, "suffix" : "" } ], "container-title" : "Biochemistry textbook", "id" : "ITEM-1", "issued" : { "date-parts" : [ [ "2010" ] ] }, "number-of-pages" : "1026", "title" : "Biochemistry", "type" : "book" }, "uris" : [ "http://www.mendeley.com/documents/?uuid=4a2134a1-5a66-4ce2-a434-e80cce747f20" ] } ], "mendeley" : { "formattedCitation" : "[173]", "plainTextFormattedCitation" : "[173]", "previouslyFormattedCitation" : "[172]" }, "properties" : { "noteIndex" : 0 }, "schema" : "https://github.com/citation-style-language/schema/raw/master/csl-citation.json" }</w:instrText>
      </w:r>
      <w:r w:rsidR="00E72C3B" w:rsidRPr="00450DEB">
        <w:rPr>
          <w:rFonts w:eastAsia="Calibri" w:cs="Times New Roman"/>
          <w:sz w:val="24"/>
          <w:szCs w:val="24"/>
        </w:rPr>
        <w:fldChar w:fldCharType="separate"/>
      </w:r>
      <w:r w:rsidR="002D08F2" w:rsidRPr="002D08F2">
        <w:rPr>
          <w:rFonts w:eastAsia="Calibri" w:cs="Times New Roman"/>
          <w:noProof/>
          <w:sz w:val="24"/>
          <w:szCs w:val="24"/>
        </w:rPr>
        <w:t>[173]</w:t>
      </w:r>
      <w:r w:rsidR="00E72C3B" w:rsidRPr="00450DEB">
        <w:rPr>
          <w:rFonts w:eastAsia="Calibri" w:cs="Times New Roman"/>
          <w:sz w:val="24"/>
          <w:szCs w:val="24"/>
        </w:rPr>
        <w:fldChar w:fldCharType="end"/>
      </w:r>
      <w:r w:rsidRPr="00450DEB">
        <w:rPr>
          <w:rFonts w:eastAsia="Calibri" w:cs="Times New Roman"/>
          <w:sz w:val="24"/>
          <w:szCs w:val="24"/>
        </w:rPr>
        <w:t xml:space="preserve">. Light is absorbed by PSII, exciting proteins within PSII and causing electrons to be passed onto PSI, which leads to replenishment of lost electrons through the splitting of water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"0716770679", "abstract" : "Useful for students, this work deals with Biochemistry, introducing developments.", "author" : [ { "dropping-particle" : "", "family" : "Berg", "given" : "J Mark", "non-dropping-particle" : "", "parse-names" : false, "suffix" : "" }, { "dropping-particle" : "", "family" : "Tymoczko", "given" : "J L", "non-dropping-particle" : "", "parse-names" : false, "suffix" : "" }, { "dropping-particle" : "", "family" : "Stryer", "given" : "L", "non-dropping-particle" : "", "parse-names" : false, "suffix" : "" } ], "container-title" : "Biochemistry textbook", "id" : "ITEM-1", "issued" : { "date-parts" : [ [ "2010" ] ] }, "number-of-pages" : "1026", "title" : "Biochemistry", "type" : "book" }, "uris" : [ "http://www.mendeley.com/documents/?uuid=4a2134a1-5a66-4ce2-a434-e80cce747f20" ] } ], "mendeley" : { "formattedCitation" : "[173]", "plainTextFormattedCitation" : "[173]", "previouslyFormattedCitation" : "[172]" }, "properties" : { "noteIndex" : 0 }, "schema" : "https://github.com/citation-style-language/schema/raw/master/csl-citation.json" }</w:instrText>
      </w:r>
      <w:r w:rsidR="00E72C3B" w:rsidRPr="00450DEB">
        <w:rPr>
          <w:rFonts w:eastAsia="Calibri" w:cs="Times New Roman"/>
          <w:sz w:val="24"/>
          <w:szCs w:val="24"/>
        </w:rPr>
        <w:fldChar w:fldCharType="separate"/>
      </w:r>
      <w:r w:rsidR="002D08F2" w:rsidRPr="002D08F2">
        <w:rPr>
          <w:rFonts w:eastAsia="Calibri" w:cs="Times New Roman"/>
          <w:noProof/>
          <w:sz w:val="24"/>
          <w:szCs w:val="24"/>
        </w:rPr>
        <w:t>[173]</w:t>
      </w:r>
      <w:r w:rsidR="00E72C3B" w:rsidRPr="00450DEB">
        <w:rPr>
          <w:rFonts w:eastAsia="Calibri" w:cs="Times New Roman"/>
          <w:sz w:val="24"/>
          <w:szCs w:val="24"/>
        </w:rPr>
        <w:fldChar w:fldCharType="end"/>
      </w:r>
      <w:r w:rsidRPr="00450DEB">
        <w:rPr>
          <w:rFonts w:eastAsia="Calibri" w:cs="Times New Roman"/>
          <w:sz w:val="24"/>
          <w:szCs w:val="24"/>
        </w:rPr>
        <w:t>. This passage of electrons through the photosystems ultimately results in a culmination of reducing power that is used to generate ATP (the primary “fuel” molecule of a cell) from ADP</w:t>
      </w:r>
      <w:r w:rsidR="00185A02">
        <w:rPr>
          <w:rFonts w:eastAsia="Calibri" w:cs="Times New Roman"/>
          <w:sz w:val="24"/>
          <w:szCs w:val="24"/>
        </w:rPr>
        <w:t xml:space="preserve"> (</w:t>
      </w:r>
      <w:r w:rsidR="00185A02" w:rsidRPr="00185A02">
        <w:rPr>
          <w:rFonts w:eastAsia="Calibri" w:cs="Times New Roman"/>
          <w:sz w:val="24"/>
          <w:szCs w:val="24"/>
        </w:rPr>
        <w:t>adenosine diphosphate</w:t>
      </w:r>
      <w:r w:rsidR="00185A02">
        <w:rPr>
          <w:rFonts w:eastAsia="Calibri" w:cs="Times New Roman"/>
          <w:sz w:val="24"/>
          <w:szCs w:val="24"/>
        </w:rPr>
        <w:t>)</w:t>
      </w:r>
      <w:r w:rsidRPr="00450DEB">
        <w:rPr>
          <w:rFonts w:eastAsia="Calibri" w:cs="Times New Roman"/>
          <w:sz w:val="24"/>
          <w:szCs w:val="24"/>
        </w:rPr>
        <w:t xml:space="preserv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"ISBN" : "0716770679", "abstract" : "Useful for students, this work deals with Biochemistry, introducing developments.", "author" : [ { "dropping-particle" : "", "family" : "Berg", "given" : "J Mark", "non-dropping-particle" : "", "parse-names" : false, "suffix" : "" }, { "dropping-particle" : "", "family" : "Tymoczko", "given" : "J L", "non-dropping-particle" : "", "parse-names" : false, "suffix" : "" }, { "dropping-particle" : "", "family" : "Stryer", "given" : "L", "non-dropping-particle" : "", "parse-names" : false, "suffix" : "" } ], "container-title" : "Biochemistry textbook", "id" : "ITEM-1", "issued" : { "date-parts" : [ [ "2010" ] ] }, "number-of-pages" : "1026", "title" : "Biochemistry", "type" : "book" }, "uris" : [ "http://www.mendeley.com/documents/?uuid=4a2134a1-5a66-4ce2-a434-e80cce747f20" ] } ], "mendeley" : { "formattedCitation" : "[173]", "plainTextFormattedCitation" : "[173]", "previouslyFormattedCitation" : "[172]" }, "properties" : { "noteIndex" : 0 }, "schema" : "https://github.com/citation-style-language/schema/raw/master/csl-citation.json" }</w:instrText>
      </w:r>
      <w:r w:rsidR="00E72C3B" w:rsidRPr="00450DEB">
        <w:rPr>
          <w:rFonts w:eastAsia="Calibri" w:cs="Times New Roman"/>
          <w:sz w:val="24"/>
          <w:szCs w:val="24"/>
        </w:rPr>
        <w:fldChar w:fldCharType="separate"/>
      </w:r>
      <w:r w:rsidR="002D08F2" w:rsidRPr="002D08F2">
        <w:rPr>
          <w:rFonts w:eastAsia="Calibri" w:cs="Times New Roman"/>
          <w:noProof/>
          <w:sz w:val="24"/>
          <w:szCs w:val="24"/>
        </w:rPr>
        <w:t>[173]</w:t>
      </w:r>
      <w:r w:rsidR="00E72C3B" w:rsidRPr="00450DEB">
        <w:rPr>
          <w:rFonts w:eastAsia="Calibri" w:cs="Times New Roman"/>
          <w:sz w:val="24"/>
          <w:szCs w:val="24"/>
        </w:rPr>
        <w:fldChar w:fldCharType="end"/>
      </w:r>
      <w:r w:rsidRPr="00450DEB">
        <w:rPr>
          <w:rFonts w:eastAsia="Calibri" w:cs="Times New Roman"/>
          <w:sz w:val="24"/>
          <w:szCs w:val="24"/>
        </w:rPr>
        <w:t xml:space="preserve">. </w:t>
      </w:r>
    </w:p>
    <w:p w14:paraId="782B6E5E" w14:textId="77777777" w:rsidR="000A1F7E" w:rsidRPr="00450DEB" w:rsidRDefault="000A1F7E" w:rsidP="00AB42CB">
      <w:pPr>
        <w:spacing w:line="480" w:lineRule="auto"/>
        <w:jc w:val="both"/>
        <w:rPr>
          <w:rFonts w:eastAsia="Calibri" w:cs="Times New Roman"/>
          <w:sz w:val="24"/>
          <w:szCs w:val="24"/>
        </w:rPr>
      </w:pPr>
      <w:r w:rsidRPr="00450DEB">
        <w:rPr>
          <w:rFonts w:eastAsia="Calibri" w:cs="Times New Roman"/>
          <w:sz w:val="24"/>
          <w:szCs w:val="24"/>
        </w:rPr>
        <w:t>The proteins in PSII are regularly repaired and recycled within a cell, thus by removing sulphur which is a requirement for their repair, degradation of PSII occurs. This in turn results in the suppression of oxygen generation from photosynthesis.</w:t>
      </w:r>
    </w:p>
    <w:p w14:paraId="3536077B" w14:textId="2FB11F61" w:rsidR="000A1F7E" w:rsidRPr="00450DEB" w:rsidRDefault="0091244C" w:rsidP="00AB42CB">
      <w:pPr>
        <w:spacing w:line="480" w:lineRule="auto"/>
        <w:jc w:val="both"/>
        <w:rPr>
          <w:rFonts w:eastAsia="Calibri" w:cs="Times New Roman"/>
          <w:sz w:val="24"/>
          <w:szCs w:val="24"/>
        </w:rPr>
      </w:pPr>
      <w:r w:rsidRPr="00450DEB">
        <w:rPr>
          <w:rFonts w:eastAsia="Calibri" w:cs="Times New Roman"/>
          <w:sz w:val="24"/>
          <w:szCs w:val="24"/>
        </w:rPr>
        <w:lastRenderedPageBreak/>
        <w:t>Therefore,</w:t>
      </w:r>
      <w:r w:rsidR="009805C6">
        <w:rPr>
          <w:rFonts w:eastAsia="Calibri" w:cs="Times New Roman"/>
          <w:sz w:val="24"/>
          <w:szCs w:val="24"/>
        </w:rPr>
        <w:t xml:space="preserve"> by inhibiting PSII</w:t>
      </w:r>
      <w:r w:rsidR="000A1F7E" w:rsidRPr="00450DEB">
        <w:rPr>
          <w:rFonts w:eastAsia="Calibri" w:cs="Times New Roman"/>
          <w:sz w:val="24"/>
          <w:szCs w:val="24"/>
        </w:rPr>
        <w:t xml:space="preserve"> thus promoting anaerobic conditions, hydrogenase expression is promoted. PSII inactivity inhibits photosynthetic oxygen production and instead electrons are passed from PSI to hydrogenase; leading to synthesis of hydrogen. Unfortunately removing </w:t>
      </w:r>
      <w:r w:rsidR="009A51A9" w:rsidRPr="00450DEB">
        <w:rPr>
          <w:rFonts w:eastAsia="Calibri" w:cs="Times New Roman"/>
          <w:sz w:val="24"/>
          <w:szCs w:val="24"/>
        </w:rPr>
        <w:t>sulphur</w:t>
      </w:r>
      <w:r w:rsidR="000A1F7E" w:rsidRPr="00450DEB">
        <w:rPr>
          <w:rFonts w:eastAsia="Calibri" w:cs="Times New Roman"/>
          <w:sz w:val="24"/>
          <w:szCs w:val="24"/>
        </w:rPr>
        <w:t xml:space="preserve"> from a culture on a large scale is difficult and its deprivation causes slow growth and repair. </w:t>
      </w:r>
      <w:r w:rsidR="009A51A9" w:rsidRPr="00450DEB">
        <w:rPr>
          <w:rFonts w:eastAsia="Calibri" w:cs="Times New Roman"/>
          <w:sz w:val="24"/>
          <w:szCs w:val="24"/>
        </w:rPr>
        <w:t>Sulphur</w:t>
      </w:r>
      <w:r w:rsidR="000A1F7E" w:rsidRPr="00450DEB">
        <w:rPr>
          <w:rFonts w:eastAsia="Calibri" w:cs="Times New Roman"/>
          <w:sz w:val="24"/>
          <w:szCs w:val="24"/>
        </w:rPr>
        <w:t xml:space="preserve"> must eventually be reintroduced to keep a culture viable.</w:t>
      </w:r>
    </w:p>
    <w:p w14:paraId="74C9D2EC" w14:textId="7580B4B7" w:rsidR="000A1F7E" w:rsidRPr="00450DEB" w:rsidRDefault="000A1F7E" w:rsidP="00AB42CB">
      <w:pPr>
        <w:spacing w:line="480" w:lineRule="auto"/>
        <w:jc w:val="both"/>
        <w:rPr>
          <w:rFonts w:eastAsia="Calibri" w:cs="Times New Roman"/>
          <w:sz w:val="24"/>
          <w:szCs w:val="24"/>
        </w:rPr>
      </w:pPr>
      <w:r w:rsidRPr="00450DEB">
        <w:rPr>
          <w:rFonts w:eastAsia="Calibri" w:cs="Times New Roman"/>
          <w:sz w:val="24"/>
          <w:szCs w:val="24"/>
        </w:rPr>
        <w:t xml:space="preserve">This chapter explores the idea of inhibiting PSII by filtering the wavelengths of light a culture receives. This has been previously shown to work by Hoshino </w:t>
      </w:r>
      <w:r w:rsidR="000340D0" w:rsidRPr="000340D0">
        <w:rPr>
          <w:rFonts w:eastAsia="Calibri" w:cs="Times New Roman"/>
          <w:i/>
          <w:sz w:val="24"/>
          <w:szCs w:val="24"/>
        </w:rPr>
        <w:t>et al.</w:t>
      </w:r>
      <w:r w:rsidRPr="00450DEB">
        <w:rPr>
          <w:rFonts w:eastAsia="Calibri" w:cs="Times New Roman"/>
          <w:sz w:val="24"/>
          <w:szCs w:val="24"/>
        </w:rPr>
        <w:t xml:space="preserve"> and they demonstrated that hydrogen production was possible by simply filtering the light to deactivate PSII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"abstract" : "A new strategy in photosynthetic hydrogen (photo-H2) production from green algae was developed based on theory and successfully demonstrated. The new strategy applied a spectral-selective photosystem I (PSI) activating/photosystem II (PSII) deactivating radiation (or PSI light) that would drive a steady flow of electrons in the electron transport chain for delivery to hydrogenase for photo-H2 production, but would reduce oxygen production through water photolysis below the respiratory oxygen consumption so that an anoxic condition would be maintained as required by hydrogenase. Implementing the strategy by using a PSI light (692nm peak, 680\u2013700nm) on Chlamydomonas reinhardtii cells resulted in relatively sustained photo-H2 production (total of 0.108mLH2mg\u22121Chl, exceeding 0.066mLH2mg\u22121Chl under white light). The strategy also proved successful and convenient in allowing cells to alternately switch between photo-H2 production and a recovery period by simply turning on or off the PSI light.", "author" : [ { "dropping-particle" : "", "family" : "Hoshino", "given" : "Takanori", "non-dropping-particle" : "", "parse-names" : false, "suffix" : "" }, { "dropping-particle" : "", "family" : "Johnson", "given" : "Daniel J.", "non-dropping-particle" : "", "parse-names" : false, "suffix" : "" }, { "dropping-particle" : "", "family" : "Cuello", "given" : "Joel L.", "non-dropping-particle" : "", "parse-names" : false, "suffix" : "" } ], "container-title" : "Bioresource Technology", "id" : "ITEM-1", "issued" : { "date-parts" : [ [ "2012" ] ] }, "page" : "233-240", "title" : "Design of new strategy for green algal photo-hydrogen production: Spectral-selective photosystem I activation and photosystem II deactivation", "type" : "article-journal", "volume" : "120" }, "uris" : [ "http://www.mendeley.com/documents/?uuid=71d278f7-d55b-422c-a145-db2a1484b544" ] } ], "mendeley" : { "formattedCitation" : "[107]", "plainTextFormattedCitation" : "[107]", "previouslyFormattedCitation" : "[107]"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[107]</w:t>
      </w:r>
      <w:r w:rsidR="00E72C3B" w:rsidRPr="00450DEB">
        <w:rPr>
          <w:rFonts w:eastAsia="Calibri" w:cs="Times New Roman"/>
          <w:sz w:val="24"/>
          <w:szCs w:val="24"/>
        </w:rPr>
        <w:fldChar w:fldCharType="end"/>
      </w:r>
      <w:r w:rsidRPr="00450DEB">
        <w:rPr>
          <w:rFonts w:eastAsia="Calibri" w:cs="Times New Roman"/>
          <w:sz w:val="24"/>
          <w:szCs w:val="24"/>
        </w:rPr>
        <w:t xml:space="preserve">. However, this chapter expands this idea by tuning light to specific wavelength cut-offs. With this in mind it was hypothesised it may be possible to ensure complete shut off </w:t>
      </w:r>
      <w:r w:rsidR="00AD52C3">
        <w:rPr>
          <w:rFonts w:eastAsia="Calibri" w:cs="Times New Roman"/>
          <w:sz w:val="24"/>
          <w:szCs w:val="24"/>
        </w:rPr>
        <w:t>PS</w:t>
      </w:r>
      <w:r w:rsidR="00C25C0B" w:rsidRPr="00450DEB">
        <w:rPr>
          <w:rFonts w:eastAsia="Calibri" w:cs="Times New Roman"/>
          <w:sz w:val="24"/>
          <w:szCs w:val="24"/>
        </w:rPr>
        <w:t>II</w:t>
      </w:r>
      <w:r w:rsidRPr="00450DEB">
        <w:rPr>
          <w:rFonts w:eastAsia="Calibri" w:cs="Times New Roman"/>
          <w:sz w:val="24"/>
          <w:szCs w:val="24"/>
        </w:rPr>
        <w:t xml:space="preserve"> or even partially activate it to allow oxygen generation to keep a culture viable, but not inhibit hydrogenase to a significant degree that would halt hydrogen production.</w:t>
      </w:r>
    </w:p>
    <w:p w14:paraId="7DAD8E62" w14:textId="77777777" w:rsidR="000A1F7E" w:rsidRPr="00450DEB" w:rsidRDefault="000A1F7E" w:rsidP="00AB42CB">
      <w:pPr>
        <w:spacing w:line="480" w:lineRule="auto"/>
        <w:jc w:val="both"/>
        <w:rPr>
          <w:rFonts w:eastAsia="Calibri" w:cs="Times New Roman"/>
          <w:sz w:val="24"/>
          <w:szCs w:val="24"/>
        </w:rPr>
      </w:pPr>
    </w:p>
    <w:p w14:paraId="063C401D" w14:textId="77777777" w:rsidR="000A1F7E" w:rsidRPr="00450DEB" w:rsidRDefault="000A1F7E" w:rsidP="00AB42CB">
      <w:pPr>
        <w:spacing w:line="480" w:lineRule="auto"/>
        <w:jc w:val="both"/>
        <w:rPr>
          <w:rFonts w:eastAsia="Calibri" w:cs="Times New Roman"/>
          <w:sz w:val="24"/>
          <w:szCs w:val="24"/>
          <w:u w:val="single"/>
        </w:rPr>
      </w:pPr>
    </w:p>
    <w:p w14:paraId="50744B69" w14:textId="77777777" w:rsidR="000A1F7E" w:rsidRPr="00450DEB" w:rsidRDefault="000A1F7E" w:rsidP="00AB42CB">
      <w:pPr>
        <w:spacing w:line="480" w:lineRule="auto"/>
        <w:jc w:val="both"/>
        <w:rPr>
          <w:rFonts w:eastAsia="Calibri" w:cs="Times New Roman"/>
          <w:sz w:val="24"/>
          <w:szCs w:val="24"/>
          <w:u w:val="single"/>
        </w:rPr>
      </w:pPr>
    </w:p>
    <w:p w14:paraId="187DE1CD" w14:textId="77777777" w:rsidR="000A1F7E" w:rsidRPr="00450DEB" w:rsidRDefault="000A1F7E" w:rsidP="00AB42CB">
      <w:pPr>
        <w:spacing w:line="480" w:lineRule="auto"/>
        <w:jc w:val="both"/>
        <w:rPr>
          <w:rFonts w:eastAsia="Calibri" w:cs="Times New Roman"/>
          <w:sz w:val="24"/>
          <w:szCs w:val="24"/>
          <w:u w:val="single"/>
        </w:rPr>
      </w:pPr>
    </w:p>
    <w:p w14:paraId="304C231B" w14:textId="77777777" w:rsidR="000A1F7E" w:rsidRPr="00450DEB" w:rsidRDefault="000A1F7E" w:rsidP="00AB42CB">
      <w:pPr>
        <w:spacing w:line="480" w:lineRule="auto"/>
        <w:jc w:val="both"/>
        <w:rPr>
          <w:rFonts w:eastAsia="Calibri" w:cs="Times New Roman"/>
          <w:sz w:val="24"/>
          <w:szCs w:val="24"/>
          <w:u w:val="single"/>
        </w:rPr>
      </w:pPr>
    </w:p>
    <w:p w14:paraId="73EB8E09" w14:textId="77777777" w:rsidR="00F316E4" w:rsidRPr="00450DEB" w:rsidRDefault="00F316E4" w:rsidP="00AB42CB">
      <w:pPr>
        <w:spacing w:line="480" w:lineRule="auto"/>
        <w:jc w:val="both"/>
        <w:rPr>
          <w:rFonts w:eastAsia="Calibri" w:cs="Times New Roman"/>
          <w:sz w:val="24"/>
          <w:szCs w:val="24"/>
          <w:u w:val="single"/>
        </w:rPr>
      </w:pPr>
    </w:p>
    <w:p w14:paraId="2EB4D732" w14:textId="77777777" w:rsidR="00B8315F" w:rsidRDefault="00B8315F" w:rsidP="00AB42CB">
      <w:pPr>
        <w:spacing w:line="480" w:lineRule="auto"/>
        <w:jc w:val="both"/>
        <w:rPr>
          <w:rFonts w:eastAsia="Calibri" w:cs="Times New Roman"/>
          <w:sz w:val="24"/>
          <w:szCs w:val="24"/>
          <w:u w:val="single"/>
        </w:rPr>
      </w:pPr>
    </w:p>
    <w:p w14:paraId="6AB0709A" w14:textId="77777777" w:rsidR="000A1F7E" w:rsidRPr="00450DEB" w:rsidRDefault="000A1F7E" w:rsidP="00C52534">
      <w:pPr>
        <w:pStyle w:val="Heading2"/>
      </w:pPr>
      <w:bookmarkStart w:id="137" w:name="_Toc468205805"/>
      <w:r w:rsidRPr="00450DEB">
        <w:lastRenderedPageBreak/>
        <w:t>Results and discussion</w:t>
      </w:r>
      <w:bookmarkEnd w:id="137"/>
    </w:p>
    <w:p w14:paraId="0DDCC32D" w14:textId="6893B73C" w:rsidR="000A1F7E" w:rsidRPr="00450DEB" w:rsidRDefault="000A1F7E" w:rsidP="00C52534">
      <w:pPr>
        <w:pStyle w:val="Heading2"/>
      </w:pPr>
      <w:bookmarkStart w:id="138" w:name="_Toc468205806"/>
      <w:r w:rsidRPr="00450DEB">
        <w:t>Light wavelength selection for manipulation of photosynthetic apparatus</w:t>
      </w:r>
      <w:bookmarkEnd w:id="138"/>
    </w:p>
    <w:p w14:paraId="69385928" w14:textId="307BDE4F" w:rsidR="000A1F7E" w:rsidRPr="00450DEB" w:rsidRDefault="000A1F7E" w:rsidP="00AB42CB">
      <w:pPr>
        <w:spacing w:line="480" w:lineRule="auto"/>
        <w:jc w:val="both"/>
        <w:rPr>
          <w:rFonts w:eastAsia="Calibri" w:cs="Times New Roman"/>
          <w:sz w:val="24"/>
          <w:szCs w:val="24"/>
        </w:rPr>
      </w:pPr>
      <w:r w:rsidRPr="00450DEB">
        <w:rPr>
          <w:rFonts w:eastAsia="Calibri" w:cs="Times New Roman"/>
          <w:sz w:val="24"/>
          <w:szCs w:val="24"/>
        </w:rPr>
        <w:t xml:space="preserve">As previously discussed it is possible to inhibit PSII through altering the wavelengths of light a culture receives. Both photosystems accept light at different wavelengths due to their pigment structures and thus providing PSI light only, results in PSII inhibition, permitting hydrogen evolution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"abstract" : "A new strategy in photosynthetic hydrogen (photo-H2) production from green algae was developed based on theory and successfully demonstrated. The new strategy applied a spectral-selective photosystem I (PSI) activating/photosystem II (PSII) deactivating radiation (or PSI light) that would drive a steady flow of electrons in the electron transport chain for delivery to hydrogenase for photo-H2 production, but would reduce oxygen production through water photolysis below the respiratory oxygen consumption so that an anoxic condition would be maintained as required by hydrogenase. Implementing the strategy by using a PSI light (692nm peak, 680\u2013700nm) on Chlamydomonas reinhardtii cells resulted in relatively sustained photo-H2 production (total of 0.108mLH2mg\u22121Chl, exceeding 0.066mLH2mg\u22121Chl under white light). The strategy also proved successful and convenient in allowing cells to alternately switch between photo-H2 production and a recovery period by simply turning on or off the PSI light.", "author" : [ { "dropping-particle" : "", "family" : "Hoshino", "given" : "Takanori", "non-dropping-particle" : "", "parse-names" : false, "suffix" : "" }, { "dropping-particle" : "", "family" : "Johnson", "given" : "Daniel J.", "non-dropping-particle" : "", "parse-names" : false, "suffix" : "" }, { "dropping-particle" : "", "family" : "Cuello", "given" : "Joel L.", "non-dropping-particle" : "", "parse-names" : false, "suffix" : "" } ], "container-title" : "Bioresource Technology", "id" : "ITEM-1", "issued" : { "date-parts" : [ [ "2012" ] ] }, "page" : "233-240", "title" : "Design of new strategy for green algal photo-hydrogen production: Spectral-selective photosystem I activation and photosystem II deactivation", "type" : "article-journal", "volume" : "120" }, "uris" : [ "http://www.mendeley.com/documents/?uuid=71d278f7-d55b-422c-a145-db2a1484b544" ] } ], "mendeley" : { "formattedCitation" : "[107]", "plainTextFormattedCitation" : "[107]", "previouslyFormattedCitation" : "[107]" }, "properties" : { "noteIndex" : 0 }, "schema" : "https://github.com/citation-style-language/schema/raw/master/csl-citation.json" }</w:instrText>
      </w:r>
      <w:r w:rsidR="00E72C3B" w:rsidRPr="00450DEB">
        <w:rPr>
          <w:rFonts w:eastAsia="Calibri" w:cs="Times New Roman"/>
          <w:sz w:val="24"/>
          <w:szCs w:val="24"/>
        </w:rPr>
        <w:fldChar w:fldCharType="separate"/>
      </w:r>
      <w:r w:rsidR="00014272" w:rsidRPr="00014272">
        <w:rPr>
          <w:rFonts w:eastAsia="Calibri" w:cs="Times New Roman"/>
          <w:noProof/>
          <w:sz w:val="24"/>
          <w:szCs w:val="24"/>
        </w:rPr>
        <w:t>[107]</w:t>
      </w:r>
      <w:r w:rsidR="00E72C3B" w:rsidRPr="00450DEB">
        <w:rPr>
          <w:rFonts w:eastAsia="Calibri" w:cs="Times New Roman"/>
          <w:sz w:val="24"/>
          <w:szCs w:val="24"/>
        </w:rPr>
        <w:fldChar w:fldCharType="end"/>
      </w:r>
      <w:r w:rsidRPr="00450DEB">
        <w:rPr>
          <w:rFonts w:eastAsia="Calibri" w:cs="Times New Roman"/>
          <w:sz w:val="24"/>
          <w:szCs w:val="24"/>
        </w:rPr>
        <w:t xml:space="preserve">. Oxygen generation is halted and to keep a culture viable white light must be provided at some point, thus the generation cannot be continuous. </w:t>
      </w:r>
    </w:p>
    <w:p w14:paraId="31C13C22" w14:textId="77777777" w:rsidR="00A24645" w:rsidRPr="00450DEB" w:rsidRDefault="000A1F7E" w:rsidP="00AB42CB">
      <w:pPr>
        <w:spacing w:line="480" w:lineRule="auto"/>
        <w:jc w:val="both"/>
        <w:rPr>
          <w:rFonts w:eastAsia="Calibri" w:cs="Times New Roman"/>
          <w:sz w:val="24"/>
          <w:szCs w:val="24"/>
        </w:rPr>
      </w:pPr>
      <w:r w:rsidRPr="00450DEB">
        <w:rPr>
          <w:rFonts w:eastAsia="Calibri" w:cs="Times New Roman"/>
          <w:sz w:val="24"/>
          <w:szCs w:val="24"/>
        </w:rPr>
        <w:t>This phenomenon has the potential to be further manipulated to generate hydrogen on a constant basis. Partial activation of PSII could be achieved to create a low cellular oxygen concentration, permitting low levels of respiration to keep cells viable. Under partial PSII activation, hydrogenase might not be inhibited. With a low cellular oxygen concentration, it was hypothesised that respiration will occur and thus “free” oxygen won’t be available to bind to and irreversibly inhibit hydrogenase. This could keep cells viable as well as allow continuous hydrogen production.</w:t>
      </w:r>
    </w:p>
    <w:p w14:paraId="5D2CADB4" w14:textId="77777777" w:rsidR="000A1F7E" w:rsidRPr="00450DEB" w:rsidRDefault="000A1F7E" w:rsidP="00D82325">
      <w:pPr>
        <w:pStyle w:val="Heading3"/>
      </w:pPr>
      <w:r w:rsidRPr="00450DEB">
        <w:t>Gas chromatography to measure hydrogen production</w:t>
      </w:r>
    </w:p>
    <w:p w14:paraId="1610CBED" w14:textId="19397A56" w:rsidR="000A1F7E" w:rsidRDefault="000A1F7E" w:rsidP="00AB42CB">
      <w:pPr>
        <w:spacing w:line="480" w:lineRule="auto"/>
        <w:jc w:val="both"/>
        <w:rPr>
          <w:rFonts w:eastAsia="Calibri" w:cs="Times New Roman"/>
          <w:sz w:val="24"/>
          <w:szCs w:val="24"/>
        </w:rPr>
      </w:pPr>
      <w:r w:rsidRPr="00450DEB">
        <w:rPr>
          <w:rFonts w:eastAsia="Calibri" w:cs="Times New Roman"/>
          <w:sz w:val="24"/>
          <w:szCs w:val="24"/>
        </w:rPr>
        <w:t xml:space="preserve">Based on Hoshino </w:t>
      </w:r>
      <w:r w:rsidR="000340D0" w:rsidRPr="000340D0">
        <w:rPr>
          <w:rFonts w:eastAsia="Calibri" w:cs="Times New Roman"/>
          <w:i/>
          <w:sz w:val="24"/>
          <w:szCs w:val="24"/>
        </w:rPr>
        <w:t>et al.</w:t>
      </w:r>
      <w:r w:rsidRPr="00450DEB">
        <w:rPr>
          <w:rFonts w:eastAsia="Calibri" w:cs="Times New Roman"/>
          <w:sz w:val="24"/>
          <w:szCs w:val="24"/>
        </w:rPr>
        <w:t xml:space="preserve">’s work, experiments were performed to confirm their experiment was successful in producing hydrogen gas from </w:t>
      </w:r>
      <w:r w:rsidRPr="00450DEB">
        <w:rPr>
          <w:rFonts w:eastAsia="Calibri" w:cs="Times New Roman"/>
          <w:i/>
          <w:sz w:val="24"/>
          <w:szCs w:val="24"/>
        </w:rPr>
        <w:t xml:space="preserve">C. reinhardtii </w:t>
      </w:r>
      <w:r w:rsidR="00E72C3B" w:rsidRPr="00450DEB">
        <w:rPr>
          <w:rFonts w:eastAsia="Calibri" w:cs="Times New Roman"/>
          <w:i/>
          <w:sz w:val="24"/>
          <w:szCs w:val="24"/>
        </w:rPr>
        <w:fldChar w:fldCharType="begin" w:fldLock="1"/>
      </w:r>
      <w:r w:rsidR="002D08F2">
        <w:rPr>
          <w:rFonts w:eastAsia="Calibri" w:cs="Times New Roman"/>
          <w:i/>
          <w:sz w:val="24"/>
          <w:szCs w:val="24"/>
        </w:rPr>
        <w:instrText>ADDIN CSL_CITATION { "citationItems" : [ { "id" : "ITEM-1", "itemData" : { "abstract" : "A new strategy in photosynthetic hydrogen (photo-H2) production from green algae was developed based on theory and successfully demonstrated. The new strategy applied a spectral-selective photosystem I (PSI) activating/photosystem II (PSII) deactivating radiation (or PSI light) that would drive a steady flow of electrons in the electron transport chain for delivery to hydrogenase for photo-H2 production, but would reduce oxygen production through water photolysis below the respiratory oxygen consumption so that an anoxic condition would be maintained as required by hydrogenase. Implementing the strategy by using a PSI light (692nm peak, 680\u2013700nm) on Chlamydomonas reinhardtii cells resulted in relatively sustained photo-H2 production (total of 0.108mLH2mg\u22121Chl, exceeding 0.066mLH2mg\u22121Chl under white light). The strategy also proved successful and convenient in allowing cells to alternately switch between photo-H2 production and a recovery period by simply turning on or off the PSI light.", "author" : [ { "dropping-particle" : "", "family" : "Hoshino", "given" : "Takanori", "non-dropping-particle" : "", "parse-names" : false, "suffix" : "" }, { "dropping-particle" : "", "family" : "Johnson", "given" : "Daniel J.", "non-dropping-particle" : "", "parse-names" : false, "suffix" : "" }, { "dropping-particle" : "", "family" : "Cuello", "given" : "Joel L.", "non-dropping-particle" : "", "parse-names" : false, "suffix" : "" } ], "container-title" : "Bioresource Technology", "id" : "ITEM-1", "issued" : { "date-parts" : [ [ "2012" ] ] }, "page" : "233-240", "title" : "Design of new strategy for green algal photo-hydrogen production: Spectral-selective photosystem I activation and photosystem II deactivation", "type" : "article-journal", "volume" : "120" }, "uris" : [ "http://www.mendeley.com/documents/?uuid=71d278f7-d55b-422c-a145-db2a1484b544" ] } ], "mendeley" : { "formattedCitation" : "[107]", "plainTextFormattedCitation" : "[107]", "previouslyFormattedCitation" : "[107]" }, "properties" : { "noteIndex" : 0 }, "schema" : "https://github.com/citation-style-language/schema/raw/master/csl-citation.json" }</w:instrText>
      </w:r>
      <w:r w:rsidR="00E72C3B" w:rsidRPr="00450DEB">
        <w:rPr>
          <w:rFonts w:eastAsia="Calibri" w:cs="Times New Roman"/>
          <w:i/>
          <w:sz w:val="24"/>
          <w:szCs w:val="24"/>
        </w:rPr>
        <w:fldChar w:fldCharType="separate"/>
      </w:r>
      <w:r w:rsidR="00014272" w:rsidRPr="00014272">
        <w:rPr>
          <w:rFonts w:eastAsia="Calibri" w:cs="Times New Roman"/>
          <w:noProof/>
          <w:sz w:val="24"/>
          <w:szCs w:val="24"/>
        </w:rPr>
        <w:t>[107]</w:t>
      </w:r>
      <w:r w:rsidR="00E72C3B" w:rsidRPr="00450DEB">
        <w:rPr>
          <w:rFonts w:eastAsia="Calibri" w:cs="Times New Roman"/>
          <w:i/>
          <w:sz w:val="24"/>
          <w:szCs w:val="24"/>
        </w:rPr>
        <w:fldChar w:fldCharType="end"/>
      </w:r>
      <w:r w:rsidRPr="00450DEB">
        <w:rPr>
          <w:rFonts w:eastAsia="Calibri" w:cs="Times New Roman"/>
          <w:sz w:val="24"/>
          <w:szCs w:val="24"/>
        </w:rPr>
        <w:t xml:space="preserve">. Following their experimental procedure hydrogen gas was successfully produced, confirmed with GC as </w:t>
      </w:r>
      <w:r w:rsidRPr="00D74F93">
        <w:rPr>
          <w:rFonts w:eastAsia="Calibri" w:cs="Times New Roman"/>
          <w:sz w:val="24"/>
          <w:szCs w:val="24"/>
        </w:rPr>
        <w:t xml:space="preserve">seen in </w:t>
      </w:r>
      <w:r w:rsidR="00F04944">
        <w:fldChar w:fldCharType="begin"/>
      </w:r>
      <w:r w:rsidR="00F04944">
        <w:instrText xml:space="preserve"> REF _Ref449964195 \h  \* MERGEFORMAT </w:instrText>
      </w:r>
      <w:r w:rsidR="00F04944">
        <w:fldChar w:fldCharType="separate"/>
      </w:r>
      <w:r w:rsidR="000B26B0" w:rsidRPr="000B26B0">
        <w:rPr>
          <w:sz w:val="24"/>
          <w:szCs w:val="24"/>
        </w:rPr>
        <w:t xml:space="preserve">Figure </w:t>
      </w:r>
      <w:r w:rsidR="000B26B0" w:rsidRPr="000B26B0">
        <w:rPr>
          <w:noProof/>
          <w:sz w:val="24"/>
          <w:szCs w:val="24"/>
        </w:rPr>
        <w:t>40</w:t>
      </w:r>
      <w:r w:rsidR="00F04944">
        <w:fldChar w:fldCharType="end"/>
      </w:r>
      <w:r w:rsidRPr="00D74F93">
        <w:rPr>
          <w:rFonts w:eastAsia="Calibri" w:cs="Times New Roman"/>
          <w:sz w:val="24"/>
          <w:szCs w:val="24"/>
        </w:rPr>
        <w:t>.</w:t>
      </w:r>
      <w:r w:rsidRPr="00450DEB">
        <w:rPr>
          <w:rFonts w:eastAsia="Calibri" w:cs="Times New Roman"/>
          <w:sz w:val="24"/>
          <w:szCs w:val="24"/>
        </w:rPr>
        <w:t xml:space="preserve"> Here </w:t>
      </w:r>
      <w:r w:rsidRPr="00450DEB">
        <w:rPr>
          <w:rFonts w:eastAsia="Calibri" w:cs="Times New Roman"/>
          <w:i/>
          <w:sz w:val="24"/>
          <w:szCs w:val="24"/>
        </w:rPr>
        <w:t>C. reinhardtii</w:t>
      </w:r>
      <w:r w:rsidR="004F0A95">
        <w:rPr>
          <w:rFonts w:eastAsia="Calibri" w:cs="Times New Roman"/>
          <w:i/>
          <w:sz w:val="24"/>
          <w:szCs w:val="24"/>
        </w:rPr>
        <w:t xml:space="preserve"> </w:t>
      </w:r>
      <w:r w:rsidR="004F0A95" w:rsidRPr="00FA4D84">
        <w:rPr>
          <w:rFonts w:eastAsia="Calibri" w:cs="Times New Roman"/>
          <w:sz w:val="24"/>
          <w:szCs w:val="24"/>
        </w:rPr>
        <w:t xml:space="preserve">(80 </w:t>
      </w:r>
      <w:r w:rsidR="004F0A95" w:rsidRPr="004F0A95">
        <w:rPr>
          <w:rFonts w:eastAsia="Calibri" w:cs="Times New Roman"/>
          <w:sz w:val="24"/>
          <w:szCs w:val="24"/>
        </w:rPr>
        <w:t>mL of appr</w:t>
      </w:r>
      <w:r w:rsidR="004F0A95">
        <w:rPr>
          <w:rFonts w:eastAsia="Calibri" w:cs="Times New Roman"/>
          <w:sz w:val="24"/>
          <w:szCs w:val="24"/>
        </w:rPr>
        <w:t xml:space="preserve">oximately </w:t>
      </w:r>
      <w:r w:rsidR="004F0A95" w:rsidRPr="00450DEB">
        <w:rPr>
          <w:rFonts w:eastAsia="Times New Roman" w:cs="Arial"/>
          <w:sz w:val="24"/>
          <w:szCs w:val="24"/>
          <w:lang w:eastAsia="en-GB"/>
        </w:rPr>
        <w:t>0.7</w:t>
      </w:r>
      <w:r w:rsidR="00FA4D84">
        <w:rPr>
          <w:rFonts w:eastAsia="Times New Roman" w:cs="Arial"/>
          <w:sz w:val="24"/>
          <w:szCs w:val="24"/>
          <w:lang w:eastAsia="en-GB"/>
        </w:rPr>
        <w:t xml:space="preserve"> </w:t>
      </w:r>
      <w:r w:rsidR="004F0A95" w:rsidRPr="00450DEB">
        <w:rPr>
          <w:rFonts w:eastAsia="Times New Roman" w:cs="Arial"/>
          <w:sz w:val="24"/>
          <w:szCs w:val="24"/>
          <w:lang w:eastAsia="en-GB"/>
        </w:rPr>
        <w:t>mg/</w:t>
      </w:r>
      <w:r w:rsidR="004F0A95">
        <w:rPr>
          <w:rFonts w:eastAsia="Times New Roman" w:cs="Arial"/>
          <w:sz w:val="24"/>
          <w:szCs w:val="24"/>
          <w:lang w:eastAsia="en-GB"/>
        </w:rPr>
        <w:t>mL)</w:t>
      </w:r>
      <w:r w:rsidR="004F0A95" w:rsidRPr="00450DEB">
        <w:rPr>
          <w:rFonts w:eastAsia="Calibri" w:cs="Times New Roman"/>
          <w:sz w:val="24"/>
          <w:szCs w:val="24"/>
        </w:rPr>
        <w:t xml:space="preserve"> </w:t>
      </w:r>
      <w:r w:rsidRPr="00450DEB">
        <w:rPr>
          <w:rFonts w:eastAsia="Calibri" w:cs="Times New Roman"/>
          <w:sz w:val="24"/>
          <w:szCs w:val="24"/>
        </w:rPr>
        <w:t>was irradiated with light filtered through a FGL695 filter for 30 hours.</w:t>
      </w:r>
    </w:p>
    <w:p w14:paraId="1D6C0E67" w14:textId="77777777" w:rsidR="00F316E4" w:rsidRPr="00450DEB" w:rsidRDefault="00F316E4" w:rsidP="00AB42CB">
      <w:pPr>
        <w:spacing w:line="480" w:lineRule="auto"/>
        <w:jc w:val="both"/>
        <w:rPr>
          <w:rFonts w:eastAsia="Calibri" w:cs="Times New Roman"/>
          <w:sz w:val="24"/>
          <w:szCs w:val="24"/>
        </w:rPr>
      </w:pPr>
    </w:p>
    <w:p w14:paraId="55714DF3" w14:textId="77777777" w:rsidR="000A1F7E" w:rsidRDefault="000A1F7E" w:rsidP="00AB42CB">
      <w:pPr>
        <w:spacing w:line="480" w:lineRule="auto"/>
        <w:jc w:val="both"/>
        <w:rPr>
          <w:rFonts w:eastAsia="Calibri" w:cs="Times New Roman"/>
          <w:sz w:val="24"/>
          <w:szCs w:val="24"/>
        </w:rPr>
      </w:pPr>
    </w:p>
    <w:p w14:paraId="76C83685" w14:textId="77777777" w:rsidR="002F66F6" w:rsidRPr="00450DEB" w:rsidRDefault="008F1BE7" w:rsidP="00AB42CB">
      <w:pPr>
        <w:spacing w:line="480" w:lineRule="auto"/>
        <w:jc w:val="both"/>
        <w:rPr>
          <w:rFonts w:eastAsia="Calibri" w:cs="Arial"/>
          <w:sz w:val="24"/>
          <w:szCs w:val="24"/>
        </w:rPr>
      </w:pPr>
      <w:r>
        <w:rPr>
          <w:sz w:val="24"/>
          <w:lang w:val="en-US"/>
        </w:rPr>
        <w:pict w14:anchorId="5288F075">
          <v:group id="Group 481" o:spid="_x0000_s1085" style="position:absolute;left:0;text-align:left;margin-left:.65pt;margin-top:11.7pt;width:423.2pt;height:440.05pt;z-index:251641344;mso-position-horizontal-relative:margin;mso-width-relative:margin;mso-height-relative:margin" coordsize="64503,67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">
            <o:lock v:ext="edit" aspectratio="t"/>
            <v:shape id="Picture 56" o:spid="_x0000_s1086" type="#_x0000_t75" style="position:absolute;top:762;width:30518;height:295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">
              <v:imagedata r:id="rId72" o:title="" cropright="20802f"/>
              <v:path arrowok="t"/>
            </v:shape>
            <v:shape id="Picture 17" o:spid="_x0000_s1087" type="#_x0000_t75" style="position:absolute;left:30702;top:1369;width:33801;height:276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">
              <v:imagedata r:id="rId73" o:title=""/>
              <v:path arrowok="t"/>
            </v:shape>
            <v:shape id="Picture 23" o:spid="_x0000_s1088" type="#_x0000_t75" style="position:absolute;left:16025;top:33445;width:36468;height:337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">
              <v:imagedata r:id="rId74" o:title=""/>
              <v:path arrowok="t"/>
            </v:shape>
            <v:shape id="Text Box 466" o:spid="_x0000_s1089" type="#_x0000_t202" style="position:absolute;left:4247;width:5706;height:69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" filled="f" stroked="f">
              <v:textbox style="mso-next-textbox:#Text Box 466">
                <w:txbxContent>
                  <w:p w14:paraId="65068D2C" w14:textId="77777777" w:rsidR="00151245" w:rsidRPr="00E2221B" w:rsidRDefault="00151245" w:rsidP="000A1F7E">
                    <w:pPr>
                      <w:rPr>
                        <w:b/>
                        <w:sz w:val="72"/>
                      </w:rPr>
                    </w:pPr>
                    <w:r w:rsidRPr="00E2221B">
                      <w:rPr>
                        <w:b/>
                        <w:sz w:val="72"/>
                      </w:rPr>
                      <w:t>A</w:t>
                    </w:r>
                  </w:p>
                </w:txbxContent>
              </v:textbox>
            </v:shape>
            <v:shape id="Text Box 467" o:spid="_x0000_s1090" type="#_x0000_t202" style="position:absolute;left:21907;top:32110;width:6177;height:79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" filled="f" stroked="f">
              <v:textbox style="mso-next-textbox:#Text Box 467">
                <w:txbxContent>
                  <w:p w14:paraId="3398A047" w14:textId="77777777" w:rsidR="00151245" w:rsidRPr="00E2221B" w:rsidRDefault="00151245" w:rsidP="000A1F7E">
                    <w:pPr>
                      <w:rPr>
                        <w:b/>
                        <w:sz w:val="72"/>
                      </w:rPr>
                    </w:pPr>
                    <w:r>
                      <w:rPr>
                        <w:b/>
                        <w:sz w:val="72"/>
                      </w:rPr>
                      <w:t>C</w:t>
                    </w:r>
                  </w:p>
                </w:txbxContent>
              </v:textbox>
            </v:shape>
            <v:shape id="Text Box 468" o:spid="_x0000_s1091" type="#_x0000_t202" style="position:absolute;left:35626;top:84;width:7524;height:71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" filled="f" stroked="f">
              <v:textbox style="mso-next-textbox:#Text Box 468">
                <w:txbxContent>
                  <w:p w14:paraId="7CD5A830" w14:textId="77777777" w:rsidR="00151245" w:rsidRPr="00E2221B" w:rsidRDefault="00151245" w:rsidP="000A1F7E">
                    <w:pPr>
                      <w:rPr>
                        <w:b/>
                        <w:sz w:val="72"/>
                      </w:rPr>
                    </w:pPr>
                    <w:r>
                      <w:rPr>
                        <w:b/>
                        <w:sz w:val="72"/>
                      </w:rPr>
                      <w:t>B</w:t>
                    </w:r>
                  </w:p>
                </w:txbxContent>
              </v:textbox>
            </v:shape>
            <w10:wrap anchorx="margin"/>
          </v:group>
        </w:pict>
      </w:r>
    </w:p>
    <w:p w14:paraId="79E084F3" w14:textId="77777777" w:rsidR="002F66F6" w:rsidRPr="00450DEB" w:rsidRDefault="002F66F6" w:rsidP="00AB42CB">
      <w:pPr>
        <w:spacing w:line="480" w:lineRule="auto"/>
        <w:jc w:val="both"/>
        <w:rPr>
          <w:rFonts w:eastAsia="Calibri" w:cs="Arial"/>
          <w:sz w:val="24"/>
          <w:szCs w:val="24"/>
          <w:u w:val="single"/>
        </w:rPr>
      </w:pPr>
    </w:p>
    <w:p w14:paraId="35594933" w14:textId="77777777" w:rsidR="002F66F6" w:rsidRPr="00450DEB" w:rsidRDefault="002F66F6" w:rsidP="00AB42CB">
      <w:pPr>
        <w:spacing w:line="480" w:lineRule="auto"/>
        <w:jc w:val="both"/>
        <w:rPr>
          <w:rFonts w:eastAsia="Calibri" w:cs="Arial"/>
          <w:sz w:val="24"/>
          <w:szCs w:val="24"/>
          <w:u w:val="single"/>
        </w:rPr>
      </w:pPr>
    </w:p>
    <w:p w14:paraId="3D5A0B29" w14:textId="77777777" w:rsidR="002F66F6" w:rsidRPr="00450DEB" w:rsidRDefault="002F66F6" w:rsidP="00AB42CB">
      <w:pPr>
        <w:spacing w:line="480" w:lineRule="auto"/>
        <w:jc w:val="both"/>
        <w:rPr>
          <w:rFonts w:eastAsia="Calibri" w:cs="Arial"/>
          <w:sz w:val="24"/>
          <w:szCs w:val="24"/>
          <w:u w:val="single"/>
        </w:rPr>
      </w:pPr>
    </w:p>
    <w:p w14:paraId="426AF15F" w14:textId="77777777" w:rsidR="002F66F6" w:rsidRPr="00450DEB" w:rsidRDefault="002F66F6" w:rsidP="00AB42CB">
      <w:pPr>
        <w:spacing w:line="480" w:lineRule="auto"/>
        <w:jc w:val="both"/>
        <w:rPr>
          <w:rFonts w:eastAsia="Calibri" w:cs="Arial"/>
          <w:sz w:val="24"/>
          <w:szCs w:val="24"/>
          <w:u w:val="single"/>
        </w:rPr>
      </w:pPr>
    </w:p>
    <w:p w14:paraId="1BBA9C4F" w14:textId="77777777" w:rsidR="002F66F6" w:rsidRPr="00450DEB" w:rsidRDefault="002F66F6" w:rsidP="00AB42CB">
      <w:pPr>
        <w:spacing w:line="480" w:lineRule="auto"/>
        <w:jc w:val="both"/>
        <w:rPr>
          <w:rFonts w:eastAsia="Calibri" w:cs="Arial"/>
          <w:sz w:val="24"/>
          <w:szCs w:val="24"/>
          <w:u w:val="single"/>
        </w:rPr>
      </w:pPr>
    </w:p>
    <w:p w14:paraId="610B5186" w14:textId="77777777" w:rsidR="00A24645" w:rsidRPr="00450DEB" w:rsidRDefault="00A24645" w:rsidP="00AB42CB">
      <w:pPr>
        <w:spacing w:line="480" w:lineRule="auto"/>
        <w:jc w:val="both"/>
        <w:rPr>
          <w:rFonts w:eastAsia="Calibri" w:cs="Times New Roman"/>
          <w:sz w:val="24"/>
          <w:szCs w:val="24"/>
        </w:rPr>
      </w:pPr>
    </w:p>
    <w:p w14:paraId="0A435ED2" w14:textId="77777777" w:rsidR="002F66F6" w:rsidRDefault="002F66F6" w:rsidP="00AB42CB">
      <w:pPr>
        <w:spacing w:line="480" w:lineRule="auto"/>
        <w:jc w:val="both"/>
        <w:rPr>
          <w:rFonts w:eastAsia="Calibri" w:cs="Arial"/>
          <w:sz w:val="24"/>
          <w:szCs w:val="24"/>
        </w:rPr>
      </w:pPr>
    </w:p>
    <w:p w14:paraId="5599494C" w14:textId="77777777" w:rsidR="000A1F7E" w:rsidRDefault="000A1F7E" w:rsidP="00AB42CB">
      <w:pPr>
        <w:spacing w:line="480" w:lineRule="auto"/>
        <w:jc w:val="both"/>
      </w:pPr>
      <w:r w:rsidRPr="00450DEB">
        <w:t xml:space="preserve"> </w:t>
      </w:r>
    </w:p>
    <w:p w14:paraId="749DCC7C" w14:textId="77777777" w:rsidR="002F66F6" w:rsidRPr="002F66F6" w:rsidRDefault="002F66F6" w:rsidP="00AB42CB">
      <w:pPr>
        <w:jc w:val="both"/>
        <w:rPr>
          <w:lang w:val="en-US"/>
        </w:rPr>
      </w:pPr>
    </w:p>
    <w:p w14:paraId="64BAB61E" w14:textId="77777777" w:rsidR="00CD1016" w:rsidRDefault="00CD1016" w:rsidP="00AB42CB">
      <w:pPr>
        <w:spacing w:line="480" w:lineRule="auto"/>
        <w:jc w:val="both"/>
        <w:rPr>
          <w:rFonts w:eastAsia="Calibri" w:cs="Times New Roman"/>
          <w:sz w:val="24"/>
          <w:szCs w:val="24"/>
        </w:rPr>
      </w:pPr>
    </w:p>
    <w:p w14:paraId="69E98D83" w14:textId="77777777" w:rsidR="00CD1016" w:rsidRDefault="00CD1016" w:rsidP="00AB42CB">
      <w:pPr>
        <w:spacing w:line="480" w:lineRule="auto"/>
        <w:jc w:val="both"/>
        <w:rPr>
          <w:rFonts w:eastAsia="Calibri" w:cs="Times New Roman"/>
          <w:sz w:val="24"/>
          <w:szCs w:val="24"/>
        </w:rPr>
      </w:pPr>
    </w:p>
    <w:p w14:paraId="3FE6DB04" w14:textId="77777777" w:rsidR="00CD1016" w:rsidRDefault="00CD1016" w:rsidP="00AB42CB">
      <w:pPr>
        <w:spacing w:line="480" w:lineRule="auto"/>
        <w:jc w:val="both"/>
        <w:rPr>
          <w:rFonts w:eastAsia="Calibri" w:cs="Times New Roman"/>
          <w:sz w:val="24"/>
          <w:szCs w:val="24"/>
        </w:rPr>
      </w:pPr>
    </w:p>
    <w:p w14:paraId="166D0F08" w14:textId="77777777" w:rsidR="00CD1016" w:rsidRDefault="008F1BE7" w:rsidP="00AB42CB">
      <w:pPr>
        <w:spacing w:line="480" w:lineRule="auto"/>
        <w:jc w:val="both"/>
        <w:rPr>
          <w:rFonts w:eastAsia="Calibri" w:cs="Times New Roman"/>
          <w:sz w:val="24"/>
          <w:szCs w:val="24"/>
        </w:rPr>
      </w:pPr>
      <w:r>
        <w:rPr>
          <w:lang w:val="en-US"/>
        </w:rPr>
        <w:pict w14:anchorId="6A7DACF1">
          <v:shape id="Text Box 482" o:spid="_x0000_s1138" type="#_x0000_t202" style="position:absolute;left:0;text-align:left;margin-left:13229.65pt;margin-top:30.3pt;width:423.75pt;height:67.5pt;z-index:251672064;visibility:visible;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" stroked="f">
            <v:textbox style="mso-next-textbox:#Text Box 482" inset="0,0,0,0">
              <w:txbxContent>
                <w:p w14:paraId="0A283EAE" w14:textId="2D2B9D6D" w:rsidR="00151245" w:rsidRPr="00294C57" w:rsidRDefault="00151245" w:rsidP="006F4AD9">
                  <w:pPr>
                    <w:pStyle w:val="Caption"/>
                    <w:spacing w:line="360" w:lineRule="auto"/>
                    <w:rPr>
                      <w:rFonts w:eastAsia="Calibri" w:cs="Arial"/>
                      <w:noProof/>
                      <w:sz w:val="24"/>
                      <w:szCs w:val="24"/>
                    </w:rPr>
                  </w:pPr>
                  <w:bookmarkStart w:id="139" w:name="_Ref449964195"/>
                  <w:r>
                    <w:t xml:space="preserve">Figure </w:t>
                  </w:r>
                  <w:r>
                    <w:fldChar w:fldCharType="begin"/>
                  </w:r>
                  <w:r>
                    <w:instrText xml:space="preserve"> SEQ Figure \* ARABIC </w:instrText>
                  </w:r>
                  <w:r>
                    <w:fldChar w:fldCharType="separate"/>
                  </w:r>
                  <w:r>
                    <w:rPr>
                      <w:noProof/>
                    </w:rPr>
                    <w:t>40</w:t>
                  </w:r>
                  <w:r>
                    <w:rPr>
                      <w:noProof/>
                    </w:rPr>
                    <w:fldChar w:fldCharType="end"/>
                  </w:r>
                  <w:bookmarkEnd w:id="139"/>
                  <w:r>
                    <w:t xml:space="preserve"> - </w:t>
                  </w:r>
                  <w:r>
                    <w:rPr>
                      <w:b/>
                    </w:rPr>
                    <w:t xml:space="preserve">Gas chromatography of </w:t>
                  </w:r>
                  <w:r w:rsidRPr="00B0120E">
                    <w:rPr>
                      <w:b/>
                    </w:rPr>
                    <w:t xml:space="preserve">samples. A </w:t>
                  </w:r>
                  <w:r w:rsidRPr="00B0120E">
                    <w:t xml:space="preserve">- </w:t>
                  </w:r>
                  <w:r>
                    <w:t>GC</w:t>
                  </w:r>
                  <w:r w:rsidRPr="00B0120E">
                    <w:t xml:space="preserve"> air standard.</w:t>
                  </w:r>
                  <w:r>
                    <w:rPr>
                      <w:b/>
                    </w:rPr>
                    <w:t xml:space="preserve"> B </w:t>
                  </w:r>
                  <w:r w:rsidRPr="00B0120E">
                    <w:t>-</w:t>
                  </w:r>
                  <w:r>
                    <w:t xml:space="preserve"> GC </w:t>
                  </w:r>
                  <w:r w:rsidRPr="00B0120E">
                    <w:t>hydrogen standard.</w:t>
                  </w:r>
                  <w:r>
                    <w:rPr>
                      <w:b/>
                    </w:rPr>
                    <w:t xml:space="preserve"> </w:t>
                  </w:r>
                  <w:r w:rsidRPr="00B0120E">
                    <w:rPr>
                      <w:b/>
                    </w:rPr>
                    <w:t>C</w:t>
                  </w:r>
                  <w:r w:rsidRPr="00B0120E">
                    <w:t xml:space="preserve"> - </w:t>
                  </w:r>
                  <w:r w:rsidRPr="00B0120E">
                    <w:rPr>
                      <w:rFonts w:cs="Arial"/>
                    </w:rPr>
                    <w:t>H</w:t>
                  </w:r>
                  <w:r w:rsidRPr="00B0120E">
                    <w:t xml:space="preserve">ydrogen gas produced by </w:t>
                  </w:r>
                  <w:r w:rsidRPr="00B0120E">
                    <w:rPr>
                      <w:i/>
                    </w:rPr>
                    <w:t>Chlamydomonas reinhardtii.</w:t>
                  </w:r>
                  <w:r>
                    <w:t xml:space="preserve"> Sample taken after 30 hours of filtered light treatment.</w:t>
                  </w:r>
                </w:p>
              </w:txbxContent>
            </v:textbox>
            <w10:wrap anchorx="margin"/>
          </v:shape>
        </w:pict>
      </w:r>
    </w:p>
    <w:p w14:paraId="70E672EE" w14:textId="77777777" w:rsidR="002F66F6" w:rsidRDefault="002F66F6" w:rsidP="00AB42CB">
      <w:pPr>
        <w:spacing w:line="480" w:lineRule="auto"/>
        <w:jc w:val="both"/>
        <w:rPr>
          <w:rFonts w:eastAsia="Calibri" w:cs="Times New Roman"/>
          <w:sz w:val="24"/>
          <w:szCs w:val="24"/>
        </w:rPr>
      </w:pPr>
    </w:p>
    <w:p w14:paraId="53D40A2C" w14:textId="77777777" w:rsidR="00CD1016" w:rsidRDefault="00CD1016" w:rsidP="00AB42CB">
      <w:pPr>
        <w:spacing w:line="480" w:lineRule="auto"/>
        <w:jc w:val="both"/>
        <w:rPr>
          <w:rFonts w:eastAsia="Calibri" w:cs="Times New Roman"/>
          <w:sz w:val="24"/>
          <w:szCs w:val="24"/>
        </w:rPr>
      </w:pPr>
    </w:p>
    <w:p w14:paraId="0897219D" w14:textId="77777777" w:rsidR="00CD1016" w:rsidRDefault="00CD1016" w:rsidP="00AB42CB">
      <w:pPr>
        <w:spacing w:line="480" w:lineRule="auto"/>
        <w:jc w:val="both"/>
        <w:rPr>
          <w:rFonts w:eastAsia="Calibri" w:cs="Times New Roman"/>
          <w:sz w:val="24"/>
          <w:szCs w:val="24"/>
        </w:rPr>
      </w:pPr>
    </w:p>
    <w:p w14:paraId="28F13F88" w14:textId="77777777" w:rsidR="00CD1016" w:rsidRPr="002F66F6" w:rsidRDefault="002F66F6" w:rsidP="00D82325">
      <w:pPr>
        <w:pStyle w:val="Heading3"/>
      </w:pPr>
      <w:r w:rsidRPr="00450DEB">
        <w:lastRenderedPageBreak/>
        <w:t xml:space="preserve">Producing hydrogen gas continuously </w:t>
      </w:r>
    </w:p>
    <w:p w14:paraId="4A1F006C" w14:textId="0F1FDB56" w:rsidR="000A1F7E" w:rsidRPr="00450DEB" w:rsidRDefault="000A1F7E" w:rsidP="00AB42CB">
      <w:pPr>
        <w:spacing w:line="480" w:lineRule="auto"/>
        <w:jc w:val="both"/>
        <w:rPr>
          <w:rFonts w:eastAsia="Calibri" w:cs="Times New Roman"/>
          <w:sz w:val="24"/>
          <w:szCs w:val="24"/>
        </w:rPr>
      </w:pPr>
      <w:r w:rsidRPr="00450DEB">
        <w:rPr>
          <w:rFonts w:eastAsia="Calibri" w:cs="Times New Roman"/>
          <w:sz w:val="24"/>
          <w:szCs w:val="24"/>
        </w:rPr>
        <w:t xml:space="preserve">Additional experiments were performed with the aim of producing hydrogen gas on a more continuous basis by partial activation of PSII. As discussed by Hoshino </w:t>
      </w:r>
      <w:r w:rsidR="000340D0" w:rsidRPr="000340D0">
        <w:rPr>
          <w:rFonts w:eastAsia="Calibri" w:cs="Times New Roman"/>
          <w:i/>
          <w:sz w:val="24"/>
          <w:szCs w:val="24"/>
        </w:rPr>
        <w:t>et al.</w:t>
      </w:r>
      <w:r w:rsidRPr="00450DEB">
        <w:rPr>
          <w:rFonts w:eastAsia="Calibri" w:cs="Times New Roman"/>
          <w:sz w:val="24"/>
          <w:szCs w:val="24"/>
        </w:rPr>
        <w:t xml:space="preserve">, they used a bandpass filter which cuts off any PSII activating light and does allow for hydrogen production as </w:t>
      </w:r>
      <w:r w:rsidR="00F04944">
        <w:fldChar w:fldCharType="begin"/>
      </w:r>
      <w:r w:rsidR="00F04944">
        <w:instrText xml:space="preserve"> REF _Ref449964195 \h  \* MERGEFORMAT </w:instrText>
      </w:r>
      <w:r w:rsidR="00F04944">
        <w:fldChar w:fldCharType="separate"/>
      </w:r>
      <w:r w:rsidR="000B26B0" w:rsidRPr="000B26B0">
        <w:rPr>
          <w:sz w:val="24"/>
          <w:szCs w:val="24"/>
        </w:rPr>
        <w:t xml:space="preserve">Figure </w:t>
      </w:r>
      <w:r w:rsidR="000B26B0" w:rsidRPr="000B26B0">
        <w:rPr>
          <w:noProof/>
          <w:sz w:val="24"/>
          <w:szCs w:val="24"/>
        </w:rPr>
        <w:t>40</w:t>
      </w:r>
      <w:r w:rsidR="00F04944">
        <w:fldChar w:fldCharType="end"/>
      </w:r>
      <w:r w:rsidR="000919D7">
        <w:rPr>
          <w:rFonts w:eastAsia="Calibri" w:cs="Times New Roman"/>
          <w:sz w:val="24"/>
          <w:szCs w:val="24"/>
        </w:rPr>
        <w:t xml:space="preserve"> </w:t>
      </w:r>
      <w:r w:rsidRPr="00450DEB">
        <w:rPr>
          <w:rFonts w:eastAsia="Calibri" w:cs="Times New Roman"/>
          <w:sz w:val="24"/>
          <w:szCs w:val="24"/>
        </w:rPr>
        <w:t xml:space="preserve">shows, albeit not continuously. </w:t>
      </w:r>
    </w:p>
    <w:p w14:paraId="22601C08" w14:textId="3269B65A" w:rsidR="000A1F7E" w:rsidRPr="00450DEB" w:rsidRDefault="000A1F7E" w:rsidP="00AB42CB">
      <w:pPr>
        <w:spacing w:line="480" w:lineRule="auto"/>
        <w:jc w:val="both"/>
        <w:rPr>
          <w:rFonts w:eastAsia="Calibri" w:cs="Times New Roman"/>
          <w:sz w:val="24"/>
          <w:szCs w:val="24"/>
        </w:rPr>
      </w:pPr>
      <w:r w:rsidRPr="00450DEB">
        <w:rPr>
          <w:rFonts w:eastAsia="Calibri" w:cs="Times New Roman"/>
          <w:sz w:val="24"/>
          <w:szCs w:val="24"/>
        </w:rPr>
        <w:t>However, if a small amount of light was provided to PSII by allowing a slight overlap into the PSII absorption wavelengths then partial oxygen production may occur. This could a</w:t>
      </w:r>
      <w:r w:rsidRPr="00450DEB">
        <w:rPr>
          <w:rFonts w:eastAsia="Calibri" w:cs="Arial"/>
          <w:sz w:val="24"/>
          <w:szCs w:val="24"/>
        </w:rPr>
        <w:t>llow partial respiration whilst maintaining hydrogenase stability and hydrogen production</w:t>
      </w:r>
      <w:r w:rsidRPr="00450DEB">
        <w:rPr>
          <w:rFonts w:eastAsia="Calibri" w:cs="Times New Roman"/>
          <w:sz w:val="24"/>
          <w:szCs w:val="24"/>
        </w:rPr>
        <w:t xml:space="preserve">. Rumpel </w:t>
      </w:r>
      <w:r w:rsidR="000340D0" w:rsidRPr="000340D0">
        <w:rPr>
          <w:rFonts w:eastAsia="Calibri" w:cs="Times New Roman"/>
          <w:i/>
          <w:sz w:val="24"/>
          <w:szCs w:val="24"/>
        </w:rPr>
        <w:t>et al.</w:t>
      </w:r>
      <w:r w:rsidRPr="00450DEB">
        <w:rPr>
          <w:rFonts w:eastAsia="Calibri" w:cs="Times New Roman"/>
          <w:sz w:val="24"/>
          <w:szCs w:val="24"/>
        </w:rPr>
        <w:t xml:space="preserve"> show the passage of electrons from PII to PII which leads to either NADPH</w:t>
      </w:r>
      <w:r w:rsidR="00963CC5">
        <w:rPr>
          <w:rFonts w:eastAsia="Calibri" w:cs="Times New Roman"/>
          <w:sz w:val="24"/>
          <w:szCs w:val="24"/>
        </w:rPr>
        <w:t xml:space="preserve"> (</w:t>
      </w:r>
      <w:r w:rsidR="00963CC5" w:rsidRPr="00963CC5">
        <w:rPr>
          <w:rFonts w:eastAsia="Calibri" w:cs="Times New Roman"/>
          <w:sz w:val="24"/>
          <w:szCs w:val="24"/>
        </w:rPr>
        <w:t>Nicotinamide adenine dinucleotide phosphate</w:t>
      </w:r>
      <w:r w:rsidR="00963CC5">
        <w:rPr>
          <w:rFonts w:eastAsia="Calibri" w:cs="Times New Roman"/>
          <w:sz w:val="24"/>
          <w:szCs w:val="24"/>
        </w:rPr>
        <w:t>)</w:t>
      </w:r>
      <w:r w:rsidRPr="00450DEB">
        <w:rPr>
          <w:rFonts w:eastAsia="Calibri" w:cs="Times New Roman"/>
          <w:sz w:val="24"/>
          <w:szCs w:val="24"/>
        </w:rPr>
        <w:t xml:space="preserve"> or hydrogen production (NADPH is involved in the last steps in photosynthesis to produce glucose from carbon dioxide) </w:t>
      </w:r>
      <w:r w:rsidR="00E72C3B" w:rsidRPr="00450DEB">
        <w:rPr>
          <w:rFonts w:eastAsia="Calibri" w:cs="Times New Roman"/>
          <w:sz w:val="24"/>
          <w:szCs w:val="24"/>
        </w:rPr>
        <w:fldChar w:fldCharType="begin" w:fldLock="1"/>
      </w:r>
      <w:r w:rsidR="002D08F2">
        <w:rPr>
          <w:rFonts w:eastAsia="Calibri" w:cs="Times New Roman"/>
          <w:sz w:val="24"/>
          <w:szCs w:val="24"/>
        </w:rPr>
        <w:instrText>ADDIN CSL_CITATION { "citationItems" : [ { "id" : "ITEM-1", "itemData" : { "DOI" : "10.1039/C4EE01444H", "ISSN" : "1754-5692", "author" : [ { "dropping-particle" : "", "family" : "Rumpel", "given" : "Sigrun", "non-dropping-particle" : "", "parse-names" : false, "suffix" : "" }, { "dropping-particle" : "", "family" : "Siebel", "given" : "Judith F.", "non-dropping-particle" : "", "parse-names" : false, "suffix" : "" }, { "dropping-particle" : "", "family" : "Far\u00e8s", "given" : "Christophe", "non-dropping-particle" : "", "parse-names" : false, "suffix" : "" }, { "dropping-particle" : "", "family" : "Duan", "given" : "Jifu", "non-dropping-particle" : "", "parse-names" : false, "suffix" : "" }, { "dropping-particle" : "", "family" : "Reijerse", "given" : "Edward", "non-dropping-particle" : "", "parse-names" : false, "suffix" : "" }, { "dropping-particle" : "", "family" : "Happe", "given" : "Thomas", "non-dropping-particle" : "", "parse-names" : false, "suffix" : "" }, { "dropping-particle" : "", "family" : "Lubitz", "given" : "Wolfgang", "non-dropping-particle" : "", "parse-names" : false, "suffix" : "" }, { "dropping-particle" : "", "family" : "Winkler", "given" : "Martin", "non-dropping-particle" : "", "parse-names" : false, "suffix" : "" } ], "container-title" : "Energy Environ. Sci.", "id" : "ITEM-1", "issue" : "10", "issued" : { "date-parts" : [ [ "2014", "7", "29" ] ] }, "language" : "en", "page" : "3296-3301", "publisher" : "Royal Society of Chemistry", "title" : "Enhancing hydrogen production of microalgae by redirecting electrons from photosystem I to hydrogenase", "type" : "article-journal", "volume" : "7" }, "uris" : [ "http://www.mendeley.com/documents/?uuid=51145435-6b75-49f2-97e5-5502181a4b7a" ] } ], "mendeley" : { "formattedCitation" : "[174]", "plainTextFormattedCitation" : "[174]", "previouslyFormattedCitation" : "[173]" }, "properties" : { "noteIndex" : 0 }, "schema" : "https://github.com/citation-style-language/schema/raw/master/csl-citation.json" }</w:instrText>
      </w:r>
      <w:r w:rsidR="00E72C3B" w:rsidRPr="00450DEB">
        <w:rPr>
          <w:rFonts w:eastAsia="Calibri" w:cs="Times New Roman"/>
          <w:sz w:val="24"/>
          <w:szCs w:val="24"/>
        </w:rPr>
        <w:fldChar w:fldCharType="separate"/>
      </w:r>
      <w:r w:rsidR="002D08F2" w:rsidRPr="002D08F2">
        <w:rPr>
          <w:rFonts w:eastAsia="Calibri" w:cs="Times New Roman"/>
          <w:noProof/>
          <w:sz w:val="24"/>
          <w:szCs w:val="24"/>
        </w:rPr>
        <w:t>[174]</w:t>
      </w:r>
      <w:r w:rsidR="00E72C3B" w:rsidRPr="00450DEB">
        <w:rPr>
          <w:rFonts w:eastAsia="Calibri" w:cs="Times New Roman"/>
          <w:sz w:val="24"/>
          <w:szCs w:val="24"/>
        </w:rPr>
        <w:fldChar w:fldCharType="end"/>
      </w:r>
      <w:r w:rsidRPr="00450DEB">
        <w:rPr>
          <w:rFonts w:eastAsia="Calibri" w:cs="Times New Roman"/>
          <w:sz w:val="24"/>
          <w:szCs w:val="24"/>
        </w:rPr>
        <w:t>. With this electron passage in mind, in addition to keeping cells healthy, partially restoring PSII activity would provide more electrons, increasing hydrogen production.</w:t>
      </w:r>
    </w:p>
    <w:p w14:paraId="5C202EDA" w14:textId="77777777" w:rsidR="000A1F7E" w:rsidRPr="00450DEB" w:rsidRDefault="000A1F7E" w:rsidP="00C52534">
      <w:pPr>
        <w:pStyle w:val="Heading2"/>
      </w:pPr>
      <w:bookmarkStart w:id="140" w:name="_Toc468205807"/>
      <w:r w:rsidRPr="00450DEB">
        <w:t>Light wavelength tuning</w:t>
      </w:r>
      <w:bookmarkEnd w:id="140"/>
    </w:p>
    <w:p w14:paraId="59B25A21" w14:textId="77777777" w:rsidR="000A1F7E" w:rsidRPr="007039EA" w:rsidRDefault="000A1F7E" w:rsidP="00AB42CB">
      <w:pPr>
        <w:spacing w:line="480" w:lineRule="auto"/>
        <w:jc w:val="both"/>
        <w:rPr>
          <w:rFonts w:eastAsia="Calibri" w:cs="Times New Roman"/>
          <w:sz w:val="24"/>
          <w:szCs w:val="24"/>
        </w:rPr>
      </w:pPr>
      <w:r w:rsidRPr="00450DEB">
        <w:rPr>
          <w:rFonts w:eastAsia="Calibri" w:cs="Times New Roman"/>
          <w:sz w:val="24"/>
          <w:szCs w:val="24"/>
        </w:rPr>
        <w:t xml:space="preserve">Experimentally, wavelength tuning was achieved by </w:t>
      </w:r>
      <w:r w:rsidRPr="00450DEB">
        <w:rPr>
          <w:rFonts w:eastAsia="Calibri" w:cs="Arial"/>
          <w:sz w:val="24"/>
          <w:szCs w:val="24"/>
        </w:rPr>
        <w:t xml:space="preserve">altering the angle of incident light on the optical filter in order to tune the wavelengths the flask receives to a specific cut-off. This was previously explained in the methods chapter. The filter used was an </w:t>
      </w:r>
      <w:r w:rsidRPr="00450DEB">
        <w:rPr>
          <w:rFonts w:eastAsia="Calibri" w:cs="Times New Roman"/>
          <w:sz w:val="24"/>
          <w:szCs w:val="24"/>
        </w:rPr>
        <w:t xml:space="preserve">FEL0700 interference filter purchased from Thorlabs. Interference filters are made up of multiple layers with different refractive indexes with specific thicknesses and number of layers. By controlling these parameters, the wavelengths permitted can be tuned for. Due to the nature of the wavelength selection resulting from the effect of interference of light between layers, by changing the angle of incident light on the </w:t>
      </w:r>
      <w:r w:rsidRPr="00450DEB">
        <w:rPr>
          <w:rFonts w:eastAsia="Calibri" w:cs="Times New Roman"/>
          <w:sz w:val="24"/>
          <w:szCs w:val="24"/>
        </w:rPr>
        <w:lastRenderedPageBreak/>
        <w:t xml:space="preserve">filter, the wavelengths of light permitted shift downward. This effect can be seen </w:t>
      </w:r>
      <w:r w:rsidRPr="007039EA">
        <w:rPr>
          <w:rFonts w:eastAsia="Calibri" w:cs="Times New Roman"/>
          <w:sz w:val="24"/>
          <w:szCs w:val="24"/>
        </w:rPr>
        <w:t xml:space="preserve">in </w:t>
      </w:r>
      <w:r w:rsidR="00F04944">
        <w:fldChar w:fldCharType="begin"/>
      </w:r>
      <w:r w:rsidR="00F04944">
        <w:instrText xml:space="preserve"> REF _Ref449971426 \h  \* MERGEFORMAT </w:instrText>
      </w:r>
      <w:r w:rsidR="00F04944">
        <w:fldChar w:fldCharType="separate"/>
      </w:r>
      <w:r w:rsidR="000B26B0" w:rsidRPr="000B26B0">
        <w:rPr>
          <w:sz w:val="24"/>
          <w:szCs w:val="24"/>
        </w:rPr>
        <w:t xml:space="preserve">Figure </w:t>
      </w:r>
      <w:r w:rsidR="000B26B0" w:rsidRPr="000B26B0">
        <w:rPr>
          <w:noProof/>
          <w:sz w:val="24"/>
          <w:szCs w:val="24"/>
        </w:rPr>
        <w:t>41</w:t>
      </w:r>
      <w:r w:rsidR="00F04944">
        <w:fldChar w:fldCharType="end"/>
      </w:r>
      <w:r w:rsidRPr="007039EA">
        <w:rPr>
          <w:rFonts w:eastAsia="Calibri" w:cs="Times New Roman"/>
          <w:sz w:val="24"/>
          <w:szCs w:val="24"/>
        </w:rPr>
        <w:t>.</w:t>
      </w:r>
    </w:p>
    <w:p w14:paraId="2A388446" w14:textId="77777777" w:rsidR="000A1F7E" w:rsidRPr="00450DEB" w:rsidRDefault="00FF4B51" w:rsidP="00AB42CB">
      <w:pPr>
        <w:spacing w:line="480" w:lineRule="auto"/>
        <w:jc w:val="both"/>
        <w:rPr>
          <w:rFonts w:eastAsia="Calibri" w:cs="Times New Roman"/>
          <w:sz w:val="24"/>
          <w:szCs w:val="24"/>
        </w:rPr>
      </w:pPr>
      <w:r>
        <w:rPr>
          <w:rFonts w:eastAsia="Calibri" w:cs="Times New Roman"/>
          <w:noProof/>
          <w:sz w:val="24"/>
          <w:szCs w:val="24"/>
          <w:lang w:val="en-US"/>
        </w:rPr>
        <w:drawing>
          <wp:anchor distT="0" distB="0" distL="114300" distR="114300" simplePos="0" relativeHeight="251599360" behindDoc="0" locked="0" layoutInCell="1" allowOverlap="1" wp14:anchorId="72607DBA" wp14:editId="5B271E02">
            <wp:simplePos x="0" y="0"/>
            <wp:positionH relativeFrom="margin">
              <wp:align>center</wp:align>
            </wp:positionH>
            <wp:positionV relativeFrom="paragraph">
              <wp:posOffset>979170</wp:posOffset>
            </wp:positionV>
            <wp:extent cx="5344160" cy="3408680"/>
            <wp:effectExtent l="19050" t="0" r="8890" b="0"/>
            <wp:wrapSquare wrapText="bothSides"/>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srcRect b="588"/>
                    <a:stretch>
                      <a:fillRect/>
                    </a:stretch>
                  </pic:blipFill>
                  <pic:spPr bwMode="auto">
                    <a:xfrm>
                      <a:off x="0" y="0"/>
                      <a:ext cx="5344160" cy="3408680"/>
                    </a:xfrm>
                    <a:prstGeom prst="rect">
                      <a:avLst/>
                    </a:prstGeom>
                    <a:noFill/>
                    <a:ln w="9525">
                      <a:noFill/>
                      <a:miter lim="800000"/>
                      <a:headEnd/>
                      <a:tailEnd/>
                    </a:ln>
                  </pic:spPr>
                </pic:pic>
              </a:graphicData>
            </a:graphic>
          </wp:anchor>
        </w:drawing>
      </w:r>
      <w:r w:rsidR="000A1F7E" w:rsidRPr="00450DEB">
        <w:rPr>
          <w:rFonts w:eastAsia="Calibri" w:cs="Times New Roman"/>
          <w:sz w:val="24"/>
          <w:szCs w:val="24"/>
        </w:rPr>
        <w:t xml:space="preserve"> </w:t>
      </w:r>
    </w:p>
    <w:p w14:paraId="55373491" w14:textId="77777777" w:rsidR="000A1F7E" w:rsidRPr="00450DEB" w:rsidRDefault="000A1F7E" w:rsidP="00AB42CB">
      <w:pPr>
        <w:spacing w:line="480" w:lineRule="auto"/>
        <w:jc w:val="both"/>
        <w:rPr>
          <w:rFonts w:eastAsia="Calibri" w:cs="Times New Roman"/>
          <w:sz w:val="24"/>
          <w:szCs w:val="24"/>
        </w:rPr>
      </w:pPr>
    </w:p>
    <w:p w14:paraId="41E86EED" w14:textId="77777777" w:rsidR="000A1F7E" w:rsidRPr="00450DEB" w:rsidRDefault="000A1F7E" w:rsidP="00AB42CB">
      <w:pPr>
        <w:spacing w:line="480" w:lineRule="auto"/>
        <w:jc w:val="both"/>
        <w:rPr>
          <w:rFonts w:eastAsia="Calibri" w:cs="Times New Roman"/>
          <w:sz w:val="24"/>
          <w:szCs w:val="24"/>
        </w:rPr>
      </w:pPr>
    </w:p>
    <w:p w14:paraId="0CF4422F" w14:textId="77777777" w:rsidR="000A1F7E" w:rsidRPr="00450DEB" w:rsidRDefault="008F1BE7" w:rsidP="00AB42CB">
      <w:pPr>
        <w:spacing w:line="480" w:lineRule="auto"/>
        <w:jc w:val="both"/>
        <w:rPr>
          <w:rFonts w:eastAsia="Calibri" w:cs="Times New Roman"/>
          <w:sz w:val="24"/>
          <w:szCs w:val="24"/>
        </w:rPr>
      </w:pPr>
      <w:r>
        <w:rPr>
          <w:lang w:val="en-US"/>
        </w:rPr>
        <w:pict w14:anchorId="56510F4D">
          <v:shape id="Text Box 503" o:spid="_x0000_s1139" type="#_x0000_t202" style="position:absolute;left:0;text-align:left;margin-left:13229.65pt;margin-top:16.7pt;width:423.75pt;height:86.25pt;z-index:251673088;visibility:visible;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" stroked="f">
            <v:textbox style="mso-next-textbox:#Text Box 503" inset="0,0,0,0">
              <w:txbxContent>
                <w:p w14:paraId="2B4D6A1E" w14:textId="515C24A0" w:rsidR="00151245" w:rsidRPr="007A75FA" w:rsidRDefault="00151245" w:rsidP="006F4AD9">
                  <w:pPr>
                    <w:pStyle w:val="Caption"/>
                    <w:spacing w:line="360" w:lineRule="auto"/>
                    <w:rPr>
                      <w:rFonts w:eastAsia="Calibri" w:cs="Times New Roman"/>
                      <w:noProof/>
                      <w:sz w:val="24"/>
                      <w:szCs w:val="24"/>
                    </w:rPr>
                  </w:pPr>
                  <w:bookmarkStart w:id="141" w:name="_Ref449971426"/>
                  <w:bookmarkStart w:id="142" w:name="_Ref462938750"/>
                  <w:r>
                    <w:t xml:space="preserve">Figure </w:t>
                  </w:r>
                  <w:r>
                    <w:fldChar w:fldCharType="begin"/>
                  </w:r>
                  <w:r>
                    <w:instrText xml:space="preserve"> SEQ Figure \* ARABIC </w:instrText>
                  </w:r>
                  <w:r>
                    <w:fldChar w:fldCharType="separate"/>
                  </w:r>
                  <w:r>
                    <w:rPr>
                      <w:noProof/>
                    </w:rPr>
                    <w:t>41</w:t>
                  </w:r>
                  <w:r>
                    <w:rPr>
                      <w:noProof/>
                    </w:rPr>
                    <w:fldChar w:fldCharType="end"/>
                  </w:r>
                  <w:bookmarkEnd w:id="141"/>
                  <w:r>
                    <w:t xml:space="preserve"> - </w:t>
                  </w:r>
                  <w:r>
                    <w:rPr>
                      <w:b/>
                    </w:rPr>
                    <w:t xml:space="preserve">Wavelength tuning of </w:t>
                  </w:r>
                  <w:r w:rsidRPr="001439A0">
                    <w:rPr>
                      <w:b/>
                    </w:rPr>
                    <w:t>FEL0700</w:t>
                  </w:r>
                  <w:r>
                    <w:rPr>
                      <w:b/>
                    </w:rPr>
                    <w:t xml:space="preserve"> interference filter</w:t>
                  </w:r>
                  <w:r w:rsidRPr="00B0120E">
                    <w:rPr>
                      <w:b/>
                    </w:rPr>
                    <w:t xml:space="preserve">. </w:t>
                  </w:r>
                  <w:r w:rsidRPr="001439A0">
                    <w:t>As angle o</w:t>
                  </w:r>
                  <w:r>
                    <w:t>f incidence of the</w:t>
                  </w:r>
                  <w:r w:rsidRPr="001439A0">
                    <w:t xml:space="preserve"> light is increased from zero the wavelength of light the filter permits decreases</w:t>
                  </w:r>
                  <w:r>
                    <w:t>. Transmission in arbitrary units measured using an</w:t>
                  </w:r>
                  <w:r w:rsidRPr="002E33CD">
                    <w:t xml:space="preserve"> </w:t>
                  </w:r>
                  <w:r>
                    <w:t>Andor S</w:t>
                  </w:r>
                  <w:r w:rsidRPr="002E33CD">
                    <w:t>hamrock spectrograph</w:t>
                  </w:r>
                  <w:r>
                    <w:t>. Red indicates high transmission, green medium, and blue low/none.</w:t>
                  </w:r>
                  <w:bookmarkEnd w:id="142"/>
                </w:p>
              </w:txbxContent>
            </v:textbox>
            <w10:wrap type="square" anchorx="margin"/>
          </v:shape>
        </w:pict>
      </w:r>
    </w:p>
    <w:p w14:paraId="119BAE83" w14:textId="77777777" w:rsidR="00337686" w:rsidRPr="00450DEB" w:rsidRDefault="00337686" w:rsidP="00AB42CB">
      <w:pPr>
        <w:spacing w:line="480" w:lineRule="auto"/>
        <w:jc w:val="both"/>
        <w:rPr>
          <w:rFonts w:eastAsia="Calibri" w:cs="Times New Roman"/>
          <w:sz w:val="24"/>
          <w:szCs w:val="24"/>
        </w:rPr>
      </w:pPr>
    </w:p>
    <w:p w14:paraId="1C829C3A" w14:textId="77777777" w:rsidR="0069632C" w:rsidRPr="00450DEB" w:rsidRDefault="0069632C" w:rsidP="00AB42CB">
      <w:pPr>
        <w:spacing w:line="480" w:lineRule="auto"/>
        <w:jc w:val="both"/>
        <w:rPr>
          <w:rFonts w:eastAsia="Calibri" w:cs="Times New Roman"/>
          <w:sz w:val="24"/>
          <w:szCs w:val="24"/>
        </w:rPr>
      </w:pPr>
    </w:p>
    <w:p w14:paraId="59B01F3B" w14:textId="77777777" w:rsidR="000A1F7E" w:rsidRPr="00450DEB" w:rsidRDefault="000A1F7E" w:rsidP="00D82325">
      <w:pPr>
        <w:pStyle w:val="Heading3"/>
      </w:pPr>
      <w:r w:rsidRPr="00450DEB">
        <w:lastRenderedPageBreak/>
        <w:t>Problems using gas chromatography</w:t>
      </w:r>
    </w:p>
    <w:p w14:paraId="54AB032F" w14:textId="12038036" w:rsidR="000A1F7E" w:rsidRPr="00450DEB" w:rsidRDefault="000A1F7E" w:rsidP="00AB42CB">
      <w:pPr>
        <w:spacing w:line="480" w:lineRule="auto"/>
        <w:jc w:val="both"/>
        <w:rPr>
          <w:rFonts w:eastAsia="Calibri" w:cs="Arial"/>
          <w:sz w:val="24"/>
          <w:szCs w:val="24"/>
        </w:rPr>
      </w:pPr>
      <w:r w:rsidRPr="00450DEB">
        <w:rPr>
          <w:rFonts w:eastAsia="Calibri" w:cs="Arial"/>
          <w:sz w:val="24"/>
          <w:szCs w:val="24"/>
        </w:rPr>
        <w:t xml:space="preserve">Using a </w:t>
      </w:r>
      <w:r w:rsidR="00E0613C" w:rsidRPr="00450DEB">
        <w:rPr>
          <w:rFonts w:eastAsia="Calibri" w:cs="Arial"/>
          <w:sz w:val="24"/>
          <w:szCs w:val="24"/>
        </w:rPr>
        <w:t>GC,</w:t>
      </w:r>
      <w:r w:rsidRPr="00450DEB">
        <w:rPr>
          <w:rFonts w:eastAsia="Calibri" w:cs="Arial"/>
          <w:sz w:val="24"/>
          <w:szCs w:val="24"/>
        </w:rPr>
        <w:t xml:space="preserve"> it was demonstrated that </w:t>
      </w:r>
      <w:r w:rsidRPr="00450DEB">
        <w:rPr>
          <w:rFonts w:eastAsia="Calibri" w:cs="Times New Roman"/>
          <w:sz w:val="24"/>
          <w:szCs w:val="24"/>
        </w:rPr>
        <w:t xml:space="preserve">Hoshino </w:t>
      </w:r>
      <w:r w:rsidR="000340D0" w:rsidRPr="000340D0">
        <w:rPr>
          <w:rFonts w:eastAsia="Calibri" w:cs="Times New Roman"/>
          <w:i/>
          <w:sz w:val="24"/>
          <w:szCs w:val="24"/>
        </w:rPr>
        <w:t>et al.</w:t>
      </w:r>
      <w:r w:rsidRPr="00450DEB">
        <w:rPr>
          <w:rFonts w:eastAsia="Calibri" w:cs="Times New Roman"/>
          <w:sz w:val="24"/>
          <w:szCs w:val="24"/>
        </w:rPr>
        <w:t xml:space="preserve">’s novel method to produce hydrogen from </w:t>
      </w:r>
      <w:r w:rsidRPr="00450DEB">
        <w:rPr>
          <w:rFonts w:eastAsia="Calibri" w:cs="Times New Roman"/>
          <w:i/>
          <w:sz w:val="24"/>
          <w:szCs w:val="24"/>
        </w:rPr>
        <w:t xml:space="preserve">C. reinhardtii </w:t>
      </w:r>
      <w:r w:rsidRPr="00450DEB">
        <w:rPr>
          <w:rFonts w:eastAsia="Calibri" w:cs="Times New Roman"/>
          <w:sz w:val="24"/>
          <w:szCs w:val="24"/>
        </w:rPr>
        <w:t xml:space="preserve">was effective. However, the GC setup was only capable of measuring hydrogen produced at set time points and could not give real time measurements of change in hydrogen production rate. To this end it was decided another instrument would be required in order to get real time feedback of wavelength tuning. Otherwise too many experiments would be necessary to confirm any effects from wavelength tuning and other variables such as chlorophyll density would have to be carefully accounted for; which would likely be troublesome. </w:t>
      </w:r>
      <w:r w:rsidR="00A60C9D" w:rsidRPr="00450DEB">
        <w:rPr>
          <w:rFonts w:eastAsia="Calibri" w:cs="Times New Roman"/>
          <w:sz w:val="24"/>
          <w:szCs w:val="24"/>
        </w:rPr>
        <w:t>Therefore,</w:t>
      </w:r>
      <w:r w:rsidRPr="00450DEB">
        <w:rPr>
          <w:rFonts w:eastAsia="Calibri" w:cs="Times New Roman"/>
          <w:sz w:val="24"/>
          <w:szCs w:val="24"/>
        </w:rPr>
        <w:t xml:space="preserve"> it was decided that a mass spectrometer was suitable for measuring hydrogen gas produced in real time. Additionally, other gases could be measured at the same time, perhaps giving further insight to what is occurring within the cells during the reaction.</w:t>
      </w:r>
    </w:p>
    <w:p w14:paraId="3FA5F95E" w14:textId="77777777" w:rsidR="000A1F7E" w:rsidRPr="00450DEB" w:rsidRDefault="000A1F7E" w:rsidP="00C52534">
      <w:pPr>
        <w:pStyle w:val="Heading2"/>
      </w:pPr>
      <w:bookmarkStart w:id="143" w:name="_Ref462938480"/>
      <w:bookmarkStart w:id="144" w:name="_Ref462938824"/>
      <w:bookmarkStart w:id="145" w:name="_Toc468205808"/>
      <w:r w:rsidRPr="00450DEB">
        <w:t>Mass spectrometry to measure hydrogen production</w:t>
      </w:r>
      <w:bookmarkEnd w:id="143"/>
      <w:bookmarkEnd w:id="144"/>
      <w:bookmarkEnd w:id="145"/>
    </w:p>
    <w:p w14:paraId="5D5C5613" w14:textId="77777777" w:rsidR="000A1F7E" w:rsidRPr="00450DEB" w:rsidRDefault="000A1F7E" w:rsidP="00AB42CB">
      <w:pPr>
        <w:spacing w:line="480" w:lineRule="auto"/>
        <w:jc w:val="both"/>
        <w:rPr>
          <w:rFonts w:eastAsia="Calibri" w:cs="Times New Roman"/>
          <w:sz w:val="24"/>
          <w:szCs w:val="24"/>
        </w:rPr>
      </w:pPr>
      <w:r w:rsidRPr="00450DEB">
        <w:rPr>
          <w:rFonts w:eastAsia="Calibri" w:cs="Times New Roman"/>
          <w:sz w:val="24"/>
          <w:szCs w:val="24"/>
        </w:rPr>
        <w:t xml:space="preserve">A discussed in the method chapters, </w:t>
      </w:r>
      <w:r w:rsidRPr="00450DEB">
        <w:rPr>
          <w:rFonts w:eastAsia="Calibri" w:cs="Times New Roman"/>
          <w:i/>
          <w:sz w:val="24"/>
          <w:szCs w:val="24"/>
        </w:rPr>
        <w:t>C.</w:t>
      </w:r>
      <w:r w:rsidR="0069632C" w:rsidRPr="00450DEB">
        <w:rPr>
          <w:rFonts w:eastAsia="Calibri" w:cs="Times New Roman"/>
          <w:i/>
          <w:sz w:val="24"/>
          <w:szCs w:val="24"/>
        </w:rPr>
        <w:t xml:space="preserve"> </w:t>
      </w:r>
      <w:r w:rsidRPr="00450DEB">
        <w:rPr>
          <w:rFonts w:eastAsia="Calibri" w:cs="Times New Roman"/>
          <w:i/>
          <w:sz w:val="24"/>
          <w:szCs w:val="24"/>
        </w:rPr>
        <w:t xml:space="preserve">reinhardtii </w:t>
      </w:r>
      <w:r w:rsidRPr="00450DEB">
        <w:rPr>
          <w:rFonts w:eastAsia="Calibri" w:cs="Times New Roman"/>
          <w:sz w:val="24"/>
          <w:szCs w:val="24"/>
        </w:rPr>
        <w:t>in flasks</w:t>
      </w:r>
      <w:r w:rsidRPr="00450DEB">
        <w:rPr>
          <w:rFonts w:eastAsia="Calibri" w:cs="Times New Roman"/>
          <w:i/>
          <w:sz w:val="24"/>
          <w:szCs w:val="24"/>
        </w:rPr>
        <w:t xml:space="preserve"> </w:t>
      </w:r>
      <w:r w:rsidRPr="00450DEB">
        <w:rPr>
          <w:rFonts w:eastAsia="Calibri" w:cs="Times New Roman"/>
          <w:sz w:val="24"/>
          <w:szCs w:val="24"/>
        </w:rPr>
        <w:t xml:space="preserve">were irradiated with filtered light and hydrogen was continuously measured using a mass spectrometer </w:t>
      </w:r>
      <w:r w:rsidRPr="00C46DF3">
        <w:rPr>
          <w:rFonts w:eastAsia="Calibri" w:cs="Times New Roman"/>
          <w:sz w:val="24"/>
          <w:szCs w:val="24"/>
        </w:rPr>
        <w:t xml:space="preserve">as seen in </w:t>
      </w:r>
      <w:r w:rsidR="00F04944">
        <w:fldChar w:fldCharType="begin"/>
      </w:r>
      <w:r w:rsidR="00F04944">
        <w:instrText xml:space="preserve"> REF _Ref449964138 \h  \* MERGEFORMAT </w:instrText>
      </w:r>
      <w:r w:rsidR="00F04944">
        <w:fldChar w:fldCharType="separate"/>
      </w:r>
      <w:r w:rsidR="000B26B0" w:rsidRPr="000B26B0">
        <w:rPr>
          <w:sz w:val="24"/>
          <w:szCs w:val="24"/>
        </w:rPr>
        <w:t xml:space="preserve">Figure </w:t>
      </w:r>
      <w:r w:rsidR="000B26B0" w:rsidRPr="000B26B0">
        <w:rPr>
          <w:noProof/>
          <w:sz w:val="24"/>
          <w:szCs w:val="24"/>
        </w:rPr>
        <w:t>42</w:t>
      </w:r>
      <w:r w:rsidR="00F04944">
        <w:fldChar w:fldCharType="end"/>
      </w:r>
      <w:r w:rsidRPr="00C46DF3">
        <w:rPr>
          <w:rFonts w:eastAsia="Calibri" w:cs="Times New Roman"/>
          <w:sz w:val="24"/>
          <w:szCs w:val="24"/>
        </w:rPr>
        <w:t xml:space="preserve">. </w:t>
      </w:r>
      <w:r w:rsidRPr="00450DEB">
        <w:rPr>
          <w:rFonts w:eastAsia="Calibri" w:cs="Times New Roman"/>
          <w:sz w:val="24"/>
          <w:szCs w:val="24"/>
        </w:rPr>
        <w:t>Initially a mass spectrometer which had to be reassembled due to a lab move was used. However, after approximately 12 months of repairs and fine tuning a mass spectrometer in physics was used instead as the original was unfit for use. The mass spectrometer in physics was not quite as accurate but was fully functional.</w:t>
      </w:r>
    </w:p>
    <w:p w14:paraId="3A5F0952" w14:textId="77777777" w:rsidR="00DA3453" w:rsidRPr="00450DEB" w:rsidRDefault="000A1F7E" w:rsidP="00AB42CB">
      <w:pPr>
        <w:spacing w:line="480" w:lineRule="auto"/>
        <w:jc w:val="both"/>
        <w:rPr>
          <w:rFonts w:eastAsia="Calibri" w:cs="Times New Roman"/>
          <w:sz w:val="24"/>
          <w:szCs w:val="24"/>
        </w:rPr>
      </w:pPr>
      <w:r w:rsidRPr="00450DEB">
        <w:rPr>
          <w:rFonts w:eastAsia="Calibri" w:cs="Times New Roman"/>
          <w:sz w:val="24"/>
          <w:szCs w:val="24"/>
        </w:rPr>
        <w:t xml:space="preserve">A preliminary experiment determined the ability of the mass spectrometer to detect hydrogen by irradiating an aliquot of </w:t>
      </w:r>
      <w:r w:rsidRPr="00450DEB">
        <w:rPr>
          <w:rFonts w:eastAsia="Calibri" w:cs="Times New Roman"/>
          <w:i/>
          <w:sz w:val="24"/>
          <w:szCs w:val="24"/>
        </w:rPr>
        <w:t xml:space="preserve">C. reinhardtii </w:t>
      </w:r>
      <w:r w:rsidRPr="00450DEB">
        <w:rPr>
          <w:rFonts w:eastAsia="Calibri" w:cs="Times New Roman"/>
          <w:sz w:val="24"/>
          <w:szCs w:val="24"/>
        </w:rPr>
        <w:t xml:space="preserve">as previously discussed; in this case wavelength tuning </w:t>
      </w:r>
      <w:r w:rsidRPr="00C46DF3">
        <w:rPr>
          <w:rFonts w:eastAsia="Calibri" w:cs="Times New Roman"/>
          <w:sz w:val="24"/>
          <w:szCs w:val="24"/>
        </w:rPr>
        <w:t xml:space="preserve">was not used. As </w:t>
      </w:r>
      <w:r w:rsidR="00F04944">
        <w:fldChar w:fldCharType="begin"/>
      </w:r>
      <w:r w:rsidR="00F04944">
        <w:instrText xml:space="preserve"> REF _Ref449971537 \h  \* MERGEFORMAT </w:instrText>
      </w:r>
      <w:r w:rsidR="00F04944">
        <w:fldChar w:fldCharType="separate"/>
      </w:r>
      <w:r w:rsidR="000B26B0" w:rsidRPr="000B26B0">
        <w:rPr>
          <w:sz w:val="24"/>
          <w:szCs w:val="24"/>
        </w:rPr>
        <w:t xml:space="preserve">Figure </w:t>
      </w:r>
      <w:r w:rsidR="000B26B0" w:rsidRPr="000B26B0">
        <w:rPr>
          <w:noProof/>
          <w:sz w:val="24"/>
          <w:szCs w:val="24"/>
        </w:rPr>
        <w:t>43</w:t>
      </w:r>
      <w:r w:rsidR="00F04944">
        <w:fldChar w:fldCharType="end"/>
      </w:r>
      <w:r w:rsidR="00C46DF3" w:rsidRPr="00C46DF3">
        <w:rPr>
          <w:rFonts w:eastAsia="Calibri" w:cs="Times New Roman"/>
          <w:sz w:val="24"/>
          <w:szCs w:val="24"/>
        </w:rPr>
        <w:t xml:space="preserve"> </w:t>
      </w:r>
      <w:r w:rsidRPr="00C46DF3">
        <w:rPr>
          <w:rFonts w:eastAsia="Calibri" w:cs="Times New Roman"/>
          <w:sz w:val="24"/>
          <w:szCs w:val="24"/>
        </w:rPr>
        <w:t>shows</w:t>
      </w:r>
      <w:r w:rsidRPr="00450DEB">
        <w:rPr>
          <w:rFonts w:eastAsia="Calibri" w:cs="Times New Roman"/>
          <w:sz w:val="24"/>
          <w:szCs w:val="24"/>
        </w:rPr>
        <w:t xml:space="preserve"> the mass spectrometer was </w:t>
      </w:r>
      <w:r w:rsidRPr="00450DEB">
        <w:rPr>
          <w:rFonts w:eastAsia="Calibri" w:cs="Times New Roman"/>
          <w:sz w:val="24"/>
          <w:szCs w:val="24"/>
        </w:rPr>
        <w:lastRenderedPageBreak/>
        <w:t xml:space="preserve">accurate in detecting hydrogen. Throughout experiments measuring hydrogen production, the change in rate was considered rather than the total partial pressure as this unit is essentially arbitrary in this case. As changes in wavelength elicited immediate changes in rate, this also meant that data sets didn’t have to be </w:t>
      </w:r>
      <w:r w:rsidR="005C61AE">
        <w:rPr>
          <w:rFonts w:eastAsia="Calibri" w:cs="Times New Roman"/>
          <w:sz w:val="24"/>
          <w:szCs w:val="24"/>
        </w:rPr>
        <w:t xml:space="preserve">directly </w:t>
      </w:r>
      <w:r w:rsidRPr="00450DEB">
        <w:rPr>
          <w:rFonts w:eastAsia="Calibri" w:cs="Times New Roman"/>
          <w:sz w:val="24"/>
          <w:szCs w:val="24"/>
        </w:rPr>
        <w:t>compared in order to determine if wavelength tuning was successful.</w:t>
      </w:r>
    </w:p>
    <w:p w14:paraId="6AF55046" w14:textId="77777777" w:rsidR="000A1F7E" w:rsidRPr="00450DEB" w:rsidRDefault="000A1F7E" w:rsidP="00AB42CB">
      <w:pPr>
        <w:spacing w:line="480" w:lineRule="auto"/>
        <w:jc w:val="both"/>
        <w:rPr>
          <w:rFonts w:eastAsia="Calibri" w:cs="Times New Roman"/>
          <w:sz w:val="24"/>
          <w:szCs w:val="24"/>
        </w:rPr>
      </w:pPr>
    </w:p>
    <w:p w14:paraId="60158430" w14:textId="77777777" w:rsidR="000A1F7E" w:rsidRPr="00450DEB" w:rsidRDefault="00415139" w:rsidP="00AB42CB">
      <w:pPr>
        <w:spacing w:line="480" w:lineRule="auto"/>
        <w:jc w:val="both"/>
        <w:rPr>
          <w:rFonts w:eastAsia="Calibri" w:cs="Arial"/>
          <w:sz w:val="24"/>
          <w:szCs w:val="24"/>
          <w:u w:val="single"/>
        </w:rPr>
      </w:pPr>
      <w:r w:rsidRPr="00450DEB">
        <w:rPr>
          <w:rFonts w:eastAsia="Calibri" w:cs="Arial"/>
          <w:noProof/>
          <w:sz w:val="24"/>
          <w:szCs w:val="24"/>
          <w:u w:val="single"/>
          <w:lang w:val="en-US"/>
        </w:rPr>
        <w:drawing>
          <wp:anchor distT="0" distB="0" distL="114300" distR="114300" simplePos="0" relativeHeight="251601408" behindDoc="0" locked="0" layoutInCell="1" allowOverlap="1" wp14:anchorId="7EC4D89B" wp14:editId="06B7108A">
            <wp:simplePos x="0" y="0"/>
            <wp:positionH relativeFrom="margin">
              <wp:align>right</wp:align>
            </wp:positionH>
            <wp:positionV relativeFrom="paragraph">
              <wp:posOffset>554354</wp:posOffset>
            </wp:positionV>
            <wp:extent cx="5364953" cy="3065145"/>
            <wp:effectExtent l="0" t="0" r="7620" b="1905"/>
            <wp:wrapSquare wrapText="bothSides"/>
            <wp:docPr id="102" name="Picture 2" descr="C:\Users\Tom\Dropbox\Camera Uploads\2016-04-15 13.4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m\Dropbox\Camera Uploads\2016-04-15 13.42.19.jpg"/>
                    <pic:cNvPicPr>
                      <a:picLocks noChangeAspect="1" noChangeArrowheads="1"/>
                    </pic:cNvPicPr>
                  </pic:nvPicPr>
                  <pic:blipFill>
                    <a:blip r:embed="rId76" cstate="print"/>
                    <a:srcRect/>
                    <a:stretch>
                      <a:fillRect/>
                    </a:stretch>
                  </pic:blipFill>
                  <pic:spPr bwMode="auto">
                    <a:xfrm>
                      <a:off x="0" y="0"/>
                      <a:ext cx="5364953" cy="3065145"/>
                    </a:xfrm>
                    <a:prstGeom prst="rect">
                      <a:avLst/>
                    </a:prstGeom>
                    <a:noFill/>
                    <a:ln w="9525">
                      <a:noFill/>
                      <a:miter lim="800000"/>
                      <a:headEnd/>
                      <a:tailEnd/>
                    </a:ln>
                  </pic:spPr>
                </pic:pic>
              </a:graphicData>
            </a:graphic>
          </wp:anchor>
        </w:drawing>
      </w:r>
    </w:p>
    <w:p w14:paraId="347D21E5" w14:textId="77777777" w:rsidR="000A1F7E" w:rsidRPr="00450DEB" w:rsidRDefault="000A1F7E" w:rsidP="00AB42CB">
      <w:pPr>
        <w:spacing w:line="480" w:lineRule="auto"/>
        <w:jc w:val="both"/>
        <w:rPr>
          <w:rFonts w:eastAsia="Calibri" w:cs="Arial"/>
          <w:sz w:val="24"/>
          <w:szCs w:val="24"/>
          <w:u w:val="single"/>
        </w:rPr>
      </w:pPr>
    </w:p>
    <w:p w14:paraId="3F8A1CB7" w14:textId="77777777" w:rsidR="000A1F7E" w:rsidRPr="00450DEB" w:rsidRDefault="008F1BE7" w:rsidP="00AB42CB">
      <w:pPr>
        <w:spacing w:line="480" w:lineRule="auto"/>
        <w:jc w:val="both"/>
        <w:rPr>
          <w:rFonts w:eastAsia="Calibri" w:cs="Arial"/>
          <w:sz w:val="24"/>
          <w:szCs w:val="24"/>
          <w:u w:val="single"/>
        </w:rPr>
      </w:pPr>
      <w:r>
        <w:rPr>
          <w:lang w:val="en-US"/>
        </w:rPr>
        <w:pict w14:anchorId="5CC2B3B6">
          <v:shape id="Text Box 504" o:spid="_x0000_s1140" type="#_x0000_t202" style="position:absolute;left:0;text-align:left;margin-left:13229.65pt;margin-top:50.45pt;width:423.75pt;height:.05pt;z-index:251674112;visibility:visible;mso-position-horizontal:right;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" stroked="f">
            <v:textbox style="mso-next-textbox:#Text Box 504;mso-fit-shape-to-text:t" inset="0,0,0,0">
              <w:txbxContent>
                <w:p w14:paraId="4111B083" w14:textId="0341DD05" w:rsidR="00151245" w:rsidRPr="00D82559" w:rsidRDefault="00151245" w:rsidP="00D82559">
                  <w:pPr>
                    <w:pStyle w:val="Caption"/>
                    <w:spacing w:line="360" w:lineRule="auto"/>
                    <w:rPr>
                      <w:rFonts w:eastAsia="Calibri" w:cs="Arial"/>
                      <w:b/>
                      <w:noProof/>
                      <w:sz w:val="24"/>
                      <w:szCs w:val="24"/>
                      <w:u w:val="single"/>
                    </w:rPr>
                  </w:pPr>
                  <w:bookmarkStart w:id="146" w:name="_Ref449964138"/>
                  <w:r>
                    <w:t xml:space="preserve">Figure </w:t>
                  </w:r>
                  <w:r>
                    <w:fldChar w:fldCharType="begin"/>
                  </w:r>
                  <w:r>
                    <w:instrText xml:space="preserve"> SEQ Figure \* ARABIC </w:instrText>
                  </w:r>
                  <w:r>
                    <w:fldChar w:fldCharType="separate"/>
                  </w:r>
                  <w:r>
                    <w:rPr>
                      <w:noProof/>
                    </w:rPr>
                    <w:t>42</w:t>
                  </w:r>
                  <w:r>
                    <w:rPr>
                      <w:noProof/>
                    </w:rPr>
                    <w:fldChar w:fldCharType="end"/>
                  </w:r>
                  <w:bookmarkEnd w:id="146"/>
                  <w:r>
                    <w:t xml:space="preserve"> -</w:t>
                  </w:r>
                  <w:r>
                    <w:rPr>
                      <w:b/>
                    </w:rPr>
                    <w:t xml:space="preserve"> </w:t>
                  </w:r>
                  <w:r w:rsidRPr="00D82559">
                    <w:t xml:space="preserve">Mass spectrometer used to measure hydrogen produced by </w:t>
                  </w:r>
                  <w:r w:rsidRPr="00D82559">
                    <w:rPr>
                      <w:i/>
                    </w:rPr>
                    <w:t>C. reinhardtii</w:t>
                  </w:r>
                  <w:r w:rsidRPr="00D82559">
                    <w:t xml:space="preserve"> under filtered light irradiation.</w:t>
                  </w:r>
                  <w:r>
                    <w:rPr>
                      <w:b/>
                    </w:rPr>
                    <w:t xml:space="preserve">  </w:t>
                  </w:r>
                </w:p>
              </w:txbxContent>
            </v:textbox>
            <w10:wrap type="square" anchorx="margin"/>
          </v:shape>
        </w:pict>
      </w:r>
    </w:p>
    <w:p w14:paraId="307C801C" w14:textId="77777777" w:rsidR="000A1F7E" w:rsidRPr="00450DEB" w:rsidRDefault="000A1F7E" w:rsidP="00AB42CB">
      <w:pPr>
        <w:spacing w:line="480" w:lineRule="auto"/>
        <w:jc w:val="both"/>
        <w:rPr>
          <w:rFonts w:eastAsia="Calibri" w:cs="Arial"/>
          <w:sz w:val="24"/>
          <w:szCs w:val="24"/>
          <w:u w:val="single"/>
        </w:rPr>
      </w:pPr>
    </w:p>
    <w:p w14:paraId="334B6DAB" w14:textId="77777777" w:rsidR="00DA3453" w:rsidRPr="00450DEB" w:rsidRDefault="00DA3453" w:rsidP="00AB42CB">
      <w:pPr>
        <w:spacing w:line="480" w:lineRule="auto"/>
        <w:jc w:val="both"/>
        <w:rPr>
          <w:rFonts w:eastAsia="Calibri" w:cs="Arial"/>
          <w:sz w:val="24"/>
          <w:szCs w:val="24"/>
          <w:u w:val="single"/>
        </w:rPr>
      </w:pPr>
    </w:p>
    <w:p w14:paraId="6FBAF523" w14:textId="77777777" w:rsidR="00DA3453" w:rsidRPr="00450DEB" w:rsidRDefault="00DA3453" w:rsidP="00AB42CB">
      <w:pPr>
        <w:spacing w:line="480" w:lineRule="auto"/>
        <w:jc w:val="both"/>
        <w:rPr>
          <w:rFonts w:eastAsia="Calibri" w:cs="Arial"/>
          <w:sz w:val="24"/>
          <w:szCs w:val="24"/>
          <w:u w:val="single"/>
        </w:rPr>
      </w:pPr>
    </w:p>
    <w:p w14:paraId="725B2C82" w14:textId="77777777" w:rsidR="00DA3453" w:rsidRPr="00450DEB" w:rsidRDefault="00DA3453" w:rsidP="00AB42CB">
      <w:pPr>
        <w:spacing w:line="480" w:lineRule="auto"/>
        <w:jc w:val="both"/>
        <w:rPr>
          <w:rFonts w:eastAsia="Calibri" w:cs="Arial"/>
          <w:sz w:val="24"/>
          <w:szCs w:val="24"/>
          <w:u w:val="single"/>
        </w:rPr>
      </w:pPr>
    </w:p>
    <w:p w14:paraId="2EC76D8A" w14:textId="77777777" w:rsidR="00DA3453" w:rsidRPr="00450DEB" w:rsidRDefault="00DA3453" w:rsidP="00AB42CB">
      <w:pPr>
        <w:spacing w:line="480" w:lineRule="auto"/>
        <w:jc w:val="both"/>
        <w:rPr>
          <w:rFonts w:eastAsia="Calibri" w:cs="Arial"/>
          <w:sz w:val="24"/>
          <w:szCs w:val="24"/>
          <w:u w:val="single"/>
        </w:rPr>
      </w:pPr>
    </w:p>
    <w:p w14:paraId="33C219C8" w14:textId="59AD71A7" w:rsidR="00DA3453" w:rsidRPr="00450DEB" w:rsidRDefault="00DA3453" w:rsidP="00AB42CB">
      <w:pPr>
        <w:spacing w:line="480" w:lineRule="auto"/>
        <w:jc w:val="both"/>
        <w:rPr>
          <w:rFonts w:eastAsia="Calibri" w:cs="Arial"/>
          <w:sz w:val="24"/>
          <w:szCs w:val="24"/>
          <w:u w:val="single"/>
        </w:rPr>
      </w:pPr>
    </w:p>
    <w:p w14:paraId="3863CE8C" w14:textId="6DEDF6B8" w:rsidR="00DA3453" w:rsidRPr="00450DEB" w:rsidRDefault="00222AE9" w:rsidP="00AB42CB">
      <w:pPr>
        <w:spacing w:line="480" w:lineRule="auto"/>
        <w:jc w:val="both"/>
        <w:rPr>
          <w:rFonts w:eastAsia="Calibri" w:cs="Arial"/>
          <w:sz w:val="24"/>
          <w:szCs w:val="24"/>
          <w:u w:val="single"/>
        </w:rPr>
      </w:pPr>
      <w:r>
        <w:rPr>
          <w:rFonts w:eastAsia="Calibri" w:cs="Arial"/>
          <w:noProof/>
          <w:sz w:val="24"/>
          <w:szCs w:val="24"/>
          <w:u w:val="single"/>
          <w:lang w:val="en-US"/>
        </w:rPr>
        <w:drawing>
          <wp:anchor distT="0" distB="0" distL="114300" distR="114300" simplePos="0" relativeHeight="251654144" behindDoc="0" locked="0" layoutInCell="1" allowOverlap="1" wp14:anchorId="34753245" wp14:editId="3802417F">
            <wp:simplePos x="0" y="0"/>
            <wp:positionH relativeFrom="margin">
              <wp:posOffset>1270</wp:posOffset>
            </wp:positionH>
            <wp:positionV relativeFrom="paragraph">
              <wp:posOffset>897890</wp:posOffset>
            </wp:positionV>
            <wp:extent cx="5386705" cy="1835150"/>
            <wp:effectExtent l="19050" t="0" r="4445" b="0"/>
            <wp:wrapSquare wrapText="bothSides"/>
            <wp:docPr id="92" name="Picture 5" descr="E:\algae hydrogen test 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lgae hydrogen test graph.jpg"/>
                    <pic:cNvPicPr>
                      <a:picLocks noChangeAspect="1" noChangeArrowheads="1"/>
                    </pic:cNvPicPr>
                  </pic:nvPicPr>
                  <pic:blipFill>
                    <a:blip r:embed="rId77" cstate="print"/>
                    <a:stretch>
                      <a:fillRect/>
                    </a:stretch>
                  </pic:blipFill>
                  <pic:spPr bwMode="auto">
                    <a:xfrm>
                      <a:off x="0" y="0"/>
                      <a:ext cx="5386705" cy="1835150"/>
                    </a:xfrm>
                    <a:prstGeom prst="rect">
                      <a:avLst/>
                    </a:prstGeom>
                    <a:noFill/>
                    <a:ln w="9525">
                      <a:noFill/>
                      <a:miter lim="800000"/>
                      <a:headEnd/>
                      <a:tailEnd/>
                    </a:ln>
                  </pic:spPr>
                </pic:pic>
              </a:graphicData>
            </a:graphic>
          </wp:anchor>
        </w:drawing>
      </w:r>
    </w:p>
    <w:p w14:paraId="54304081" w14:textId="2BB4F96B" w:rsidR="00DA3453" w:rsidRDefault="00DA3453" w:rsidP="00AB42CB">
      <w:pPr>
        <w:spacing w:line="480" w:lineRule="auto"/>
        <w:jc w:val="both"/>
        <w:rPr>
          <w:rFonts w:eastAsia="Calibri" w:cs="Arial"/>
          <w:sz w:val="24"/>
          <w:szCs w:val="24"/>
          <w:u w:val="single"/>
        </w:rPr>
      </w:pPr>
    </w:p>
    <w:p w14:paraId="5A2781E2" w14:textId="58D144AD" w:rsidR="007B37A1" w:rsidRDefault="008F1BE7" w:rsidP="00AB42CB">
      <w:pPr>
        <w:spacing w:line="480" w:lineRule="auto"/>
        <w:jc w:val="both"/>
        <w:rPr>
          <w:rFonts w:eastAsia="Calibri" w:cs="Arial"/>
          <w:sz w:val="24"/>
          <w:szCs w:val="24"/>
          <w:u w:val="single"/>
        </w:rPr>
      </w:pPr>
      <w:r>
        <w:rPr>
          <w:rFonts w:eastAsia="Calibri" w:cs="Arial"/>
          <w:noProof/>
          <w:sz w:val="24"/>
          <w:szCs w:val="24"/>
          <w:u w:val="single"/>
          <w:lang w:val="en-US"/>
        </w:rPr>
        <w:pict w14:anchorId="68E679BA">
          <v:shape id="Text Box 505" o:spid="_x0000_s1277" type="#_x0000_t202" style="position:absolute;left:0;text-align:left;margin-left:0;margin-top:30.85pt;width:424.15pt;height:57.75pt;z-index:25172019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" stroked="f">
            <v:textbox style="mso-next-textbox:#Text Box 505" inset="0,0,0,0">
              <w:txbxContent>
                <w:p w14:paraId="6F3054C5" w14:textId="77777777" w:rsidR="00151245" w:rsidRPr="00CC027D" w:rsidRDefault="00151245" w:rsidP="00222AE9">
                  <w:pPr>
                    <w:pStyle w:val="Caption"/>
                    <w:spacing w:line="360" w:lineRule="auto"/>
                    <w:rPr>
                      <w:rFonts w:eastAsia="Calibri" w:cs="Arial"/>
                      <w:noProof/>
                      <w:sz w:val="24"/>
                      <w:szCs w:val="24"/>
                      <w:u w:val="single"/>
                    </w:rPr>
                  </w:pPr>
                  <w:bookmarkStart w:id="147" w:name="_Ref449971537"/>
                  <w:r>
                    <w:t xml:space="preserve">Figure </w:t>
                  </w:r>
                  <w:r>
                    <w:fldChar w:fldCharType="begin"/>
                  </w:r>
                  <w:r>
                    <w:instrText xml:space="preserve"> SEQ Figure \* ARABIC </w:instrText>
                  </w:r>
                  <w:r>
                    <w:fldChar w:fldCharType="separate"/>
                  </w:r>
                  <w:r>
                    <w:rPr>
                      <w:noProof/>
                    </w:rPr>
                    <w:t>43</w:t>
                  </w:r>
                  <w:r>
                    <w:rPr>
                      <w:noProof/>
                    </w:rPr>
                    <w:fldChar w:fldCharType="end"/>
                  </w:r>
                  <w:bookmarkEnd w:id="147"/>
                  <w:r>
                    <w:t xml:space="preserve"> - </w:t>
                  </w:r>
                  <w:r>
                    <w:rPr>
                      <w:b/>
                    </w:rPr>
                    <w:t xml:space="preserve">Mass spectrometry of </w:t>
                  </w:r>
                  <w:r w:rsidRPr="00036698">
                    <w:rPr>
                      <w:b/>
                      <w:i/>
                    </w:rPr>
                    <w:t>C. reinhardtii</w:t>
                  </w:r>
                  <w:r>
                    <w:rPr>
                      <w:b/>
                    </w:rPr>
                    <w:t xml:space="preserve"> under filtered light irradiation. Preliminary experiment</w:t>
                  </w:r>
                  <w:r w:rsidRPr="00B0120E">
                    <w:rPr>
                      <w:b/>
                    </w:rPr>
                    <w:t xml:space="preserve">. </w:t>
                  </w:r>
                  <w:r w:rsidRPr="00036698">
                    <w:t xml:space="preserve">Partial pressure of hydrogen corresponds to the </w:t>
                  </w:r>
                  <w:r>
                    <w:t>signal for mass = 2. 150W high power fibre optic light source.</w:t>
                  </w:r>
                </w:p>
              </w:txbxContent>
            </v:textbox>
            <w10:wrap type="square" anchorx="margin"/>
          </v:shape>
        </w:pict>
      </w:r>
    </w:p>
    <w:p w14:paraId="38AE9FF5" w14:textId="77777777" w:rsidR="007B37A1" w:rsidRDefault="007B37A1" w:rsidP="00AB42CB">
      <w:pPr>
        <w:spacing w:line="480" w:lineRule="auto"/>
        <w:jc w:val="both"/>
        <w:rPr>
          <w:rFonts w:eastAsia="Calibri" w:cs="Arial"/>
          <w:sz w:val="24"/>
          <w:szCs w:val="24"/>
          <w:u w:val="single"/>
        </w:rPr>
      </w:pPr>
    </w:p>
    <w:p w14:paraId="1E3B4037" w14:textId="6B7B7009" w:rsidR="005D2739" w:rsidRDefault="005D2739" w:rsidP="00AB42CB">
      <w:pPr>
        <w:spacing w:line="480" w:lineRule="auto"/>
        <w:jc w:val="both"/>
        <w:rPr>
          <w:rFonts w:eastAsia="Calibri" w:cs="Arial"/>
          <w:sz w:val="24"/>
          <w:szCs w:val="24"/>
          <w:u w:val="single"/>
        </w:rPr>
      </w:pPr>
    </w:p>
    <w:p w14:paraId="7986086B" w14:textId="48A7CE00" w:rsidR="00222AE9" w:rsidRDefault="00222AE9" w:rsidP="00AB42CB">
      <w:pPr>
        <w:spacing w:line="480" w:lineRule="auto"/>
        <w:jc w:val="both"/>
        <w:rPr>
          <w:rFonts w:eastAsia="Calibri" w:cs="Arial"/>
          <w:sz w:val="24"/>
          <w:szCs w:val="24"/>
          <w:u w:val="single"/>
        </w:rPr>
      </w:pPr>
    </w:p>
    <w:p w14:paraId="6896B4EF" w14:textId="7093A911" w:rsidR="00222AE9" w:rsidRDefault="00222AE9" w:rsidP="00AB42CB">
      <w:pPr>
        <w:spacing w:line="480" w:lineRule="auto"/>
        <w:jc w:val="both"/>
        <w:rPr>
          <w:rFonts w:eastAsia="Calibri" w:cs="Arial"/>
          <w:sz w:val="24"/>
          <w:szCs w:val="24"/>
          <w:u w:val="single"/>
        </w:rPr>
      </w:pPr>
    </w:p>
    <w:p w14:paraId="6BC9F2E0" w14:textId="77777777" w:rsidR="00222AE9" w:rsidRPr="00450DEB" w:rsidRDefault="00222AE9" w:rsidP="00AB42CB">
      <w:pPr>
        <w:spacing w:line="480" w:lineRule="auto"/>
        <w:jc w:val="both"/>
        <w:rPr>
          <w:rFonts w:eastAsia="Calibri" w:cs="Arial"/>
          <w:sz w:val="24"/>
          <w:szCs w:val="24"/>
          <w:u w:val="single"/>
        </w:rPr>
      </w:pPr>
    </w:p>
    <w:p w14:paraId="621B3906" w14:textId="77777777" w:rsidR="00DA3453" w:rsidRPr="00450DEB" w:rsidRDefault="00DA3453" w:rsidP="00AB42CB">
      <w:pPr>
        <w:spacing w:line="480" w:lineRule="auto"/>
        <w:jc w:val="both"/>
        <w:rPr>
          <w:rFonts w:eastAsia="Calibri" w:cs="Arial"/>
          <w:sz w:val="24"/>
          <w:szCs w:val="24"/>
          <w:u w:val="single"/>
        </w:rPr>
      </w:pPr>
    </w:p>
    <w:p w14:paraId="49677A1D" w14:textId="77777777" w:rsidR="000A1F7E" w:rsidRPr="00450DEB" w:rsidRDefault="000A1F7E" w:rsidP="00C52534">
      <w:pPr>
        <w:pStyle w:val="Heading2"/>
      </w:pPr>
      <w:bookmarkStart w:id="148" w:name="_Toc468205809"/>
      <w:r w:rsidRPr="00450DEB">
        <w:lastRenderedPageBreak/>
        <w:t>The effect of intensity on hydrogen production rate</w:t>
      </w:r>
      <w:bookmarkEnd w:id="148"/>
    </w:p>
    <w:p w14:paraId="21C489B2" w14:textId="77777777" w:rsidR="000A1F7E" w:rsidRPr="00450DEB" w:rsidRDefault="000A1F7E" w:rsidP="00AB42CB">
      <w:pPr>
        <w:spacing w:line="480" w:lineRule="auto"/>
        <w:jc w:val="both"/>
        <w:rPr>
          <w:rFonts w:eastAsia="Calibri" w:cs="Arial"/>
          <w:sz w:val="24"/>
          <w:szCs w:val="24"/>
        </w:rPr>
      </w:pPr>
      <w:r w:rsidRPr="00450DEB">
        <w:rPr>
          <w:rFonts w:eastAsia="Calibri" w:cs="Arial"/>
          <w:sz w:val="24"/>
          <w:szCs w:val="24"/>
        </w:rPr>
        <w:t xml:space="preserve">Following the successful detection of hydrogen another experiment was performed to determine the viability of measuring hydrogen production rate in real time during wavelength tuning. To determine this, the wavelength was initially kept the same during irradiation as </w:t>
      </w:r>
      <w:r w:rsidRPr="00954C68">
        <w:rPr>
          <w:rFonts w:eastAsia="Calibri" w:cs="Arial"/>
          <w:sz w:val="24"/>
          <w:szCs w:val="24"/>
        </w:rPr>
        <w:t xml:space="preserve">seen in </w:t>
      </w:r>
      <w:r w:rsidR="00F04944">
        <w:fldChar w:fldCharType="begin"/>
      </w:r>
      <w:r w:rsidR="00F04944">
        <w:instrText xml:space="preserve"> REF _Ref449971598 \h  \* MERGEFORMAT </w:instrText>
      </w:r>
      <w:r w:rsidR="00F04944">
        <w:fldChar w:fldCharType="separate"/>
      </w:r>
      <w:r w:rsidR="000B26B0" w:rsidRPr="000B26B0">
        <w:rPr>
          <w:sz w:val="24"/>
          <w:szCs w:val="24"/>
        </w:rPr>
        <w:t xml:space="preserve">Figure </w:t>
      </w:r>
      <w:r w:rsidR="000B26B0" w:rsidRPr="000B26B0">
        <w:rPr>
          <w:noProof/>
          <w:sz w:val="24"/>
          <w:szCs w:val="24"/>
        </w:rPr>
        <w:t>44</w:t>
      </w:r>
      <w:r w:rsidR="00F04944">
        <w:fldChar w:fldCharType="end"/>
      </w:r>
      <w:r w:rsidR="00954C68" w:rsidRPr="00954C68">
        <w:rPr>
          <w:rFonts w:eastAsia="Calibri" w:cs="Arial"/>
          <w:sz w:val="24"/>
          <w:szCs w:val="24"/>
        </w:rPr>
        <w:t xml:space="preserve"> </w:t>
      </w:r>
      <w:r w:rsidRPr="00954C68">
        <w:rPr>
          <w:rFonts w:eastAsia="Calibri" w:cs="Arial"/>
          <w:sz w:val="24"/>
          <w:szCs w:val="24"/>
        </w:rPr>
        <w:t xml:space="preserve">(A0 denoting angle of incident light as 0 degrees). The intensity was then altered to see the effect on hydrogen production rate (I5, denoting 50% of the maximum light intensity of the fibre optic light source). As </w:t>
      </w:r>
      <w:r w:rsidR="00F04944">
        <w:fldChar w:fldCharType="begin"/>
      </w:r>
      <w:r w:rsidR="00F04944">
        <w:instrText xml:space="preserve"> REF _Ref449971598 \h  \* MERGEFORMAT </w:instrText>
      </w:r>
      <w:r w:rsidR="00F04944">
        <w:fldChar w:fldCharType="separate"/>
      </w:r>
      <w:r w:rsidR="000B26B0" w:rsidRPr="000B26B0">
        <w:rPr>
          <w:sz w:val="24"/>
          <w:szCs w:val="24"/>
        </w:rPr>
        <w:t xml:space="preserve">Figure </w:t>
      </w:r>
      <w:r w:rsidR="000B26B0" w:rsidRPr="000B26B0">
        <w:rPr>
          <w:noProof/>
          <w:sz w:val="24"/>
          <w:szCs w:val="24"/>
        </w:rPr>
        <w:t>44</w:t>
      </w:r>
      <w:r w:rsidR="00F04944">
        <w:fldChar w:fldCharType="end"/>
      </w:r>
      <w:r w:rsidR="00954C68">
        <w:rPr>
          <w:rFonts w:eastAsia="Calibri" w:cs="Arial"/>
          <w:sz w:val="24"/>
          <w:szCs w:val="24"/>
        </w:rPr>
        <w:t xml:space="preserve"> </w:t>
      </w:r>
      <w:r w:rsidRPr="00954C68">
        <w:rPr>
          <w:rFonts w:eastAsia="Calibri" w:cs="Arial"/>
          <w:sz w:val="24"/>
          <w:szCs w:val="24"/>
        </w:rPr>
        <w:t>shows, altering intensity from I5 to I10 resulted in an increase in hydrogen production rate, and conversely</w:t>
      </w:r>
      <w:r w:rsidRPr="00450DEB">
        <w:rPr>
          <w:rFonts w:eastAsia="Calibri" w:cs="Arial"/>
          <w:sz w:val="24"/>
          <w:szCs w:val="24"/>
        </w:rPr>
        <w:t xml:space="preserve"> decreasing it back to I5 caused a decrease.</w:t>
      </w:r>
    </w:p>
    <w:p w14:paraId="0BE33F5E" w14:textId="7609020F" w:rsidR="000A1F7E" w:rsidRPr="00450DEB" w:rsidRDefault="000A1F7E" w:rsidP="00AB42CB">
      <w:pPr>
        <w:spacing w:line="480" w:lineRule="auto"/>
        <w:jc w:val="both"/>
        <w:rPr>
          <w:rFonts w:eastAsia="Calibri" w:cs="Arial"/>
          <w:sz w:val="24"/>
          <w:szCs w:val="24"/>
        </w:rPr>
      </w:pPr>
      <w:r w:rsidRPr="00450DEB">
        <w:rPr>
          <w:rFonts w:eastAsia="Calibri" w:cs="Arial"/>
          <w:sz w:val="24"/>
          <w:szCs w:val="24"/>
        </w:rPr>
        <w:t>Given the immediate effect of intensity on hydrogen production rate, the intensity was increase</w:t>
      </w:r>
      <w:r w:rsidR="0001188A">
        <w:rPr>
          <w:rFonts w:eastAsia="Calibri" w:cs="Arial"/>
          <w:sz w:val="24"/>
          <w:szCs w:val="24"/>
        </w:rPr>
        <w:t>d</w:t>
      </w:r>
      <w:r w:rsidRPr="00450DEB">
        <w:rPr>
          <w:rFonts w:eastAsia="Calibri" w:cs="Arial"/>
          <w:sz w:val="24"/>
          <w:szCs w:val="24"/>
        </w:rPr>
        <w:t xml:space="preserve"> to maximum and the angle of incidence was changed to 20 degrees which resulted in a rapid decline in the</w:t>
      </w:r>
      <w:r w:rsidR="0001188A">
        <w:rPr>
          <w:rFonts w:eastAsia="Calibri" w:cs="Arial"/>
          <w:sz w:val="24"/>
          <w:szCs w:val="24"/>
        </w:rPr>
        <w:t xml:space="preserve"> hydrogen production</w:t>
      </w:r>
      <w:r w:rsidRPr="00450DEB">
        <w:rPr>
          <w:rFonts w:eastAsia="Calibri" w:cs="Arial"/>
          <w:sz w:val="24"/>
          <w:szCs w:val="24"/>
        </w:rPr>
        <w:t xml:space="preserve"> rate. To demonstrate that this angle of incidence was too high it was reduced to 10 degrees and the rate once again increased. </w:t>
      </w:r>
      <w:r w:rsidR="00AF019B" w:rsidRPr="00450DEB">
        <w:rPr>
          <w:rFonts w:eastAsia="Calibri" w:cs="Arial"/>
          <w:sz w:val="24"/>
          <w:szCs w:val="24"/>
        </w:rPr>
        <w:t>Finally,</w:t>
      </w:r>
      <w:r w:rsidRPr="00450DEB">
        <w:rPr>
          <w:rFonts w:eastAsia="Calibri" w:cs="Arial"/>
          <w:sz w:val="24"/>
          <w:szCs w:val="24"/>
        </w:rPr>
        <w:t xml:space="preserve"> the angle was increased to 15, indicating that at 15 and 20 degrees the wavelengths of light permitted activate PSII and prevent photo hydrogen production. Thus based on the wavelength tuning o</w:t>
      </w:r>
      <w:r w:rsidRPr="00954C68">
        <w:rPr>
          <w:rFonts w:eastAsia="Calibri" w:cs="Arial"/>
          <w:sz w:val="24"/>
          <w:szCs w:val="24"/>
        </w:rPr>
        <w:t xml:space="preserve">f </w:t>
      </w:r>
      <w:r w:rsidR="00F04944">
        <w:fldChar w:fldCharType="begin"/>
      </w:r>
      <w:r w:rsidR="00F04944">
        <w:instrText xml:space="preserve"> REF _Ref449971426 \h  \* MERGEFORMAT </w:instrText>
      </w:r>
      <w:r w:rsidR="00F04944">
        <w:fldChar w:fldCharType="separate"/>
      </w:r>
      <w:r w:rsidR="000B26B0" w:rsidRPr="000B26B0">
        <w:rPr>
          <w:sz w:val="24"/>
          <w:szCs w:val="24"/>
        </w:rPr>
        <w:t xml:space="preserve">Figure </w:t>
      </w:r>
      <w:r w:rsidR="000B26B0" w:rsidRPr="000B26B0">
        <w:rPr>
          <w:noProof/>
          <w:sz w:val="24"/>
          <w:szCs w:val="24"/>
        </w:rPr>
        <w:t>41</w:t>
      </w:r>
      <w:r w:rsidR="00F04944">
        <w:fldChar w:fldCharType="end"/>
      </w:r>
      <w:r w:rsidR="00954C68">
        <w:rPr>
          <w:rFonts w:eastAsia="Calibri" w:cs="Arial"/>
          <w:sz w:val="24"/>
          <w:szCs w:val="24"/>
        </w:rPr>
        <w:t xml:space="preserve"> </w:t>
      </w:r>
      <w:r w:rsidRPr="00450DEB">
        <w:rPr>
          <w:rFonts w:eastAsia="Calibri" w:cs="Arial"/>
          <w:sz w:val="24"/>
          <w:szCs w:val="24"/>
        </w:rPr>
        <w:t xml:space="preserve">it was determined during irradiation below approximately 680nm (A15), photohydrogen production is prevented. </w:t>
      </w:r>
    </w:p>
    <w:p w14:paraId="2802BA7D" w14:textId="77777777" w:rsidR="000A1F7E" w:rsidRPr="00450DEB" w:rsidRDefault="000A1F7E" w:rsidP="00AB42CB">
      <w:pPr>
        <w:spacing w:line="480" w:lineRule="auto"/>
        <w:jc w:val="both"/>
        <w:rPr>
          <w:rFonts w:eastAsia="Calibri" w:cs="Arial"/>
          <w:sz w:val="24"/>
          <w:szCs w:val="24"/>
        </w:rPr>
      </w:pPr>
    </w:p>
    <w:p w14:paraId="0BB90FE0" w14:textId="77777777" w:rsidR="000A1F7E" w:rsidRPr="00450DEB" w:rsidRDefault="000A1F7E" w:rsidP="00AB42CB">
      <w:pPr>
        <w:spacing w:line="480" w:lineRule="auto"/>
        <w:jc w:val="both"/>
        <w:rPr>
          <w:rFonts w:eastAsia="Calibri" w:cs="Arial"/>
          <w:sz w:val="24"/>
          <w:szCs w:val="24"/>
          <w:u w:val="single"/>
        </w:rPr>
      </w:pPr>
    </w:p>
    <w:p w14:paraId="55A2BC45" w14:textId="77777777" w:rsidR="000A1F7E" w:rsidRPr="00450DEB" w:rsidRDefault="000A1F7E" w:rsidP="00AB42CB">
      <w:pPr>
        <w:spacing w:line="480" w:lineRule="auto"/>
        <w:jc w:val="both"/>
        <w:rPr>
          <w:rFonts w:eastAsia="Calibri" w:cs="Arial"/>
          <w:sz w:val="24"/>
          <w:szCs w:val="24"/>
          <w:u w:val="single"/>
        </w:rPr>
      </w:pPr>
    </w:p>
    <w:p w14:paraId="5F1D903C" w14:textId="77777777" w:rsidR="000A1F7E" w:rsidRDefault="009A216F" w:rsidP="00AB42CB">
      <w:pPr>
        <w:spacing w:line="480" w:lineRule="auto"/>
        <w:jc w:val="both"/>
        <w:rPr>
          <w:rFonts w:eastAsia="Calibri" w:cs="Arial"/>
          <w:sz w:val="24"/>
          <w:szCs w:val="24"/>
          <w:u w:val="single"/>
        </w:rPr>
      </w:pPr>
      <w:r>
        <w:rPr>
          <w:noProof/>
          <w:lang w:val="en-US"/>
        </w:rPr>
        <w:lastRenderedPageBreak/>
        <w:drawing>
          <wp:anchor distT="0" distB="0" distL="114300" distR="114300" simplePos="0" relativeHeight="251600384" behindDoc="0" locked="0" layoutInCell="1" allowOverlap="1" wp14:anchorId="6CD8B500" wp14:editId="499763ED">
            <wp:simplePos x="0" y="0"/>
            <wp:positionH relativeFrom="margin">
              <wp:align>right</wp:align>
            </wp:positionH>
            <wp:positionV relativeFrom="paragraph">
              <wp:posOffset>411480</wp:posOffset>
            </wp:positionV>
            <wp:extent cx="5335270" cy="1797050"/>
            <wp:effectExtent l="19050" t="0" r="0" b="0"/>
            <wp:wrapSquare wrapText="bothSides"/>
            <wp:docPr id="323" name="Picture 2" descr="C:\Users\Tom\Dropbox\Mass spec graphs hydrogen\April 10th hydrogen intensity vari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m\Dropbox\Mass spec graphs hydrogen\April 10th hydrogen intensity variance.jpg"/>
                    <pic:cNvPicPr>
                      <a:picLocks noChangeAspect="1" noChangeArrowheads="1"/>
                    </pic:cNvPicPr>
                  </pic:nvPicPr>
                  <pic:blipFill>
                    <a:blip r:embed="rId78" cstate="print"/>
                    <a:stretch>
                      <a:fillRect/>
                    </a:stretch>
                  </pic:blipFill>
                  <pic:spPr bwMode="auto">
                    <a:xfrm>
                      <a:off x="0" y="0"/>
                      <a:ext cx="5335270" cy="1797050"/>
                    </a:xfrm>
                    <a:prstGeom prst="rect">
                      <a:avLst/>
                    </a:prstGeom>
                    <a:noFill/>
                    <a:ln w="9525">
                      <a:noFill/>
                      <a:miter lim="800000"/>
                      <a:headEnd/>
                      <a:tailEnd/>
                    </a:ln>
                  </pic:spPr>
                </pic:pic>
              </a:graphicData>
            </a:graphic>
          </wp:anchor>
        </w:drawing>
      </w:r>
      <w:r w:rsidR="008F1BE7">
        <w:rPr>
          <w:lang w:val="en-US"/>
        </w:rPr>
        <w:pict w14:anchorId="5A4468D8">
          <v:shape id="Text Box 507" o:spid="_x0000_s1142" type="#_x0000_t202" style="position:absolute;left:0;text-align:left;margin-left:.9pt;margin-top:238.55pt;width:423.75pt;height:91.5pt;z-index:251675136;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" stroked="f">
            <v:textbox style="mso-next-textbox:#Text Box 507" inset="0,0,0,0">
              <w:txbxContent>
                <w:p w14:paraId="63B504C4" w14:textId="47380CA4" w:rsidR="00151245" w:rsidRPr="00DB24E5" w:rsidRDefault="00151245" w:rsidP="00361947">
                  <w:pPr>
                    <w:pStyle w:val="Caption"/>
                    <w:spacing w:line="360" w:lineRule="auto"/>
                    <w:rPr>
                      <w:rFonts w:eastAsia="Calibri" w:cs="Arial"/>
                      <w:noProof/>
                      <w:sz w:val="24"/>
                      <w:szCs w:val="24"/>
                      <w:u w:val="single"/>
                    </w:rPr>
                  </w:pPr>
                  <w:bookmarkStart w:id="149" w:name="_Ref449971598"/>
                  <w:r>
                    <w:t xml:space="preserve">Figure </w:t>
                  </w:r>
                  <w:r>
                    <w:fldChar w:fldCharType="begin"/>
                  </w:r>
                  <w:r>
                    <w:instrText xml:space="preserve"> SEQ Figure \* ARABIC </w:instrText>
                  </w:r>
                  <w:r>
                    <w:fldChar w:fldCharType="separate"/>
                  </w:r>
                  <w:r>
                    <w:rPr>
                      <w:noProof/>
                    </w:rPr>
                    <w:t>44</w:t>
                  </w:r>
                  <w:r>
                    <w:rPr>
                      <w:noProof/>
                    </w:rPr>
                    <w:fldChar w:fldCharType="end"/>
                  </w:r>
                  <w:bookmarkEnd w:id="149"/>
                  <w:r>
                    <w:t xml:space="preserve"> - </w:t>
                  </w:r>
                  <w:r>
                    <w:rPr>
                      <w:b/>
                    </w:rPr>
                    <w:t xml:space="preserve">Mass spectrometry of </w:t>
                  </w:r>
                  <w:r w:rsidRPr="00036698">
                    <w:rPr>
                      <w:b/>
                      <w:i/>
                    </w:rPr>
                    <w:t>C. reinhardtii</w:t>
                  </w:r>
                  <w:r>
                    <w:rPr>
                      <w:b/>
                    </w:rPr>
                    <w:t xml:space="preserve"> under filtered light irradiation</w:t>
                  </w:r>
                  <w:r w:rsidRPr="00B0120E">
                    <w:rPr>
                      <w:b/>
                    </w:rPr>
                    <w:t>.</w:t>
                  </w:r>
                  <w:r>
                    <w:rPr>
                      <w:b/>
                    </w:rPr>
                    <w:t xml:space="preserve"> Intensity experiment.</w:t>
                  </w:r>
                  <w:r w:rsidRPr="00B0120E">
                    <w:rPr>
                      <w:b/>
                    </w:rPr>
                    <w:t xml:space="preserve"> </w:t>
                  </w:r>
                  <w:r w:rsidRPr="00036698">
                    <w:t xml:space="preserve">Partial pressure of hydrogen corresponds to the </w:t>
                  </w:r>
                  <w:r>
                    <w:t>signal for mass = 2. A denotes the angle (A10 = 10 degree angle of incidence). I denotes the intensity (I5 = 50% maximum light intensity of the 150W high power fibre optic light source).</w:t>
                  </w:r>
                </w:p>
              </w:txbxContent>
            </v:textbox>
            <w10:wrap type="square" anchorx="margin"/>
          </v:shape>
        </w:pict>
      </w:r>
    </w:p>
    <w:p w14:paraId="0C334097" w14:textId="77777777" w:rsidR="000F0FE3" w:rsidRPr="00450DEB" w:rsidRDefault="000F0FE3" w:rsidP="00AB42CB">
      <w:pPr>
        <w:spacing w:line="480" w:lineRule="auto"/>
        <w:jc w:val="both"/>
        <w:rPr>
          <w:rFonts w:eastAsia="Calibri" w:cs="Arial"/>
          <w:sz w:val="24"/>
          <w:szCs w:val="24"/>
          <w:u w:val="single"/>
        </w:rPr>
      </w:pPr>
    </w:p>
    <w:p w14:paraId="25419ED3" w14:textId="77777777" w:rsidR="000A1F7E" w:rsidRPr="00450DEB" w:rsidRDefault="000A1F7E" w:rsidP="00C52534">
      <w:pPr>
        <w:pStyle w:val="Heading2"/>
      </w:pPr>
      <w:bookmarkStart w:id="150" w:name="_Ref462938512"/>
      <w:bookmarkStart w:id="151" w:name="_Toc468205810"/>
      <w:r w:rsidRPr="00450DEB">
        <w:t>The effect of wavelength of light on hydrogen production rate</w:t>
      </w:r>
      <w:bookmarkEnd w:id="150"/>
      <w:bookmarkEnd w:id="151"/>
    </w:p>
    <w:p w14:paraId="6176C072" w14:textId="77777777" w:rsidR="000A1F7E" w:rsidRPr="00450DEB" w:rsidRDefault="000A1F7E" w:rsidP="00AB42CB">
      <w:pPr>
        <w:spacing w:line="480" w:lineRule="auto"/>
        <w:jc w:val="both"/>
        <w:rPr>
          <w:rFonts w:eastAsia="Calibri" w:cs="Arial"/>
          <w:sz w:val="24"/>
          <w:szCs w:val="24"/>
        </w:rPr>
      </w:pPr>
      <w:r w:rsidRPr="008227C5">
        <w:rPr>
          <w:rFonts w:eastAsia="Calibri" w:cs="Arial"/>
          <w:sz w:val="24"/>
          <w:szCs w:val="24"/>
        </w:rPr>
        <w:t xml:space="preserve">The effect of changing angle became apparent in the previous experiment as shown in </w:t>
      </w:r>
      <w:r w:rsidR="00F04944">
        <w:fldChar w:fldCharType="begin"/>
      </w:r>
      <w:r w:rsidR="00F04944">
        <w:instrText xml:space="preserve"> REF _Ref449971598 \h  \* MERGEFORMAT </w:instrText>
      </w:r>
      <w:r w:rsidR="00F04944">
        <w:fldChar w:fldCharType="separate"/>
      </w:r>
      <w:r w:rsidR="000B26B0" w:rsidRPr="000B26B0">
        <w:rPr>
          <w:sz w:val="24"/>
          <w:szCs w:val="24"/>
        </w:rPr>
        <w:t xml:space="preserve">Figure </w:t>
      </w:r>
      <w:r w:rsidR="000B26B0" w:rsidRPr="000B26B0">
        <w:rPr>
          <w:noProof/>
          <w:sz w:val="24"/>
          <w:szCs w:val="24"/>
        </w:rPr>
        <w:t>44</w:t>
      </w:r>
      <w:r w:rsidR="00F04944">
        <w:fldChar w:fldCharType="end"/>
      </w:r>
      <w:r w:rsidRPr="008227C5">
        <w:rPr>
          <w:rFonts w:eastAsia="Calibri" w:cs="Arial"/>
          <w:sz w:val="24"/>
          <w:szCs w:val="24"/>
        </w:rPr>
        <w:t>. Thus an experiment</w:t>
      </w:r>
      <w:r w:rsidRPr="00450DEB">
        <w:rPr>
          <w:rFonts w:eastAsia="Calibri" w:cs="Arial"/>
          <w:sz w:val="24"/>
          <w:szCs w:val="24"/>
        </w:rPr>
        <w:t xml:space="preserve"> was performed were the angle of incident light was changed to determine the optimal wavelength for hydrogen production rate as shown in </w:t>
      </w:r>
      <w:r w:rsidR="00F04944">
        <w:fldChar w:fldCharType="begin"/>
      </w:r>
      <w:r w:rsidR="00F04944">
        <w:instrText xml:space="preserve"> REF _Ref449972282 \h  \* MERGEFORMAT </w:instrText>
      </w:r>
      <w:r w:rsidR="00F04944">
        <w:fldChar w:fldCharType="separate"/>
      </w:r>
      <w:r w:rsidR="000B26B0" w:rsidRPr="000B26B0">
        <w:rPr>
          <w:sz w:val="24"/>
          <w:szCs w:val="24"/>
        </w:rPr>
        <w:t xml:space="preserve">Figure </w:t>
      </w:r>
      <w:r w:rsidR="000B26B0" w:rsidRPr="000B26B0">
        <w:rPr>
          <w:noProof/>
          <w:sz w:val="24"/>
          <w:szCs w:val="24"/>
        </w:rPr>
        <w:t>45</w:t>
      </w:r>
      <w:r w:rsidR="00F04944">
        <w:fldChar w:fldCharType="end"/>
      </w:r>
      <w:r w:rsidRPr="008227C5">
        <w:rPr>
          <w:rFonts w:eastAsia="Calibri" w:cs="Arial"/>
          <w:sz w:val="24"/>
          <w:szCs w:val="24"/>
        </w:rPr>
        <w:t>.</w:t>
      </w:r>
    </w:p>
    <w:p w14:paraId="23C1AD4F" w14:textId="77777777" w:rsidR="000A1F7E" w:rsidRPr="00450DEB" w:rsidRDefault="000A1F7E" w:rsidP="00AB42CB">
      <w:pPr>
        <w:spacing w:line="480" w:lineRule="auto"/>
        <w:jc w:val="both"/>
        <w:rPr>
          <w:rFonts w:eastAsia="Calibri" w:cs="Arial"/>
          <w:sz w:val="24"/>
          <w:szCs w:val="24"/>
        </w:rPr>
      </w:pPr>
      <w:r w:rsidRPr="00450DEB">
        <w:rPr>
          <w:rFonts w:eastAsia="Calibri" w:cs="Arial"/>
          <w:sz w:val="24"/>
          <w:szCs w:val="24"/>
        </w:rPr>
        <w:t>Initially, 0 degrees with maximum intensity was used to begin photohydrogen production. The intensity was then lowered which showed a minor rate decreased. However, the angle was then moved to 10 and sequentially increased by 2 degrees approximately every hour until 16 degrees. The result was a decrease in production rate, until angle 16 where the rate began to increase and then switched between increasing and decreasing in a cycle over approximately 18 hours.</w:t>
      </w:r>
    </w:p>
    <w:p w14:paraId="582265A5" w14:textId="0DCFD63B" w:rsidR="000A1F7E" w:rsidRPr="00450DEB" w:rsidRDefault="000A1F7E" w:rsidP="00AB42CB">
      <w:pPr>
        <w:spacing w:line="480" w:lineRule="auto"/>
        <w:jc w:val="both"/>
        <w:rPr>
          <w:rFonts w:eastAsia="Calibri" w:cs="Arial"/>
          <w:sz w:val="24"/>
          <w:szCs w:val="24"/>
        </w:rPr>
      </w:pPr>
      <w:r w:rsidRPr="00450DEB">
        <w:rPr>
          <w:rFonts w:eastAsia="Calibri" w:cs="Arial"/>
          <w:sz w:val="24"/>
          <w:szCs w:val="24"/>
        </w:rPr>
        <w:lastRenderedPageBreak/>
        <w:t>This result was unexpected and indicated that around angle 16, photohydrogen production is possible but PSII may be partially activating causing a cycling of oxygen concentration due to oxygen production and consumption within the cell; there</w:t>
      </w:r>
      <w:r w:rsidR="00352F1E">
        <w:rPr>
          <w:rFonts w:eastAsia="Calibri" w:cs="Arial"/>
          <w:sz w:val="24"/>
          <w:szCs w:val="24"/>
        </w:rPr>
        <w:t>by</w:t>
      </w:r>
      <w:r w:rsidRPr="00450DEB">
        <w:rPr>
          <w:rFonts w:eastAsia="Calibri" w:cs="Arial"/>
          <w:sz w:val="24"/>
          <w:szCs w:val="24"/>
        </w:rPr>
        <w:t xml:space="preserve"> periodically reducing the activity of hydrogenase available for hydrogen generation. Oxygen partial pressure measured did not change at this time which is possibly due to </w:t>
      </w:r>
      <w:r w:rsidR="00E002ED">
        <w:rPr>
          <w:rFonts w:eastAsia="Calibri" w:cs="Arial"/>
          <w:sz w:val="24"/>
          <w:szCs w:val="24"/>
        </w:rPr>
        <w:t xml:space="preserve">the </w:t>
      </w:r>
      <w:r w:rsidRPr="00450DEB">
        <w:rPr>
          <w:rFonts w:eastAsia="Calibri" w:cs="Arial"/>
          <w:sz w:val="24"/>
          <w:szCs w:val="24"/>
        </w:rPr>
        <w:t xml:space="preserve">produced oxygen being contained within cells and being used for respiration before it can be released. Interestingly, carbon dioxide rate increased from the start of the experiment until approximately hour 25. </w:t>
      </w:r>
    </w:p>
    <w:p w14:paraId="3AA262C1" w14:textId="2D2E7186" w:rsidR="000A1F7E" w:rsidRPr="00450DEB" w:rsidRDefault="000A1F7E" w:rsidP="00AB42CB">
      <w:pPr>
        <w:spacing w:line="480" w:lineRule="auto"/>
        <w:jc w:val="both"/>
        <w:rPr>
          <w:rFonts w:eastAsia="Calibri" w:cs="Arial"/>
          <w:sz w:val="24"/>
          <w:szCs w:val="24"/>
        </w:rPr>
      </w:pPr>
      <w:r w:rsidRPr="00450DEB">
        <w:rPr>
          <w:rFonts w:eastAsia="Calibri" w:cs="Arial"/>
          <w:sz w:val="24"/>
          <w:szCs w:val="24"/>
        </w:rPr>
        <w:t xml:space="preserve">Given the fact most electrons are likely leading to hydrogen production rather than NADPH, a </w:t>
      </w:r>
      <w:r w:rsidR="009A51A9" w:rsidRPr="00450DEB">
        <w:rPr>
          <w:rFonts w:eastAsia="Calibri" w:cs="Arial"/>
          <w:sz w:val="24"/>
          <w:szCs w:val="24"/>
        </w:rPr>
        <w:t>build-up</w:t>
      </w:r>
      <w:r w:rsidRPr="00450DEB">
        <w:rPr>
          <w:rFonts w:eastAsia="Calibri" w:cs="Arial"/>
          <w:sz w:val="24"/>
          <w:szCs w:val="24"/>
        </w:rPr>
        <w:t xml:space="preserve"> of carbon dioxide could be explained by a lack of NADPH available for the </w:t>
      </w:r>
      <w:r w:rsidR="00352F1E">
        <w:rPr>
          <w:rFonts w:eastAsia="Calibri" w:cs="Arial"/>
          <w:sz w:val="24"/>
          <w:szCs w:val="24"/>
        </w:rPr>
        <w:t>C</w:t>
      </w:r>
      <w:r w:rsidRPr="00450DEB">
        <w:rPr>
          <w:rFonts w:eastAsia="Calibri" w:cs="Arial"/>
          <w:sz w:val="24"/>
          <w:szCs w:val="24"/>
        </w:rPr>
        <w:t xml:space="preserve">alvin cycle </w:t>
      </w:r>
      <w:r w:rsidR="00E72C3B"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"DOI" : "10.1039/C4EE01444H", "ISSN" : "1754-5692", "author" : [ { "dropping-particle" : "", "family" : "Rumpel", "given" : "Sigrun", "non-dropping-particle" : "", "parse-names" : false, "suffix" : "" }, { "dropping-particle" : "", "family" : "Siebel", "given" : "Judith F.", "non-dropping-particle" : "", "parse-names" : false, "suffix" : "" }, { "dropping-particle" : "", "family" : "Far\u00e8s", "given" : "Christophe", "non-dropping-particle" : "", "parse-names" : false, "suffix" : "" }, { "dropping-particle" : "", "family" : "Duan", "given" : "Jifu", "non-dropping-particle" : "", "parse-names" : false, "suffix" : "" }, { "dropping-particle" : "", "family" : "Reijerse", "given" : "Edward", "non-dropping-particle" : "", "parse-names" : false, "suffix" : "" }, { "dropping-particle" : "", "family" : "Happe", "given" : "Thomas", "non-dropping-particle" : "", "parse-names" : false, "suffix" : "" }, { "dropping-particle" : "", "family" : "Lubitz", "given" : "Wolfgang", "non-dropping-particle" : "", "parse-names" : false, "suffix" : "" }, { "dropping-particle" : "", "family" : "Winkler", "given" : "Martin", "non-dropping-particle" : "", "parse-names" : false, "suffix" : "" } ], "container-title" : "Energy Environ. Sci.", "id" : "ITEM-1", "issue" : "10", "issued" : { "date-parts" : [ [ "2014", "7", "29" ] ] }, "language" : "en", "page" : "3296-3301", "publisher" : "Royal Society of Chemistry", "title" : "Enhancing hydrogen production of microalgae by redirecting electrons from photosystem I to hydrogenase", "type" : "article-journal", "volume" : "7" }, "uris" : [ "http://www.mendeley.com/documents/?uuid=51145435-6b75-49f2-97e5-5502181a4b7a" ] } ], "mendeley" : { "formattedCitation" : "[174]", "plainTextFormattedCitation" : "[174]", "previouslyFormattedCitation" : "[173]" }, "properties" : { "noteIndex" : 0 }, "schema" : "https://github.com/citation-style-language/schema/raw/master/csl-citation.json" }</w:instrText>
      </w:r>
      <w:r w:rsidR="00E72C3B" w:rsidRPr="00450DEB">
        <w:rPr>
          <w:rFonts w:eastAsia="Calibri" w:cs="Arial"/>
          <w:sz w:val="24"/>
          <w:szCs w:val="24"/>
        </w:rPr>
        <w:fldChar w:fldCharType="separate"/>
      </w:r>
      <w:r w:rsidR="002D08F2" w:rsidRPr="002D08F2">
        <w:rPr>
          <w:rFonts w:eastAsia="Calibri" w:cs="Arial"/>
          <w:noProof/>
          <w:sz w:val="24"/>
          <w:szCs w:val="24"/>
        </w:rPr>
        <w:t>[174]</w:t>
      </w:r>
      <w:r w:rsidR="00E72C3B" w:rsidRPr="00450DEB">
        <w:rPr>
          <w:rFonts w:eastAsia="Calibri" w:cs="Arial"/>
          <w:sz w:val="24"/>
          <w:szCs w:val="24"/>
        </w:rPr>
        <w:fldChar w:fldCharType="end"/>
      </w:r>
      <w:r w:rsidRPr="00450DEB">
        <w:rPr>
          <w:rFonts w:eastAsia="Calibri" w:cs="Arial"/>
          <w:sz w:val="24"/>
          <w:szCs w:val="24"/>
        </w:rPr>
        <w:t xml:space="preserve">. Hence oxygen from water splitting is being respired and the carbon dioxide produced is not being used in the Calvin cycle as much as usual </w:t>
      </w:r>
      <w:r w:rsidR="00E72C3B"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"DOI" : "10.1039/C4EE01444H", "ISSN" : "1754-5692", "author" : [ { "dropping-particle" : "", "family" : "Rumpel", "given" : "Sigrun", "non-dropping-particle" : "", "parse-names" : false, "suffix" : "" }, { "dropping-particle" : "", "family" : "Siebel", "given" : "Judith F.", "non-dropping-particle" : "", "parse-names" : false, "suffix" : "" }, { "dropping-particle" : "", "family" : "Far\u00e8s", "given" : "Christophe", "non-dropping-particle" : "", "parse-names" : false, "suffix" : "" }, { "dropping-particle" : "", "family" : "Duan", "given" : "Jifu", "non-dropping-particle" : "", "parse-names" : false, "suffix" : "" }, { "dropping-particle" : "", "family" : "Reijerse", "given" : "Edward", "non-dropping-particle" : "", "parse-names" : false, "suffix" : "" }, { "dropping-particle" : "", "family" : "Happe", "given" : "Thomas", "non-dropping-particle" : "", "parse-names" : false, "suffix" : "" }, { "dropping-particle" : "", "family" : "Lubitz", "given" : "Wolfgang", "non-dropping-particle" : "", "parse-names" : false, "suffix" : "" }, { "dropping-particle" : "", "family" : "Winkler", "given" : "Martin", "non-dropping-particle" : "", "parse-names" : false, "suffix" : "" } ], "container-title" : "Energy Environ. Sci.", "id" : "ITEM-1", "issue" : "10", "issued" : { "date-parts" : [ [ "2014", "7", "29" ] ] }, "language" : "en", "page" : "3296-3301", "publisher" : "Royal Society of Chemistry", "title" : "Enhancing hydrogen production of microalgae by redirecting electrons from photosystem I to hydrogenase", "type" : "article-journal", "volume" : "7" }, "uris" : [ "http://www.mendeley.com/documents/?uuid=51145435-6b75-49f2-97e5-5502181a4b7a" ] } ], "mendeley" : { "formattedCitation" : "[174]", "plainTextFormattedCitation" : "[174]", "previouslyFormattedCitation" : "[173]" }, "properties" : { "noteIndex" : 0 }, "schema" : "https://github.com/citation-style-language/schema/raw/master/csl-citation.json" }</w:instrText>
      </w:r>
      <w:r w:rsidR="00E72C3B" w:rsidRPr="00450DEB">
        <w:rPr>
          <w:rFonts w:eastAsia="Calibri" w:cs="Arial"/>
          <w:sz w:val="24"/>
          <w:szCs w:val="24"/>
        </w:rPr>
        <w:fldChar w:fldCharType="separate"/>
      </w:r>
      <w:r w:rsidR="002D08F2" w:rsidRPr="002D08F2">
        <w:rPr>
          <w:rFonts w:eastAsia="Calibri" w:cs="Arial"/>
          <w:noProof/>
          <w:sz w:val="24"/>
          <w:szCs w:val="24"/>
        </w:rPr>
        <w:t>[174]</w:t>
      </w:r>
      <w:r w:rsidR="00E72C3B" w:rsidRPr="00450DEB">
        <w:rPr>
          <w:rFonts w:eastAsia="Calibri" w:cs="Arial"/>
          <w:sz w:val="24"/>
          <w:szCs w:val="24"/>
        </w:rPr>
        <w:fldChar w:fldCharType="end"/>
      </w:r>
      <w:r w:rsidRPr="00450DEB">
        <w:rPr>
          <w:rFonts w:eastAsia="Calibri" w:cs="Arial"/>
          <w:sz w:val="24"/>
          <w:szCs w:val="24"/>
        </w:rPr>
        <w:t xml:space="preserve">. These results whilst promising were difficult to derive any firm conclusions from. It should also be pointed out that at this stage of experimentation the optical setup was aligned manually without an </w:t>
      </w:r>
      <w:r w:rsidRPr="008227C5">
        <w:rPr>
          <w:rFonts w:eastAsia="Calibri" w:cs="Arial"/>
          <w:sz w:val="24"/>
          <w:szCs w:val="24"/>
        </w:rPr>
        <w:t>optical table thus, there is a possib</w:t>
      </w:r>
      <w:r w:rsidR="00E002ED">
        <w:rPr>
          <w:rFonts w:eastAsia="Calibri" w:cs="Arial"/>
          <w:sz w:val="24"/>
          <w:szCs w:val="24"/>
        </w:rPr>
        <w:t>ility</w:t>
      </w:r>
      <w:r w:rsidRPr="008227C5">
        <w:rPr>
          <w:rFonts w:eastAsia="Calibri" w:cs="Arial"/>
          <w:sz w:val="24"/>
          <w:szCs w:val="24"/>
        </w:rPr>
        <w:t xml:space="preserve"> the actual angle of incident light was slightly offset (the filter was in a rotational stage but the optical light source was not clamped in place as in</w:t>
      </w:r>
      <w:r w:rsidR="001D5738">
        <w:rPr>
          <w:rFonts w:eastAsia="Calibri" w:cs="Arial"/>
          <w:sz w:val="24"/>
          <w:szCs w:val="24"/>
        </w:rPr>
        <w:t xml:space="preserve"> </w:t>
      </w:r>
      <w:r w:rsidR="00F04944">
        <w:fldChar w:fldCharType="begin"/>
      </w:r>
      <w:r w:rsidR="00F04944">
        <w:instrText xml:space="preserve"> REF _Ref449964093 \h  \* MERGEFORMAT </w:instrText>
      </w:r>
      <w:r w:rsidR="00F04944">
        <w:fldChar w:fldCharType="separate"/>
      </w:r>
      <w:r w:rsidR="000B26B0" w:rsidRPr="000B26B0">
        <w:rPr>
          <w:sz w:val="24"/>
          <w:szCs w:val="24"/>
        </w:rPr>
        <w:t xml:space="preserve">Figure </w:t>
      </w:r>
      <w:r w:rsidR="000B26B0" w:rsidRPr="000B26B0">
        <w:rPr>
          <w:noProof/>
          <w:sz w:val="24"/>
          <w:szCs w:val="24"/>
        </w:rPr>
        <w:t>47</w:t>
      </w:r>
      <w:r w:rsidR="00F04944">
        <w:fldChar w:fldCharType="end"/>
      </w:r>
      <w:r w:rsidRPr="001D5738">
        <w:rPr>
          <w:rFonts w:eastAsia="Calibri" w:cs="Arial"/>
          <w:sz w:val="24"/>
          <w:szCs w:val="24"/>
        </w:rPr>
        <w:t xml:space="preserve">). </w:t>
      </w:r>
      <w:r w:rsidRPr="008227C5">
        <w:rPr>
          <w:rFonts w:eastAsia="Calibri" w:cs="Arial"/>
          <w:sz w:val="24"/>
          <w:szCs w:val="24"/>
        </w:rPr>
        <w:t xml:space="preserve">This may explain the discrepancy that angle 15 caused a decrease in rate in </w:t>
      </w:r>
      <w:r w:rsidR="00F04944">
        <w:fldChar w:fldCharType="begin"/>
      </w:r>
      <w:r w:rsidR="00F04944">
        <w:instrText xml:space="preserve"> REF _Ref449971598 \h  \* MERGEFORMAT </w:instrText>
      </w:r>
      <w:r w:rsidR="00F04944">
        <w:fldChar w:fldCharType="separate"/>
      </w:r>
      <w:r w:rsidR="000B26B0" w:rsidRPr="000B26B0">
        <w:rPr>
          <w:sz w:val="24"/>
          <w:szCs w:val="24"/>
        </w:rPr>
        <w:t xml:space="preserve">Figure </w:t>
      </w:r>
      <w:r w:rsidR="000B26B0" w:rsidRPr="000B26B0">
        <w:rPr>
          <w:noProof/>
          <w:sz w:val="24"/>
          <w:szCs w:val="24"/>
        </w:rPr>
        <w:t>44</w:t>
      </w:r>
      <w:r w:rsidR="00F04944">
        <w:fldChar w:fldCharType="end"/>
      </w:r>
      <w:r w:rsidRPr="008227C5">
        <w:rPr>
          <w:rFonts w:eastAsia="Calibri" w:cs="Arial"/>
          <w:sz w:val="24"/>
          <w:szCs w:val="24"/>
        </w:rPr>
        <w:t xml:space="preserve"> but angle 16 caused an increase in </w:t>
      </w:r>
      <w:r w:rsidR="00F04944">
        <w:fldChar w:fldCharType="begin"/>
      </w:r>
      <w:r w:rsidR="00F04944">
        <w:instrText xml:space="preserve"> REF _Ref449972282 \h  \* MERGEFORMAT </w:instrText>
      </w:r>
      <w:r w:rsidR="00F04944">
        <w:fldChar w:fldCharType="separate"/>
      </w:r>
      <w:r w:rsidR="000B26B0" w:rsidRPr="000B26B0">
        <w:rPr>
          <w:sz w:val="24"/>
          <w:szCs w:val="24"/>
        </w:rPr>
        <w:t xml:space="preserve">Figure </w:t>
      </w:r>
      <w:r w:rsidR="000B26B0" w:rsidRPr="000B26B0">
        <w:rPr>
          <w:noProof/>
          <w:sz w:val="24"/>
          <w:szCs w:val="24"/>
        </w:rPr>
        <w:t>45</w:t>
      </w:r>
      <w:r w:rsidR="00F04944">
        <w:fldChar w:fldCharType="end"/>
      </w:r>
      <w:r w:rsidRPr="008227C5">
        <w:rPr>
          <w:rFonts w:eastAsia="Calibri" w:cs="Arial"/>
          <w:sz w:val="24"/>
          <w:szCs w:val="24"/>
        </w:rPr>
        <w:t>.</w:t>
      </w:r>
    </w:p>
    <w:p w14:paraId="02B34A9A" w14:textId="77777777" w:rsidR="000A1F7E" w:rsidRPr="00450DEB" w:rsidRDefault="000A1F7E" w:rsidP="00AB42CB">
      <w:pPr>
        <w:spacing w:line="480" w:lineRule="auto"/>
        <w:jc w:val="both"/>
        <w:rPr>
          <w:rFonts w:eastAsia="Calibri" w:cs="Arial"/>
          <w:sz w:val="24"/>
          <w:szCs w:val="24"/>
        </w:rPr>
      </w:pPr>
    </w:p>
    <w:p w14:paraId="3341AA2C" w14:textId="77777777" w:rsidR="000A1F7E" w:rsidRPr="00450DEB" w:rsidRDefault="000A1F7E" w:rsidP="00AB42CB">
      <w:pPr>
        <w:spacing w:line="480" w:lineRule="auto"/>
        <w:jc w:val="both"/>
        <w:rPr>
          <w:rFonts w:eastAsia="Calibri" w:cs="Arial"/>
          <w:sz w:val="24"/>
          <w:szCs w:val="24"/>
        </w:rPr>
      </w:pPr>
    </w:p>
    <w:p w14:paraId="792A249D" w14:textId="77777777" w:rsidR="00F7130A" w:rsidRPr="00450DEB" w:rsidRDefault="00F7130A" w:rsidP="00AB42CB">
      <w:pPr>
        <w:spacing w:line="480" w:lineRule="auto"/>
        <w:jc w:val="both"/>
        <w:rPr>
          <w:rFonts w:eastAsia="Calibri" w:cs="Arial"/>
          <w:sz w:val="24"/>
          <w:szCs w:val="24"/>
        </w:rPr>
      </w:pPr>
    </w:p>
    <w:p w14:paraId="60CB8894" w14:textId="77777777" w:rsidR="00F7130A" w:rsidRPr="00450DEB" w:rsidRDefault="00F7130A" w:rsidP="00AB42CB">
      <w:pPr>
        <w:spacing w:line="480" w:lineRule="auto"/>
        <w:jc w:val="both"/>
        <w:rPr>
          <w:rFonts w:eastAsia="Calibri" w:cs="Arial"/>
          <w:sz w:val="24"/>
          <w:szCs w:val="24"/>
        </w:rPr>
      </w:pPr>
    </w:p>
    <w:p w14:paraId="7B43852E" w14:textId="77777777" w:rsidR="000A1F7E" w:rsidRPr="00450DEB" w:rsidRDefault="00DA18CD" w:rsidP="00AB42CB">
      <w:pPr>
        <w:spacing w:line="480" w:lineRule="auto"/>
        <w:jc w:val="both"/>
        <w:rPr>
          <w:rFonts w:eastAsia="Calibri" w:cs="Arial"/>
          <w:sz w:val="24"/>
          <w:szCs w:val="24"/>
        </w:rPr>
      </w:pPr>
      <w:r w:rsidRPr="00450DEB">
        <w:rPr>
          <w:rFonts w:eastAsia="Calibri" w:cs="Arial"/>
          <w:i/>
          <w:noProof/>
          <w:color w:val="FF0000"/>
          <w:sz w:val="24"/>
          <w:szCs w:val="24"/>
          <w:u w:val="single"/>
          <w:lang w:val="en-US"/>
        </w:rPr>
        <w:lastRenderedPageBreak/>
        <w:drawing>
          <wp:anchor distT="0" distB="0" distL="114300" distR="114300" simplePos="0" relativeHeight="251596288" behindDoc="0" locked="0" layoutInCell="1" allowOverlap="1" wp14:anchorId="0D76FD3D" wp14:editId="4FE15D2E">
            <wp:simplePos x="0" y="0"/>
            <wp:positionH relativeFrom="margin">
              <wp:align>right</wp:align>
            </wp:positionH>
            <wp:positionV relativeFrom="paragraph">
              <wp:posOffset>78105</wp:posOffset>
            </wp:positionV>
            <wp:extent cx="5344160" cy="1696085"/>
            <wp:effectExtent l="19050" t="0" r="8890" b="0"/>
            <wp:wrapSquare wrapText="bothSides"/>
            <wp:docPr id="39" name="Picture 4" descr="C:\Users\Tom\Dropbox\Mass spec graphs hydrogen\April 16th angle 12 to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m\Dropbox\Mass spec graphs hydrogen\April 16th angle 12 to 16.jpg"/>
                    <pic:cNvPicPr>
                      <a:picLocks noChangeAspect="1" noChangeArrowheads="1"/>
                    </pic:cNvPicPr>
                  </pic:nvPicPr>
                  <pic:blipFill>
                    <a:blip r:embed="rId79" cstate="print"/>
                    <a:stretch>
                      <a:fillRect/>
                    </a:stretch>
                  </pic:blipFill>
                  <pic:spPr bwMode="auto">
                    <a:xfrm>
                      <a:off x="0" y="0"/>
                      <a:ext cx="5344160" cy="1696085"/>
                    </a:xfrm>
                    <a:prstGeom prst="rect">
                      <a:avLst/>
                    </a:prstGeom>
                    <a:noFill/>
                    <a:ln w="9525">
                      <a:noFill/>
                      <a:miter lim="800000"/>
                      <a:headEnd/>
                      <a:tailEnd/>
                    </a:ln>
                  </pic:spPr>
                </pic:pic>
              </a:graphicData>
            </a:graphic>
          </wp:anchor>
        </w:drawing>
      </w:r>
    </w:p>
    <w:p w14:paraId="685939BC" w14:textId="77777777" w:rsidR="000A1F7E" w:rsidRPr="000F0FE3" w:rsidRDefault="00BC4371" w:rsidP="00AB42CB">
      <w:pPr>
        <w:spacing w:line="480" w:lineRule="auto"/>
        <w:jc w:val="both"/>
        <w:rPr>
          <w:rFonts w:eastAsia="Calibri" w:cs="Arial"/>
          <w:sz w:val="24"/>
          <w:szCs w:val="24"/>
        </w:rPr>
      </w:pPr>
      <w:r>
        <w:rPr>
          <w:noProof/>
          <w:lang w:val="en-US"/>
        </w:rPr>
        <w:drawing>
          <wp:anchor distT="0" distB="0" distL="114300" distR="114300" simplePos="0" relativeHeight="251597312" behindDoc="0" locked="0" layoutInCell="1" allowOverlap="1" wp14:anchorId="60282862" wp14:editId="13C07EA3">
            <wp:simplePos x="0" y="0"/>
            <wp:positionH relativeFrom="margin">
              <wp:align>right</wp:align>
            </wp:positionH>
            <wp:positionV relativeFrom="paragraph">
              <wp:posOffset>2197100</wp:posOffset>
            </wp:positionV>
            <wp:extent cx="5370195" cy="1790065"/>
            <wp:effectExtent l="19050" t="0" r="1905" b="0"/>
            <wp:wrapSquare wrapText="bothSides"/>
            <wp:docPr id="83" name="Picture 6" descr="C:\Users\Tom\Dropbox\Mass spec graphs hydrogen\Early August hydro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om\Dropbox\Mass spec graphs hydrogen\Early August hydrogen.jpg"/>
                    <pic:cNvPicPr>
                      <a:picLocks noChangeAspect="1" noChangeArrowheads="1"/>
                    </pic:cNvPicPr>
                  </pic:nvPicPr>
                  <pic:blipFill>
                    <a:blip r:embed="rId80" cstate="print"/>
                    <a:stretch>
                      <a:fillRect/>
                    </a:stretch>
                  </pic:blipFill>
                  <pic:spPr bwMode="auto">
                    <a:xfrm>
                      <a:off x="0" y="0"/>
                      <a:ext cx="5370195" cy="1790065"/>
                    </a:xfrm>
                    <a:prstGeom prst="rect">
                      <a:avLst/>
                    </a:prstGeom>
                    <a:noFill/>
                    <a:ln w="9525">
                      <a:noFill/>
                      <a:miter lim="800000"/>
                      <a:headEnd/>
                      <a:tailEnd/>
                    </a:ln>
                  </pic:spPr>
                </pic:pic>
              </a:graphicData>
            </a:graphic>
          </wp:anchor>
        </w:drawing>
      </w:r>
      <w:r w:rsidR="008F1BE7">
        <w:rPr>
          <w:lang w:val="en-US"/>
        </w:rPr>
        <w:pict w14:anchorId="0938DA12">
          <v:shape id="Text Box 508" o:spid="_x0000_s1143" type="#_x0000_t202" style="position:absolute;left:0;text-align:left;margin-left:13255.9pt;margin-top:24.6pt;width:424.5pt;height:46.6pt;z-index:251676160;visibility:visible;mso-position-horizontal:right;mso-position-horizontal-relative:margin;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" stroked="f">
            <v:textbox style="mso-next-textbox:#Text Box 508;mso-fit-shape-to-text:t" inset="0,0,0,0">
              <w:txbxContent>
                <w:p w14:paraId="291FD773" w14:textId="4FCC0C6A" w:rsidR="00151245" w:rsidRPr="00C90EFF" w:rsidRDefault="00151245" w:rsidP="008B7880">
                  <w:pPr>
                    <w:pStyle w:val="Caption"/>
                    <w:spacing w:line="360" w:lineRule="auto"/>
                    <w:rPr>
                      <w:rFonts w:eastAsia="Calibri" w:cs="Arial"/>
                      <w:i/>
                      <w:noProof/>
                      <w:color w:val="FF0000"/>
                      <w:sz w:val="24"/>
                      <w:szCs w:val="24"/>
                      <w:u w:val="single"/>
                    </w:rPr>
                  </w:pPr>
                  <w:bookmarkStart w:id="152" w:name="_Ref449972282"/>
                  <w:r>
                    <w:t xml:space="preserve">Figure </w:t>
                  </w:r>
                  <w:r>
                    <w:fldChar w:fldCharType="begin"/>
                  </w:r>
                  <w:r>
                    <w:instrText xml:space="preserve"> SEQ Figure \* ARABIC </w:instrText>
                  </w:r>
                  <w:r>
                    <w:fldChar w:fldCharType="separate"/>
                  </w:r>
                  <w:r>
                    <w:rPr>
                      <w:noProof/>
                    </w:rPr>
                    <w:t>45</w:t>
                  </w:r>
                  <w:r>
                    <w:rPr>
                      <w:noProof/>
                    </w:rPr>
                    <w:fldChar w:fldCharType="end"/>
                  </w:r>
                  <w:bookmarkEnd w:id="152"/>
                  <w:r>
                    <w:t xml:space="preserve"> -</w:t>
                  </w:r>
                  <w:r w:rsidRPr="008B7880">
                    <w:rPr>
                      <w:b/>
                    </w:rPr>
                    <w:t xml:space="preserve"> </w:t>
                  </w:r>
                  <w:r>
                    <w:rPr>
                      <w:b/>
                    </w:rPr>
                    <w:t xml:space="preserve">Mass spectrometry of </w:t>
                  </w:r>
                  <w:r w:rsidRPr="00036698">
                    <w:rPr>
                      <w:b/>
                      <w:i/>
                    </w:rPr>
                    <w:t>C. reinhardtii</w:t>
                  </w:r>
                  <w:r>
                    <w:rPr>
                      <w:b/>
                    </w:rPr>
                    <w:t xml:space="preserve"> under filtered light irradiation</w:t>
                  </w:r>
                  <w:r w:rsidRPr="00B0120E">
                    <w:rPr>
                      <w:b/>
                    </w:rPr>
                    <w:t>.</w:t>
                  </w:r>
                  <w:r>
                    <w:rPr>
                      <w:b/>
                    </w:rPr>
                    <w:t xml:space="preserve"> Wavelength tuning.</w:t>
                  </w:r>
                  <w:r w:rsidRPr="00B0120E">
                    <w:rPr>
                      <w:b/>
                    </w:rPr>
                    <w:t xml:space="preserve"> </w:t>
                  </w:r>
                  <w:r w:rsidRPr="00036698">
                    <w:t xml:space="preserve">Partial pressure of hydrogen corresponds to the </w:t>
                  </w:r>
                  <w:r>
                    <w:t xml:space="preserve">signal for mass = 2. A denotes the angle (A10 = 10 degree angle of incident light). I denotes the intensity (I5 = 50% maximum light intensity of the 150W high power fibre optic light source). After A16 </w:t>
                  </w:r>
                  <w:r w:rsidRPr="00E002ED">
                    <w:t>the rate began to increase and then switched between increasing and decreasing in a cycle over approximately 18 hours.</w:t>
                  </w:r>
                </w:p>
              </w:txbxContent>
            </v:textbox>
            <w10:wrap type="square" anchorx="margin"/>
          </v:shape>
        </w:pict>
      </w:r>
    </w:p>
    <w:p w14:paraId="4208BD3C" w14:textId="77777777" w:rsidR="00F30DB6" w:rsidRDefault="00F30DB6" w:rsidP="00AB42CB">
      <w:pPr>
        <w:spacing w:line="480" w:lineRule="auto"/>
        <w:jc w:val="both"/>
        <w:rPr>
          <w:rFonts w:eastAsia="Calibri" w:cs="Arial"/>
          <w:i/>
          <w:color w:val="FF0000"/>
          <w:sz w:val="24"/>
          <w:szCs w:val="24"/>
          <w:u w:val="single"/>
        </w:rPr>
      </w:pPr>
    </w:p>
    <w:p w14:paraId="64507BC3" w14:textId="77777777" w:rsidR="00CD07D5" w:rsidRDefault="008F1BE7" w:rsidP="00AB42CB">
      <w:pPr>
        <w:spacing w:line="480" w:lineRule="auto"/>
        <w:jc w:val="both"/>
        <w:rPr>
          <w:rFonts w:eastAsia="Calibri" w:cs="Arial"/>
          <w:i/>
          <w:color w:val="FF0000"/>
          <w:sz w:val="24"/>
          <w:szCs w:val="24"/>
          <w:u w:val="single"/>
        </w:rPr>
      </w:pPr>
      <w:r>
        <w:rPr>
          <w:lang w:val="en-US"/>
        </w:rPr>
        <w:pict w14:anchorId="65128B20">
          <v:shape id="Text Box 84" o:spid="_x0000_s1144" type="#_x0000_t202" style="position:absolute;left:0;text-align:left;margin-left:13229.65pt;margin-top:41.2pt;width:423.75pt;height:.05pt;z-index:251677184;visibility:visible;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" stroked="f">
            <v:textbox style="mso-next-textbox:#Text Box 84;mso-fit-shape-to-text:t" inset="0,0,0,0">
              <w:txbxContent>
                <w:p w14:paraId="21274C5B" w14:textId="41AB210B" w:rsidR="00151245" w:rsidRPr="0042628F" w:rsidRDefault="00151245" w:rsidP="008B7880">
                  <w:pPr>
                    <w:pStyle w:val="Caption"/>
                    <w:spacing w:line="360" w:lineRule="auto"/>
                    <w:rPr>
                      <w:rFonts w:eastAsia="Calibri" w:cs="Arial"/>
                      <w:i/>
                      <w:noProof/>
                      <w:color w:val="FF0000"/>
                      <w:sz w:val="24"/>
                      <w:szCs w:val="24"/>
                      <w:u w:val="single"/>
                    </w:rPr>
                  </w:pPr>
                  <w:bookmarkStart w:id="153" w:name="_Ref449972557"/>
                  <w:r>
                    <w:t xml:space="preserve">Figure </w:t>
                  </w:r>
                  <w:r>
                    <w:fldChar w:fldCharType="begin"/>
                  </w:r>
                  <w:r>
                    <w:instrText xml:space="preserve"> SEQ Figure \* ARABIC </w:instrText>
                  </w:r>
                  <w:r>
                    <w:fldChar w:fldCharType="separate"/>
                  </w:r>
                  <w:r>
                    <w:rPr>
                      <w:noProof/>
                    </w:rPr>
                    <w:t>46</w:t>
                  </w:r>
                  <w:r>
                    <w:rPr>
                      <w:noProof/>
                    </w:rPr>
                    <w:fldChar w:fldCharType="end"/>
                  </w:r>
                  <w:bookmarkEnd w:id="153"/>
                  <w:r>
                    <w:t xml:space="preserve"> -</w:t>
                  </w:r>
                  <w:r w:rsidRPr="008B7880">
                    <w:rPr>
                      <w:b/>
                    </w:rPr>
                    <w:t xml:space="preserve"> </w:t>
                  </w:r>
                  <w:r>
                    <w:rPr>
                      <w:b/>
                    </w:rPr>
                    <w:t xml:space="preserve">Mass spectrometry of </w:t>
                  </w:r>
                  <w:r w:rsidRPr="00036698">
                    <w:rPr>
                      <w:b/>
                      <w:i/>
                    </w:rPr>
                    <w:t>C. reinhardtii</w:t>
                  </w:r>
                  <w:r>
                    <w:rPr>
                      <w:b/>
                    </w:rPr>
                    <w:t xml:space="preserve"> under filtered light irradiation</w:t>
                  </w:r>
                  <w:r w:rsidRPr="00B0120E">
                    <w:rPr>
                      <w:b/>
                    </w:rPr>
                    <w:t>.</w:t>
                  </w:r>
                  <w:r>
                    <w:rPr>
                      <w:b/>
                    </w:rPr>
                    <w:t xml:space="preserve"> Wavelength tuning continued.</w:t>
                  </w:r>
                  <w:r w:rsidRPr="00B0120E">
                    <w:rPr>
                      <w:b/>
                    </w:rPr>
                    <w:t xml:space="preserve"> </w:t>
                  </w:r>
                  <w:r w:rsidRPr="00036698">
                    <w:t xml:space="preserve">Partial pressure of hydrogen corresponds to the </w:t>
                  </w:r>
                  <w:r>
                    <w:t>signal for mass = 2. A denotes the angle (A10 = 10 degree angle of incident light). I denotes the intensity (I5 = 50% maximum light intensity of the 150W high power fibre optic light source).</w:t>
                  </w:r>
                </w:p>
              </w:txbxContent>
            </v:textbox>
            <w10:wrap type="square" anchorx="margin"/>
          </v:shape>
        </w:pict>
      </w:r>
    </w:p>
    <w:p w14:paraId="7EA8E74A" w14:textId="77777777" w:rsidR="00F30DB6" w:rsidRDefault="00F30DB6" w:rsidP="00AB42CB">
      <w:pPr>
        <w:spacing w:line="480" w:lineRule="auto"/>
        <w:jc w:val="both"/>
        <w:rPr>
          <w:rFonts w:eastAsia="Calibri" w:cs="Arial"/>
          <w:i/>
          <w:color w:val="FF0000"/>
          <w:sz w:val="24"/>
          <w:szCs w:val="24"/>
          <w:u w:val="single"/>
        </w:rPr>
      </w:pPr>
    </w:p>
    <w:p w14:paraId="30BE00F6" w14:textId="77777777" w:rsidR="000A1F7E" w:rsidRPr="00CD07D5" w:rsidRDefault="000A1F7E" w:rsidP="00AB42CB">
      <w:pPr>
        <w:spacing w:line="480" w:lineRule="auto"/>
        <w:jc w:val="both"/>
        <w:rPr>
          <w:rFonts w:eastAsia="Calibri" w:cs="Arial"/>
          <w:i/>
          <w:color w:val="FF0000"/>
          <w:sz w:val="24"/>
          <w:szCs w:val="24"/>
          <w:u w:val="single"/>
        </w:rPr>
      </w:pPr>
      <w:r w:rsidRPr="00450DEB">
        <w:rPr>
          <w:rFonts w:eastAsia="Calibri" w:cs="Arial"/>
          <w:sz w:val="24"/>
          <w:szCs w:val="24"/>
        </w:rPr>
        <w:lastRenderedPageBreak/>
        <w:t xml:space="preserve">As the previous experiment was difficult to interpret, another similar experiment was performed but this time with longer intervals between changing angles to give a clearer insight into the effect on wavelength tuning as </w:t>
      </w:r>
      <w:r w:rsidRPr="00DA6498">
        <w:rPr>
          <w:rFonts w:eastAsia="Calibri" w:cs="Arial"/>
          <w:sz w:val="24"/>
          <w:szCs w:val="24"/>
        </w:rPr>
        <w:t xml:space="preserve">seen in </w:t>
      </w:r>
      <w:r w:rsidR="00F04944">
        <w:fldChar w:fldCharType="begin"/>
      </w:r>
      <w:r w:rsidR="00F04944">
        <w:instrText xml:space="preserve"> REF _Ref449972557 \h  \* MERGEFORMAT </w:instrText>
      </w:r>
      <w:r w:rsidR="00F04944">
        <w:fldChar w:fldCharType="separate"/>
      </w:r>
      <w:r w:rsidR="000B26B0" w:rsidRPr="000B26B0">
        <w:rPr>
          <w:sz w:val="24"/>
          <w:szCs w:val="24"/>
        </w:rPr>
        <w:t xml:space="preserve">Figure </w:t>
      </w:r>
      <w:r w:rsidR="000B26B0" w:rsidRPr="000B26B0">
        <w:rPr>
          <w:noProof/>
          <w:sz w:val="24"/>
          <w:szCs w:val="24"/>
        </w:rPr>
        <w:t>46</w:t>
      </w:r>
      <w:r w:rsidR="00F04944">
        <w:fldChar w:fldCharType="end"/>
      </w:r>
      <w:r w:rsidRPr="00DA6498">
        <w:rPr>
          <w:rFonts w:eastAsia="Calibri" w:cs="Arial"/>
          <w:sz w:val="24"/>
          <w:szCs w:val="24"/>
        </w:rPr>
        <w:t>. Initial hydrogen</w:t>
      </w:r>
      <w:r w:rsidRPr="00450DEB">
        <w:rPr>
          <w:rFonts w:eastAsia="Calibri" w:cs="Arial"/>
          <w:sz w:val="24"/>
          <w:szCs w:val="24"/>
        </w:rPr>
        <w:t xml:space="preserve"> production was omitted as the needle valve became loose and had to be reset (otherwise overestimation of pressure could have occurred). However, as in the previous experiment the angles were moved from 10 to 16 and a similar trend is present. Following an increase in hydrogen production rate at angle 14, the angle was increased to 16 which caused a decrease in rate. Moving back to angle 14 reversed this decrease.</w:t>
      </w:r>
    </w:p>
    <w:p w14:paraId="0437B99C" w14:textId="77777777" w:rsidR="000A1F7E" w:rsidRPr="00450DEB" w:rsidRDefault="000A1F7E" w:rsidP="00AB42CB">
      <w:pPr>
        <w:spacing w:line="480" w:lineRule="auto"/>
        <w:jc w:val="both"/>
        <w:rPr>
          <w:rFonts w:eastAsia="Calibri" w:cs="Arial"/>
          <w:sz w:val="24"/>
          <w:szCs w:val="24"/>
        </w:rPr>
      </w:pPr>
      <w:r w:rsidRPr="00450DEB">
        <w:rPr>
          <w:rFonts w:eastAsia="Calibri" w:cs="Arial"/>
          <w:sz w:val="24"/>
          <w:szCs w:val="24"/>
        </w:rPr>
        <w:t xml:space="preserve">At this point it was assumed that the region of angles 14-16 is approximately the cut off for photohydrogen production (and possibly partial PSII activation) thus the filter was rotated accordingly to 15 degrees. This resulted in an increase in rate over several hours. This filter was then moved to angle 16 to see a decrease in rate again, however an increase occurred instead. Moving to angle 18 then caused the expected decrease. </w:t>
      </w:r>
    </w:p>
    <w:p w14:paraId="68D839C9" w14:textId="77777777" w:rsidR="000A1F7E" w:rsidRPr="00450DEB" w:rsidRDefault="000A1F7E" w:rsidP="00AB42CB">
      <w:pPr>
        <w:spacing w:line="480" w:lineRule="auto"/>
        <w:jc w:val="both"/>
        <w:rPr>
          <w:rFonts w:eastAsia="Calibri" w:cs="Arial"/>
          <w:sz w:val="24"/>
          <w:szCs w:val="24"/>
        </w:rPr>
      </w:pPr>
      <w:r w:rsidRPr="00450DEB">
        <w:rPr>
          <w:rFonts w:eastAsia="Calibri" w:cs="Arial"/>
          <w:sz w:val="24"/>
          <w:szCs w:val="24"/>
        </w:rPr>
        <w:t xml:space="preserve">This led to the conclusion that the angle of incidence required was around 15, however the </w:t>
      </w:r>
      <w:r w:rsidRPr="004B5C1E">
        <w:rPr>
          <w:rFonts w:eastAsia="Calibri" w:cs="Arial"/>
          <w:sz w:val="24"/>
          <w:szCs w:val="24"/>
        </w:rPr>
        <w:t xml:space="preserve">source of error and discrepancy in measurements was likely due to improper optical alignment of filter and light source. </w:t>
      </w:r>
      <w:r w:rsidR="00686D54" w:rsidRPr="004B5C1E">
        <w:rPr>
          <w:rFonts w:eastAsia="Calibri" w:cs="Arial"/>
          <w:sz w:val="24"/>
          <w:szCs w:val="24"/>
        </w:rPr>
        <w:t>Therefore,</w:t>
      </w:r>
      <w:r w:rsidRPr="004B5C1E">
        <w:rPr>
          <w:rFonts w:eastAsia="Calibri" w:cs="Arial"/>
          <w:sz w:val="24"/>
          <w:szCs w:val="24"/>
        </w:rPr>
        <w:t xml:space="preserve"> an optical system was designed to reduce human error as seen</w:t>
      </w:r>
      <w:r w:rsidR="007A5852">
        <w:rPr>
          <w:rFonts w:eastAsia="Calibri" w:cs="Arial"/>
          <w:sz w:val="24"/>
          <w:szCs w:val="24"/>
        </w:rPr>
        <w:t xml:space="preserve"> in</w:t>
      </w:r>
      <w:r w:rsidRPr="004B5C1E">
        <w:rPr>
          <w:rFonts w:eastAsia="Calibri" w:cs="Arial"/>
          <w:sz w:val="24"/>
          <w:szCs w:val="24"/>
        </w:rPr>
        <w:t xml:space="preserve"> </w:t>
      </w:r>
      <w:r w:rsidR="00F04944">
        <w:fldChar w:fldCharType="begin"/>
      </w:r>
      <w:r w:rsidR="00F04944">
        <w:instrText xml:space="preserve"> REF _Ref449964093 \h  \* MERGEFORMAT </w:instrText>
      </w:r>
      <w:r w:rsidR="00F04944">
        <w:fldChar w:fldCharType="separate"/>
      </w:r>
      <w:r w:rsidR="000B26B0" w:rsidRPr="000B26B0">
        <w:rPr>
          <w:sz w:val="24"/>
          <w:szCs w:val="24"/>
        </w:rPr>
        <w:t xml:space="preserve">Figure </w:t>
      </w:r>
      <w:r w:rsidR="000B26B0" w:rsidRPr="000B26B0">
        <w:rPr>
          <w:noProof/>
          <w:sz w:val="24"/>
          <w:szCs w:val="24"/>
        </w:rPr>
        <w:t>47</w:t>
      </w:r>
      <w:r w:rsidR="00F04944">
        <w:fldChar w:fldCharType="end"/>
      </w:r>
      <w:r w:rsidRPr="004B5C1E">
        <w:rPr>
          <w:rFonts w:eastAsia="Calibri" w:cs="Arial"/>
          <w:sz w:val="24"/>
          <w:szCs w:val="24"/>
        </w:rPr>
        <w:t>.</w:t>
      </w:r>
    </w:p>
    <w:p w14:paraId="4A2DC2FD" w14:textId="77777777" w:rsidR="000A1F7E" w:rsidRPr="00450DEB" w:rsidRDefault="000A1F7E" w:rsidP="00AB42CB">
      <w:pPr>
        <w:spacing w:line="480" w:lineRule="auto"/>
        <w:jc w:val="both"/>
        <w:rPr>
          <w:rFonts w:eastAsia="Calibri" w:cs="Arial"/>
          <w:color w:val="FF0000"/>
          <w:sz w:val="24"/>
          <w:szCs w:val="24"/>
        </w:rPr>
      </w:pPr>
    </w:p>
    <w:p w14:paraId="589E3E1F" w14:textId="77777777" w:rsidR="00B42573" w:rsidRDefault="00B42573" w:rsidP="00AB42CB">
      <w:pPr>
        <w:spacing w:line="480" w:lineRule="auto"/>
        <w:jc w:val="both"/>
        <w:rPr>
          <w:rFonts w:eastAsia="Calibri" w:cs="Arial"/>
          <w:color w:val="FF0000"/>
          <w:sz w:val="24"/>
          <w:szCs w:val="24"/>
        </w:rPr>
      </w:pPr>
    </w:p>
    <w:p w14:paraId="49C21FC6" w14:textId="77777777" w:rsidR="00B42573" w:rsidRDefault="00B42573" w:rsidP="00AB42CB">
      <w:pPr>
        <w:spacing w:line="480" w:lineRule="auto"/>
        <w:jc w:val="both"/>
        <w:rPr>
          <w:rFonts w:eastAsia="Calibri" w:cs="Arial"/>
          <w:color w:val="FF0000"/>
          <w:sz w:val="24"/>
          <w:szCs w:val="24"/>
        </w:rPr>
      </w:pPr>
    </w:p>
    <w:p w14:paraId="3749DA14" w14:textId="77777777" w:rsidR="000A1F7E" w:rsidRPr="00450DEB" w:rsidRDefault="008F1BE7" w:rsidP="00AB42CB">
      <w:pPr>
        <w:spacing w:line="480" w:lineRule="auto"/>
        <w:jc w:val="both"/>
        <w:rPr>
          <w:rFonts w:eastAsia="Calibri" w:cs="Arial"/>
          <w:color w:val="FF0000"/>
          <w:sz w:val="24"/>
          <w:szCs w:val="24"/>
        </w:rPr>
      </w:pPr>
      <w:r>
        <w:rPr>
          <w:color w:val="FF0000"/>
          <w:sz w:val="24"/>
          <w:lang w:val="en-US"/>
        </w:rPr>
        <w:lastRenderedPageBreak/>
        <w:pict w14:anchorId="1370395F">
          <v:group id="Group 85" o:spid="_x0000_s1092" style="position:absolute;left:0;text-align:left;margin-left:13245.4pt;margin-top:74.4pt;width:424.2pt;height:364.1pt;z-index:251642368;mso-position-horizontal:right;mso-position-horizontal-relative:margin;mso-width-relative:margin;mso-height-relative:margin" coordsize="57315,491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">
            <o:lock v:ext="edit" aspectratio="t"/>
            <v:shape id="Picture 9" o:spid="_x0000_s1093" type="#_x0000_t75" style="position:absolute;top:29146;width:57315;height:200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">
              <v:imagedata r:id="rId81" o:title="2015-09-10 13" croptop="15739f" cropbottom="9159f"/>
              <v:path arrowok="t"/>
            </v:shape>
            <v:shape id="Picture 10" o:spid="_x0000_s1094" type="#_x0000_t75" style="position:absolute;width:57264;height:20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">
              <v:imagedata r:id="rId82" o:title="2015-09-07 12" croptop="16210f" cropbottom="8712f"/>
              <v:path arrowok="t"/>
            </v:shape>
            <w10:wrap type="square" anchorx="margin"/>
          </v:group>
        </w:pict>
      </w:r>
    </w:p>
    <w:p w14:paraId="2740015E" w14:textId="77777777" w:rsidR="00F80ABD" w:rsidRDefault="00F80ABD" w:rsidP="00AB42CB">
      <w:pPr>
        <w:spacing w:line="480" w:lineRule="auto"/>
        <w:jc w:val="both"/>
        <w:rPr>
          <w:rFonts w:eastAsia="Calibri" w:cs="Arial"/>
          <w:color w:val="FF0000"/>
          <w:sz w:val="24"/>
          <w:szCs w:val="24"/>
        </w:rPr>
      </w:pPr>
    </w:p>
    <w:p w14:paraId="5D812D4B" w14:textId="77777777" w:rsidR="000F0FE3" w:rsidRDefault="000F0FE3" w:rsidP="00AB42CB">
      <w:pPr>
        <w:spacing w:line="480" w:lineRule="auto"/>
        <w:jc w:val="both"/>
        <w:rPr>
          <w:rFonts w:eastAsia="Calibri" w:cs="Arial"/>
          <w:color w:val="FF0000"/>
          <w:sz w:val="24"/>
          <w:szCs w:val="24"/>
        </w:rPr>
      </w:pPr>
    </w:p>
    <w:p w14:paraId="3FB36E4A" w14:textId="77777777" w:rsidR="00F80ABD" w:rsidRPr="00450DEB" w:rsidRDefault="008F1BE7" w:rsidP="00AB42CB">
      <w:pPr>
        <w:spacing w:line="480" w:lineRule="auto"/>
        <w:jc w:val="both"/>
        <w:rPr>
          <w:rFonts w:eastAsia="Calibri" w:cs="Arial"/>
          <w:color w:val="FF0000"/>
          <w:sz w:val="24"/>
          <w:szCs w:val="24"/>
        </w:rPr>
      </w:pPr>
      <w:r>
        <w:rPr>
          <w:lang w:val="en-US"/>
        </w:rPr>
        <w:pict w14:anchorId="5355B6D2">
          <v:shape id="Text Box 86" o:spid="_x0000_s1145" type="#_x0000_t202" style="position:absolute;left:0;text-align:left;margin-left:13248.9pt;margin-top:18.9pt;width:424.3pt;height:.05pt;z-index:251678208;visibility:visible;mso-position-horizontal:right;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" stroked="f">
            <v:textbox style="mso-next-textbox:#Text Box 86;mso-fit-shape-to-text:t" inset="0,0,0,0">
              <w:txbxContent>
                <w:p w14:paraId="1FA332F2" w14:textId="28FBE31A" w:rsidR="00151245" w:rsidRPr="0090168C" w:rsidRDefault="00151245" w:rsidP="00CD07D5">
                  <w:pPr>
                    <w:pStyle w:val="Caption"/>
                    <w:spacing w:line="360" w:lineRule="auto"/>
                    <w:rPr>
                      <w:rFonts w:eastAsia="Calibri" w:cs="Arial"/>
                      <w:noProof/>
                      <w:color w:val="FF0000"/>
                      <w:sz w:val="24"/>
                      <w:szCs w:val="24"/>
                    </w:rPr>
                  </w:pPr>
                  <w:bookmarkStart w:id="154" w:name="_Ref449964093"/>
                  <w:r>
                    <w:t xml:space="preserve">Figure </w:t>
                  </w:r>
                  <w:r>
                    <w:fldChar w:fldCharType="begin"/>
                  </w:r>
                  <w:r>
                    <w:instrText xml:space="preserve"> SEQ Figure \* ARABIC </w:instrText>
                  </w:r>
                  <w:r>
                    <w:fldChar w:fldCharType="separate"/>
                  </w:r>
                  <w:r>
                    <w:rPr>
                      <w:noProof/>
                    </w:rPr>
                    <w:t>47</w:t>
                  </w:r>
                  <w:r>
                    <w:rPr>
                      <w:noProof/>
                    </w:rPr>
                    <w:fldChar w:fldCharType="end"/>
                  </w:r>
                  <w:bookmarkEnd w:id="154"/>
                  <w:r>
                    <w:t xml:space="preserve"> - </w:t>
                  </w:r>
                  <w:r>
                    <w:rPr>
                      <w:b/>
                    </w:rPr>
                    <w:t xml:space="preserve">Aligned optical table for wavelength tuning of light. </w:t>
                  </w:r>
                  <w:r>
                    <w:t xml:space="preserve">Light from the 150W high power light source fibre optic cable is collimated using a lens before passing through the </w:t>
                  </w:r>
                  <w:r w:rsidRPr="002B7A76">
                    <w:t>FEL0700</w:t>
                  </w:r>
                  <w:r>
                    <w:t xml:space="preserve"> filter (which can be rotated to given set angles to vary the wavelengths of light that are allowed through). The light then goes through an iris to reduce stray light and into the culture flask covered in aluminium foil.</w:t>
                  </w:r>
                </w:p>
              </w:txbxContent>
            </v:textbox>
            <w10:wrap type="square" anchorx="margin"/>
          </v:shape>
        </w:pict>
      </w:r>
    </w:p>
    <w:p w14:paraId="619AD0C4" w14:textId="77777777" w:rsidR="000A1F7E" w:rsidRPr="00450DEB" w:rsidRDefault="000A1F7E" w:rsidP="00C52534">
      <w:pPr>
        <w:pStyle w:val="Heading2"/>
      </w:pPr>
      <w:bookmarkStart w:id="155" w:name="_Toc468205811"/>
      <w:r w:rsidRPr="00450DEB">
        <w:lastRenderedPageBreak/>
        <w:t>Tuning light wavelengths for partial activation of PSII</w:t>
      </w:r>
      <w:bookmarkEnd w:id="155"/>
    </w:p>
    <w:p w14:paraId="0B47DEC6" w14:textId="3E62E1C4" w:rsidR="000A1F7E" w:rsidRPr="00450DEB" w:rsidRDefault="000A1F7E" w:rsidP="00AB42CB">
      <w:pPr>
        <w:spacing w:line="480" w:lineRule="auto"/>
        <w:jc w:val="both"/>
        <w:rPr>
          <w:rFonts w:eastAsia="Calibri" w:cs="Arial"/>
          <w:sz w:val="24"/>
          <w:szCs w:val="24"/>
        </w:rPr>
      </w:pPr>
      <w:r w:rsidRPr="00450DEB">
        <w:rPr>
          <w:rFonts w:eastAsia="Calibri" w:cs="Arial"/>
          <w:sz w:val="24"/>
          <w:szCs w:val="24"/>
        </w:rPr>
        <w:t xml:space="preserve">The data suggests that as the angle is increased from 0 to 16, the rate of hydrogen production decreases slightly, however there is region around 14-16 that causes an increase in hydrogen production rate. The angle of incident light in this region is likely causing the filter to permit light which partially activates PSII and allows for an increase in rate of hydrogen production due to the advantage of a more efficient flow of electrons </w:t>
      </w:r>
      <w:r w:rsidR="00E72C3B"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"abstract" : "A new strategy in photosynthetic hydrogen (photo-H2) production from green algae was developed based on theory and successfully demonstrated. The new strategy applied a spectral-selective photosystem I (PSI) activating/photosystem II (PSII) deactivating radiation (or PSI light) that would drive a steady flow of electrons in the electron transport chain for delivery to hydrogenase for photo-H2 production, but would reduce oxygen production through water photolysis below the respiratory oxygen consumption so that an anoxic condition would be maintained as required by hydrogenase. Implementing the strategy by using a PSI light (692nm peak, 680\u2013700nm) on Chlamydomonas reinhardtii cells resulted in relatively sustained photo-H2 production (total of 0.108mLH2mg\u22121Chl, exceeding 0.066mLH2mg\u22121Chl under white light). The strategy also proved successful and convenient in allowing cells to alternately switch between photo-H2 production and a recovery period by simply turning on or off the PSI light.", "author" : [ { "dropping-particle" : "", "family" : "Hoshino", "given" : "Takanori", "non-dropping-particle" : "", "parse-names" : false, "suffix" : "" }, { "dropping-particle" : "", "family" : "Johnson", "given" : "Daniel J.", "non-dropping-particle" : "", "parse-names" : false, "suffix" : "" }, { "dropping-particle" : "", "family" : "Cuello", "given" : "Joel L.", "non-dropping-particle" : "", "parse-names" : false, "suffix" : "" } ], "container-title" : "Bioresource Technology", "id" : "ITEM-1", "issued" : { "date-parts" : [ [ "2012" ] ] }, "page" : "233-240", "title" : "Design of new strategy for green algal photo-hydrogen production: Spectral-selective photosystem I activation and photosystem II deactivation", "type" : "article-journal", "volume" : "120" }, "uris" : [ "http://www.mendeley.com/documents/?uuid=71d278f7-d55b-422c-a145-db2a1484b544" ] } ], "mendeley" : { "formattedCitation" : "[107]", "plainTextFormattedCitation" : "[107]", "previouslyFormattedCitation" : "[107]" }, "properties" : { "noteIndex" : 0 }, "schema" : "https://github.com/citation-style-language/schema/raw/master/csl-citation.json" }</w:instrText>
      </w:r>
      <w:r w:rsidR="00E72C3B" w:rsidRPr="00450DEB">
        <w:rPr>
          <w:rFonts w:eastAsia="Calibri" w:cs="Arial"/>
          <w:sz w:val="24"/>
          <w:szCs w:val="24"/>
        </w:rPr>
        <w:fldChar w:fldCharType="separate"/>
      </w:r>
      <w:r w:rsidR="00014272" w:rsidRPr="00014272">
        <w:rPr>
          <w:rFonts w:eastAsia="Calibri" w:cs="Arial"/>
          <w:noProof/>
          <w:sz w:val="24"/>
          <w:szCs w:val="24"/>
        </w:rPr>
        <w:t>[107]</w:t>
      </w:r>
      <w:r w:rsidR="00E72C3B" w:rsidRPr="00450DEB">
        <w:rPr>
          <w:rFonts w:eastAsia="Calibri" w:cs="Arial"/>
          <w:sz w:val="24"/>
          <w:szCs w:val="24"/>
        </w:rPr>
        <w:fldChar w:fldCharType="end"/>
      </w:r>
      <w:r w:rsidRPr="00450DEB">
        <w:rPr>
          <w:rFonts w:eastAsia="Calibri" w:cs="Arial"/>
          <w:sz w:val="24"/>
          <w:szCs w:val="24"/>
        </w:rPr>
        <w:t>.</w:t>
      </w:r>
    </w:p>
    <w:p w14:paraId="5F3A1729" w14:textId="76444436" w:rsidR="000A1F7E" w:rsidRPr="00450DEB" w:rsidRDefault="000A1F7E" w:rsidP="00AB42CB">
      <w:pPr>
        <w:spacing w:line="480" w:lineRule="auto"/>
        <w:jc w:val="both"/>
        <w:rPr>
          <w:rFonts w:eastAsia="Calibri" w:cs="Arial"/>
          <w:sz w:val="24"/>
          <w:szCs w:val="24"/>
        </w:rPr>
      </w:pPr>
      <w:r w:rsidRPr="00450DEB">
        <w:rPr>
          <w:rFonts w:eastAsia="Calibri" w:cs="Arial"/>
          <w:sz w:val="24"/>
          <w:szCs w:val="24"/>
        </w:rPr>
        <w:t xml:space="preserve">A possible explanation for this initial decrease is that partial activation of PSII has already began to occur at 10 degrees thus small amounts of oxygen </w:t>
      </w:r>
      <w:r w:rsidR="00173167">
        <w:rPr>
          <w:rFonts w:eastAsia="Calibri" w:cs="Arial"/>
          <w:sz w:val="24"/>
          <w:szCs w:val="24"/>
        </w:rPr>
        <w:t>are</w:t>
      </w:r>
      <w:r w:rsidR="00173167" w:rsidRPr="00450DEB">
        <w:rPr>
          <w:rFonts w:eastAsia="Calibri" w:cs="Arial"/>
          <w:sz w:val="24"/>
          <w:szCs w:val="24"/>
        </w:rPr>
        <w:t xml:space="preserve"> </w:t>
      </w:r>
      <w:r w:rsidRPr="00450DEB">
        <w:rPr>
          <w:rFonts w:eastAsia="Calibri" w:cs="Arial"/>
          <w:sz w:val="24"/>
          <w:szCs w:val="24"/>
        </w:rPr>
        <w:t xml:space="preserve">produced which reduces the activity of hydrogenase available for hydrogen production. However, as oxygen generation increases up to angle 16 so does the amount of electrons available for hydrogen production and thus the rate increases due to increased absorption of light by PSII. Thus more hydrogen is produced at wavelengths angle 16 corresponds to because more electrons are available. This also helps to explain the cyclic nature of hydrogen production rate seen </w:t>
      </w:r>
      <w:r w:rsidRPr="003F0DF8">
        <w:rPr>
          <w:rFonts w:eastAsia="Calibri" w:cs="Arial"/>
          <w:sz w:val="24"/>
          <w:szCs w:val="24"/>
        </w:rPr>
        <w:t xml:space="preserve">in </w:t>
      </w:r>
      <w:r w:rsidR="00F04944">
        <w:fldChar w:fldCharType="begin"/>
      </w:r>
      <w:r w:rsidR="00F04944">
        <w:instrText xml:space="preserve"> REF _Ref449972557 \h  \* MERGEFORMAT </w:instrText>
      </w:r>
      <w:r w:rsidR="00F04944">
        <w:fldChar w:fldCharType="separate"/>
      </w:r>
      <w:r w:rsidR="000B26B0" w:rsidRPr="000B26B0">
        <w:rPr>
          <w:sz w:val="24"/>
          <w:szCs w:val="24"/>
        </w:rPr>
        <w:t xml:space="preserve">Figure </w:t>
      </w:r>
      <w:r w:rsidR="000B26B0" w:rsidRPr="000B26B0">
        <w:rPr>
          <w:noProof/>
          <w:sz w:val="24"/>
          <w:szCs w:val="24"/>
        </w:rPr>
        <w:t>46</w:t>
      </w:r>
      <w:r w:rsidR="00F04944">
        <w:fldChar w:fldCharType="end"/>
      </w:r>
      <w:r w:rsidRPr="003F0DF8">
        <w:rPr>
          <w:rFonts w:eastAsia="Calibri" w:cs="Arial"/>
          <w:sz w:val="24"/>
          <w:szCs w:val="24"/>
        </w:rPr>
        <w:t>. It is</w:t>
      </w:r>
      <w:r w:rsidRPr="00450DEB">
        <w:rPr>
          <w:rFonts w:eastAsia="Calibri" w:cs="Arial"/>
          <w:sz w:val="24"/>
          <w:szCs w:val="24"/>
        </w:rPr>
        <w:t xml:space="preserve"> possible as chloroplast oxygen generation rate increases, hydrogenase is inhibited and hydrogen production rate decreases. Cellular mitochondrial oxygen consumption rate then begins to exceed this rate, which causes anaerobic conditions and promotes hydrogenase expression which once again increases hydrogen production rate. This cycle occurs three times over 18 hours and indicates that the cells could be manipulated to produce hydrogen on a continuous basis given further refinement of wavelength in this cyclic manner.</w:t>
      </w:r>
    </w:p>
    <w:p w14:paraId="529779CD" w14:textId="77777777" w:rsidR="000A1F7E" w:rsidRPr="00450DEB" w:rsidRDefault="000A1F7E" w:rsidP="00AB42CB">
      <w:pPr>
        <w:spacing w:line="480" w:lineRule="auto"/>
        <w:jc w:val="both"/>
        <w:rPr>
          <w:rFonts w:eastAsia="Calibri" w:cs="Arial"/>
          <w:sz w:val="24"/>
          <w:szCs w:val="24"/>
        </w:rPr>
      </w:pPr>
      <w:r w:rsidRPr="00450DEB">
        <w:rPr>
          <w:rFonts w:eastAsia="Calibri" w:cs="Arial"/>
          <w:sz w:val="24"/>
          <w:szCs w:val="24"/>
        </w:rPr>
        <w:t xml:space="preserve">It was also theorised that the reduction in hydrogen production rate at angles below 16 could be due to a decrease in light intensity from surface reflections of the glass </w:t>
      </w:r>
      <w:r w:rsidRPr="00450DEB">
        <w:rPr>
          <w:rFonts w:eastAsia="Calibri" w:cs="Arial"/>
          <w:sz w:val="24"/>
          <w:szCs w:val="24"/>
        </w:rPr>
        <w:lastRenderedPageBreak/>
        <w:t xml:space="preserve">filter, or due to fluctuations in the light sources spectra. </w:t>
      </w:r>
      <w:r w:rsidR="00D21B9E" w:rsidRPr="00450DEB">
        <w:rPr>
          <w:rFonts w:eastAsia="Calibri" w:cs="Arial"/>
          <w:sz w:val="24"/>
          <w:szCs w:val="24"/>
        </w:rPr>
        <w:t>However,</w:t>
      </w:r>
      <w:r w:rsidRPr="00450DEB">
        <w:rPr>
          <w:rFonts w:eastAsia="Calibri" w:cs="Arial"/>
          <w:sz w:val="24"/>
          <w:szCs w:val="24"/>
        </w:rPr>
        <w:t xml:space="preserve"> this was dismissed as the sources spectra had little fluctuations and the effect of reflections was thought to be minimal.</w:t>
      </w:r>
    </w:p>
    <w:p w14:paraId="18289B9F" w14:textId="13119351" w:rsidR="000A1F7E" w:rsidRPr="00450DEB" w:rsidRDefault="000A1F7E" w:rsidP="00AB42CB">
      <w:pPr>
        <w:spacing w:line="480" w:lineRule="auto"/>
        <w:jc w:val="both"/>
        <w:rPr>
          <w:rFonts w:eastAsia="Calibri" w:cs="Arial"/>
          <w:color w:val="FF0000"/>
          <w:sz w:val="24"/>
          <w:szCs w:val="24"/>
        </w:rPr>
      </w:pPr>
      <w:r w:rsidRPr="00F933DA">
        <w:rPr>
          <w:rFonts w:eastAsia="Calibri" w:cs="Arial"/>
          <w:sz w:val="24"/>
          <w:szCs w:val="24"/>
        </w:rPr>
        <w:t xml:space="preserve">The 14-16 angle region corresponds to a wavelength cut-off of approximately 678-683nm as shown by </w:t>
      </w:r>
      <w:r w:rsidR="00F04944">
        <w:fldChar w:fldCharType="begin"/>
      </w:r>
      <w:r w:rsidR="00F04944">
        <w:instrText xml:space="preserve"> REF _Ref449971426 \h  \* MERGEFORMAT </w:instrText>
      </w:r>
      <w:r w:rsidR="00F04944">
        <w:fldChar w:fldCharType="separate"/>
      </w:r>
      <w:r w:rsidR="000B26B0" w:rsidRPr="000B26B0">
        <w:rPr>
          <w:sz w:val="24"/>
          <w:szCs w:val="24"/>
        </w:rPr>
        <w:t xml:space="preserve">Figure </w:t>
      </w:r>
      <w:r w:rsidR="000B26B0" w:rsidRPr="000B26B0">
        <w:rPr>
          <w:noProof/>
          <w:sz w:val="24"/>
          <w:szCs w:val="24"/>
        </w:rPr>
        <w:t>41</w:t>
      </w:r>
      <w:r w:rsidR="00F04944">
        <w:fldChar w:fldCharType="end"/>
      </w:r>
      <w:r w:rsidRPr="00F933DA">
        <w:rPr>
          <w:rFonts w:eastAsia="Calibri" w:cs="Arial"/>
          <w:sz w:val="24"/>
          <w:szCs w:val="24"/>
        </w:rPr>
        <w:t>. This approximately</w:t>
      </w:r>
      <w:r w:rsidRPr="00450DEB">
        <w:rPr>
          <w:rFonts w:eastAsia="Calibri" w:cs="Arial"/>
          <w:sz w:val="24"/>
          <w:szCs w:val="24"/>
        </w:rPr>
        <w:t xml:space="preserve"> lies around the spectral peak of PSI, and thus allows photohydrogen production </w:t>
      </w:r>
      <w:r w:rsidR="00E72C3B"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"abstract" : "A new strategy in photosynthetic hydrogen (photo-H2) production from green algae was developed based on theory and successfully demonstrated. The new strategy applied a spectral-selective photosystem I (PSI) activating/photosystem II (PSII) deactivating radiation (or PSI light) that would drive a steady flow of electrons in the electron transport chain for delivery to hydrogenase for photo-H2 production, but would reduce oxygen production through water photolysis below the respiratory oxygen consumption so that an anoxic condition would be maintained as required by hydrogenase. Implementing the strategy by using a PSI light (692nm peak, 680\u2013700nm) on Chlamydomonas reinhardtii cells resulted in relatively sustained photo-H2 production (total of 0.108mLH2mg\u22121Chl, exceeding 0.066mLH2mg\u22121Chl under white light). The strategy also proved successful and convenient in allowing cells to alternately switch between photo-H2 production and a recovery period by simply turning on or off the PSI light.", "author" : [ { "dropping-particle" : "", "family" : "Hoshino", "given" : "Takanori", "non-dropping-particle" : "", "parse-names" : false, "suffix" : "" }, { "dropping-particle" : "", "family" : "Johnson", "given" : "Daniel J.", "non-dropping-particle" : "", "parse-names" : false, "suffix" : "" }, { "dropping-particle" : "", "family" : "Cuello", "given" : "Joel L.", "non-dropping-particle" : "", "parse-names" : false, "suffix" : "" } ], "container-title" : "Bioresource Technology", "id" : "ITEM-1", "issued" : { "date-parts" : [ [ "2012" ] ] }, "page" : "233-240", "title" : "Design of new strategy for green algal photo-hydrogen production: Spectral-selective photosystem I activation and photosystem II deactivation", "type" : "article-journal", "volume" : "120" }, "uris" : [ "http://www.mendeley.com/documents/?uuid=71d278f7-d55b-422c-a145-db2a1484b544" ] } ], "mendeley" : { "formattedCitation" : "[107]", "plainTextFormattedCitation" : "[107]", "previouslyFormattedCitation" : "[107]" }, "properties" : { "noteIndex" : 0 }, "schema" : "https://github.com/citation-style-language/schema/raw/master/csl-citation.json" }</w:instrText>
      </w:r>
      <w:r w:rsidR="00E72C3B" w:rsidRPr="00450DEB">
        <w:rPr>
          <w:rFonts w:eastAsia="Calibri" w:cs="Arial"/>
          <w:sz w:val="24"/>
          <w:szCs w:val="24"/>
        </w:rPr>
        <w:fldChar w:fldCharType="separate"/>
      </w:r>
      <w:r w:rsidR="00014272" w:rsidRPr="00014272">
        <w:rPr>
          <w:rFonts w:eastAsia="Calibri" w:cs="Arial"/>
          <w:noProof/>
          <w:sz w:val="24"/>
          <w:szCs w:val="24"/>
        </w:rPr>
        <w:t>[107]</w:t>
      </w:r>
      <w:r w:rsidR="00E72C3B" w:rsidRPr="00450DEB">
        <w:rPr>
          <w:rFonts w:eastAsia="Calibri" w:cs="Arial"/>
          <w:sz w:val="24"/>
          <w:szCs w:val="24"/>
        </w:rPr>
        <w:fldChar w:fldCharType="end"/>
      </w:r>
      <w:r w:rsidRPr="00450DEB">
        <w:rPr>
          <w:rFonts w:eastAsia="Calibri" w:cs="Arial"/>
          <w:sz w:val="24"/>
          <w:szCs w:val="24"/>
        </w:rPr>
        <w:t xml:space="preserve">. PSII’s spectral peak lies at approximately 670nm but the wavelengths around 680nm have small absorption by PSII which results in partial activation </w:t>
      </w:r>
      <w:r w:rsidR="00E72C3B" w:rsidRPr="00450DEB">
        <w:rPr>
          <w:rFonts w:eastAsia="Calibri" w:cs="Arial"/>
          <w:sz w:val="24"/>
          <w:szCs w:val="24"/>
        </w:rPr>
        <w:fldChar w:fldCharType="begin" w:fldLock="1"/>
      </w:r>
      <w:r w:rsidR="002D08F2">
        <w:rPr>
          <w:rFonts w:eastAsia="Calibri" w:cs="Arial"/>
          <w:sz w:val="24"/>
          <w:szCs w:val="24"/>
        </w:rPr>
        <w:instrText>ADDIN CSL_CITATION { "citationItems" : [ { "id" : "ITEM-1", "itemData" : { "abstract" : "A new strategy in photosynthetic hydrogen (photo-H2) production from green algae was developed based on theory and successfully demonstrated. The new strategy applied a spectral-selective photosystem I (PSI) activating/photosystem II (PSII) deactivating radiation (or PSI light) that would drive a steady flow of electrons in the electron transport chain for delivery to hydrogenase for photo-H2 production, but would reduce oxygen production through water photolysis below the respiratory oxygen consumption so that an anoxic condition would be maintained as required by hydrogenase. Implementing the strategy by using a PSI light (692nm peak, 680\u2013700nm) on Chlamydomonas reinhardtii cells resulted in relatively sustained photo-H2 production (total of 0.108mLH2mg\u22121Chl, exceeding 0.066mLH2mg\u22121Chl under white light). The strategy also proved successful and convenient in allowing cells to alternately switch between photo-H2 production and a recovery period by simply turning on or off the PSI light.", "author" : [ { "dropping-particle" : "", "family" : "Hoshino", "given" : "Takanori", "non-dropping-particle" : "", "parse-names" : false, "suffix" : "" }, { "dropping-particle" : "", "family" : "Johnson", "given" : "Daniel J.", "non-dropping-particle" : "", "parse-names" : false, "suffix" : "" }, { "dropping-particle" : "", "family" : "Cuello", "given" : "Joel L.", "non-dropping-particle" : "", "parse-names" : false, "suffix" : "" } ], "container-title" : "Bioresource Technology", "id" : "ITEM-1", "issued" : { "date-parts" : [ [ "2012" ] ] }, "page" : "233-240", "title" : "Design of new strategy for green algal photo-hydrogen production: Spectral-selective photosystem I activation and photosystem II deactivation", "type" : "article-journal", "volume" : "120" }, "uris" : [ "http://www.mendeley.com/documents/?uuid=71d278f7-d55b-422c-a145-db2a1484b544" ] } ], "mendeley" : { "formattedCitation" : "[107]", "plainTextFormattedCitation" : "[107]", "previouslyFormattedCitation" : "[107]" }, "properties" : { "noteIndex" : 0 }, "schema" : "https://github.com/citation-style-language/schema/raw/master/csl-citation.json" }</w:instrText>
      </w:r>
      <w:r w:rsidR="00E72C3B" w:rsidRPr="00450DEB">
        <w:rPr>
          <w:rFonts w:eastAsia="Calibri" w:cs="Arial"/>
          <w:sz w:val="24"/>
          <w:szCs w:val="24"/>
        </w:rPr>
        <w:fldChar w:fldCharType="separate"/>
      </w:r>
      <w:r w:rsidR="00014272" w:rsidRPr="00014272">
        <w:rPr>
          <w:rFonts w:eastAsia="Calibri" w:cs="Arial"/>
          <w:noProof/>
          <w:sz w:val="24"/>
          <w:szCs w:val="24"/>
        </w:rPr>
        <w:t>[107]</w:t>
      </w:r>
      <w:r w:rsidR="00E72C3B" w:rsidRPr="00450DEB">
        <w:rPr>
          <w:rFonts w:eastAsia="Calibri" w:cs="Arial"/>
          <w:sz w:val="24"/>
          <w:szCs w:val="24"/>
        </w:rPr>
        <w:fldChar w:fldCharType="end"/>
      </w:r>
      <w:r w:rsidRPr="00450DEB">
        <w:rPr>
          <w:rFonts w:eastAsia="Calibri" w:cs="Arial"/>
          <w:sz w:val="24"/>
          <w:szCs w:val="24"/>
        </w:rPr>
        <w:t>.</w:t>
      </w:r>
    </w:p>
    <w:p w14:paraId="68E6D6AF" w14:textId="77777777" w:rsidR="000A1F7E" w:rsidRPr="00450DEB" w:rsidRDefault="000A1F7E" w:rsidP="00C52534">
      <w:pPr>
        <w:pStyle w:val="Heading2"/>
      </w:pPr>
      <w:bookmarkStart w:id="156" w:name="_Toc468205812"/>
      <w:r w:rsidRPr="00450DEB">
        <w:t>Hydrogen production with an improved optical setup</w:t>
      </w:r>
      <w:bookmarkEnd w:id="156"/>
    </w:p>
    <w:p w14:paraId="7AC6F30E" w14:textId="77777777" w:rsidR="000A1F7E" w:rsidRPr="00450DEB" w:rsidRDefault="000A1F7E" w:rsidP="00AB42CB">
      <w:pPr>
        <w:spacing w:line="480" w:lineRule="auto"/>
        <w:jc w:val="both"/>
        <w:rPr>
          <w:rFonts w:eastAsia="Calibri" w:cs="Arial"/>
          <w:sz w:val="24"/>
          <w:szCs w:val="24"/>
        </w:rPr>
      </w:pPr>
      <w:r w:rsidRPr="00450DEB">
        <w:rPr>
          <w:rFonts w:eastAsia="Calibri" w:cs="Arial"/>
          <w:sz w:val="24"/>
          <w:szCs w:val="24"/>
        </w:rPr>
        <w:t xml:space="preserve">Following the assembly of an improved optics setup an experiment was performed to confirm the wavelength cut-offs that prevents photohydrogen production and potentially allow for partial PSII </w:t>
      </w:r>
      <w:r w:rsidRPr="00111B10">
        <w:rPr>
          <w:rFonts w:eastAsia="Calibri" w:cs="Arial"/>
          <w:sz w:val="24"/>
          <w:szCs w:val="24"/>
        </w:rPr>
        <w:t xml:space="preserve">activation as seen in </w:t>
      </w:r>
      <w:r w:rsidR="00F04944">
        <w:fldChar w:fldCharType="begin"/>
      </w:r>
      <w:r w:rsidR="00F04944">
        <w:instrText xml:space="preserve"> REF _Ref449972717 \h  \* MERGEFORMAT </w:instrText>
      </w:r>
      <w:r w:rsidR="00F04944">
        <w:fldChar w:fldCharType="separate"/>
      </w:r>
      <w:r w:rsidR="000B26B0" w:rsidRPr="000B26B0">
        <w:rPr>
          <w:sz w:val="24"/>
          <w:szCs w:val="24"/>
        </w:rPr>
        <w:t xml:space="preserve">Figure </w:t>
      </w:r>
      <w:r w:rsidR="000B26B0" w:rsidRPr="000B26B0">
        <w:rPr>
          <w:noProof/>
          <w:sz w:val="24"/>
          <w:szCs w:val="24"/>
        </w:rPr>
        <w:t>48</w:t>
      </w:r>
      <w:r w:rsidR="00F04944">
        <w:fldChar w:fldCharType="end"/>
      </w:r>
      <w:r w:rsidRPr="00111B10">
        <w:rPr>
          <w:rFonts w:eastAsia="Calibri" w:cs="Arial"/>
          <w:sz w:val="24"/>
          <w:szCs w:val="24"/>
        </w:rPr>
        <w:t>. Initially the</w:t>
      </w:r>
      <w:r w:rsidRPr="00450DEB">
        <w:rPr>
          <w:rFonts w:eastAsia="Calibri" w:cs="Arial"/>
          <w:sz w:val="24"/>
          <w:szCs w:val="24"/>
        </w:rPr>
        <w:t xml:space="preserve"> rate of hydrogen production increased as usual, confirming the new setup worked. Unfortunately, the fibre optic light source malfunctioned at this point and subsequently the mass spectrometer required repairs and tuning. In fact, the mass spectrometer often had to have its fittings and filaments replaced. Thus it was decided to abandon this experiment, which was frustrating considering this data set may have provided crucial information regarding manipulating </w:t>
      </w:r>
      <w:r w:rsidR="00DF296D">
        <w:rPr>
          <w:rFonts w:eastAsia="Calibri" w:cs="Arial"/>
          <w:i/>
          <w:sz w:val="24"/>
          <w:szCs w:val="24"/>
        </w:rPr>
        <w:t xml:space="preserve">C. </w:t>
      </w:r>
      <w:r w:rsidRPr="00450DEB">
        <w:rPr>
          <w:rFonts w:eastAsia="Calibri" w:cs="Arial"/>
          <w:i/>
          <w:sz w:val="24"/>
          <w:szCs w:val="24"/>
        </w:rPr>
        <w:t>reinhardtii</w:t>
      </w:r>
      <w:r w:rsidRPr="00450DEB">
        <w:rPr>
          <w:rFonts w:eastAsia="Calibri" w:cs="Arial"/>
          <w:sz w:val="24"/>
          <w:szCs w:val="24"/>
        </w:rPr>
        <w:t xml:space="preserve"> to improve photohydrogen production. However, due to equipment malfunction and time restraints this was the only option.</w:t>
      </w:r>
    </w:p>
    <w:p w14:paraId="3D67471D" w14:textId="77777777" w:rsidR="000A1F7E" w:rsidRPr="00450DEB" w:rsidRDefault="000A1F7E" w:rsidP="00AB42CB">
      <w:pPr>
        <w:spacing w:line="480" w:lineRule="auto"/>
        <w:jc w:val="both"/>
        <w:rPr>
          <w:rFonts w:eastAsia="Calibri" w:cs="Arial"/>
          <w:sz w:val="24"/>
          <w:szCs w:val="24"/>
        </w:rPr>
      </w:pPr>
    </w:p>
    <w:p w14:paraId="3E1FF415" w14:textId="77777777" w:rsidR="000A1F7E" w:rsidRPr="00450DEB" w:rsidRDefault="000A1F7E" w:rsidP="00AB42CB">
      <w:pPr>
        <w:spacing w:line="480" w:lineRule="auto"/>
        <w:jc w:val="both"/>
        <w:rPr>
          <w:rFonts w:eastAsia="Calibri" w:cs="Arial"/>
          <w:sz w:val="24"/>
          <w:szCs w:val="24"/>
        </w:rPr>
      </w:pPr>
    </w:p>
    <w:p w14:paraId="6AE3AD95" w14:textId="77777777" w:rsidR="000A1F7E" w:rsidRPr="00450DEB" w:rsidRDefault="000A1F7E" w:rsidP="00AB42CB">
      <w:pPr>
        <w:spacing w:line="480" w:lineRule="auto"/>
        <w:jc w:val="both"/>
        <w:rPr>
          <w:rFonts w:eastAsia="Calibri" w:cs="Arial"/>
          <w:sz w:val="24"/>
          <w:szCs w:val="24"/>
        </w:rPr>
      </w:pPr>
    </w:p>
    <w:p w14:paraId="3B8712CF" w14:textId="77777777" w:rsidR="000A1F7E" w:rsidRPr="00450DEB" w:rsidRDefault="000A1F7E" w:rsidP="00AB42CB">
      <w:pPr>
        <w:spacing w:line="480" w:lineRule="auto"/>
        <w:jc w:val="both"/>
        <w:rPr>
          <w:rFonts w:eastAsia="Calibri" w:cs="Arial"/>
          <w:sz w:val="24"/>
          <w:szCs w:val="24"/>
        </w:rPr>
      </w:pPr>
    </w:p>
    <w:p w14:paraId="47E95568" w14:textId="77777777" w:rsidR="000A1F7E" w:rsidRPr="00450DEB" w:rsidRDefault="000A1F7E" w:rsidP="00AB42CB">
      <w:pPr>
        <w:spacing w:line="480" w:lineRule="auto"/>
        <w:jc w:val="both"/>
        <w:rPr>
          <w:rFonts w:eastAsia="Calibri" w:cs="Arial"/>
          <w:sz w:val="24"/>
          <w:szCs w:val="24"/>
        </w:rPr>
      </w:pPr>
    </w:p>
    <w:p w14:paraId="5D7E5830" w14:textId="77777777" w:rsidR="000A1F7E" w:rsidRPr="00450DEB" w:rsidRDefault="000F2438" w:rsidP="00AB42CB">
      <w:pPr>
        <w:spacing w:line="480" w:lineRule="auto"/>
        <w:jc w:val="both"/>
        <w:rPr>
          <w:rFonts w:eastAsia="Calibri" w:cs="Arial"/>
          <w:sz w:val="24"/>
          <w:szCs w:val="24"/>
        </w:rPr>
      </w:pPr>
      <w:r w:rsidRPr="00450DEB">
        <w:rPr>
          <w:rFonts w:eastAsia="Calibri" w:cs="Arial"/>
          <w:noProof/>
          <w:color w:val="FF0000"/>
          <w:sz w:val="24"/>
          <w:szCs w:val="24"/>
          <w:lang w:val="en-US"/>
        </w:rPr>
        <w:drawing>
          <wp:anchor distT="0" distB="0" distL="114300" distR="114300" simplePos="0" relativeHeight="251598336" behindDoc="0" locked="0" layoutInCell="1" allowOverlap="1" wp14:anchorId="1A5370CE" wp14:editId="5AC6ED48">
            <wp:simplePos x="0" y="0"/>
            <wp:positionH relativeFrom="margin">
              <wp:align>right</wp:align>
            </wp:positionH>
            <wp:positionV relativeFrom="paragraph">
              <wp:posOffset>641350</wp:posOffset>
            </wp:positionV>
            <wp:extent cx="5387340" cy="2738120"/>
            <wp:effectExtent l="19050" t="0" r="3810" b="0"/>
            <wp:wrapSquare wrapText="bothSides"/>
            <wp:docPr id="456" name="Picture 12" descr="C:\Users\Tom\Dropbox\Mass spec graphs hydrogen\Algae hydrogen new opt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om\Dropbox\Mass spec graphs hydrogen\Algae hydrogen new optics.jpg"/>
                    <pic:cNvPicPr>
                      <a:picLocks noChangeAspect="1" noChangeArrowheads="1"/>
                    </pic:cNvPicPr>
                  </pic:nvPicPr>
                  <pic:blipFill>
                    <a:blip r:embed="rId83" cstate="print"/>
                    <a:stretch>
                      <a:fillRect/>
                    </a:stretch>
                  </pic:blipFill>
                  <pic:spPr bwMode="auto">
                    <a:xfrm>
                      <a:off x="0" y="0"/>
                      <a:ext cx="5387340" cy="2738120"/>
                    </a:xfrm>
                    <a:prstGeom prst="rect">
                      <a:avLst/>
                    </a:prstGeom>
                    <a:noFill/>
                    <a:ln w="9525">
                      <a:noFill/>
                      <a:miter lim="800000"/>
                      <a:headEnd/>
                      <a:tailEnd/>
                    </a:ln>
                  </pic:spPr>
                </pic:pic>
              </a:graphicData>
            </a:graphic>
          </wp:anchor>
        </w:drawing>
      </w:r>
    </w:p>
    <w:p w14:paraId="530A085F" w14:textId="02351B69" w:rsidR="000A1F7E" w:rsidRPr="00450DEB" w:rsidRDefault="008F1BE7" w:rsidP="00AB42CB">
      <w:pPr>
        <w:spacing w:line="480" w:lineRule="auto"/>
        <w:jc w:val="both"/>
        <w:rPr>
          <w:rFonts w:eastAsia="Calibri" w:cs="Arial"/>
          <w:sz w:val="24"/>
          <w:szCs w:val="24"/>
        </w:rPr>
      </w:pPr>
      <w:r>
        <w:rPr>
          <w:lang w:val="en-US"/>
        </w:rPr>
        <w:pict w14:anchorId="4938ACCD">
          <v:shape id="Text Box 87" o:spid="_x0000_s1146" type="#_x0000_t202" style="position:absolute;left:0;text-align:left;margin-left:1.05pt;margin-top:283.1pt;width:423.55pt;height:83.25pt;z-index:251679232;visibility:visible;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" stroked="f">
            <v:textbox style="mso-next-textbox:#Text Box 87;mso-fit-shape-to-text:t" inset="0,0,0,0">
              <w:txbxContent>
                <w:p w14:paraId="65AC5C2F" w14:textId="1E16231F" w:rsidR="00151245" w:rsidRPr="00F4548D" w:rsidRDefault="00151245" w:rsidP="006442AC">
                  <w:pPr>
                    <w:pStyle w:val="Caption"/>
                    <w:spacing w:line="360" w:lineRule="auto"/>
                    <w:rPr>
                      <w:rFonts w:eastAsia="Calibri" w:cs="Arial"/>
                      <w:noProof/>
                      <w:color w:val="FF0000"/>
                      <w:sz w:val="24"/>
                      <w:szCs w:val="24"/>
                    </w:rPr>
                  </w:pPr>
                  <w:bookmarkStart w:id="157" w:name="_Ref449972717"/>
                  <w:r>
                    <w:t xml:space="preserve">Figure </w:t>
                  </w:r>
                  <w:r>
                    <w:fldChar w:fldCharType="begin"/>
                  </w:r>
                  <w:r>
                    <w:instrText xml:space="preserve"> SEQ Figure \* ARABIC </w:instrText>
                  </w:r>
                  <w:r>
                    <w:fldChar w:fldCharType="separate"/>
                  </w:r>
                  <w:r>
                    <w:rPr>
                      <w:noProof/>
                    </w:rPr>
                    <w:t>48</w:t>
                  </w:r>
                  <w:r>
                    <w:rPr>
                      <w:noProof/>
                    </w:rPr>
                    <w:fldChar w:fldCharType="end"/>
                  </w:r>
                  <w:bookmarkEnd w:id="157"/>
                  <w:r>
                    <w:t xml:space="preserve"> - </w:t>
                  </w:r>
                  <w:r>
                    <w:rPr>
                      <w:b/>
                    </w:rPr>
                    <w:t xml:space="preserve">Mass spectrometry of </w:t>
                  </w:r>
                  <w:r w:rsidRPr="00036698">
                    <w:rPr>
                      <w:b/>
                      <w:i/>
                    </w:rPr>
                    <w:t>C. reinhardtii</w:t>
                  </w:r>
                  <w:r>
                    <w:rPr>
                      <w:b/>
                    </w:rPr>
                    <w:t xml:space="preserve"> under filtered light irradiation</w:t>
                  </w:r>
                  <w:r w:rsidRPr="00B0120E">
                    <w:rPr>
                      <w:b/>
                    </w:rPr>
                    <w:t>.</w:t>
                  </w:r>
                  <w:r>
                    <w:rPr>
                      <w:b/>
                    </w:rPr>
                    <w:t xml:space="preserve"> New optical setup.</w:t>
                  </w:r>
                  <w:r w:rsidRPr="00B0120E">
                    <w:rPr>
                      <w:b/>
                    </w:rPr>
                    <w:t xml:space="preserve"> </w:t>
                  </w:r>
                  <w:r w:rsidRPr="00036698">
                    <w:t xml:space="preserve">Partial pressure of hydrogen corresponds to the </w:t>
                  </w:r>
                  <w:r>
                    <w:t>signal for mass = 2. A denotes the angle (A10 = 10 degree angle of incident light). I denotes the intensity (I5 = 50% maximum light intensity of the 150W high power fibre optic light source).</w:t>
                  </w:r>
                </w:p>
              </w:txbxContent>
            </v:textbox>
            <w10:wrap type="square" anchorx="margin"/>
          </v:shape>
        </w:pict>
      </w:r>
    </w:p>
    <w:p w14:paraId="42F003AC" w14:textId="66CA83F4" w:rsidR="000A1F7E" w:rsidRPr="00450DEB" w:rsidRDefault="000A1F7E" w:rsidP="00AB42CB">
      <w:pPr>
        <w:spacing w:line="480" w:lineRule="auto"/>
        <w:jc w:val="both"/>
        <w:rPr>
          <w:rFonts w:eastAsia="Calibri" w:cs="Arial"/>
          <w:sz w:val="24"/>
          <w:szCs w:val="24"/>
        </w:rPr>
      </w:pPr>
    </w:p>
    <w:p w14:paraId="0CC9AB30" w14:textId="6684D3BD" w:rsidR="000A1F7E" w:rsidRPr="00450DEB" w:rsidRDefault="000A1F7E" w:rsidP="00AB42CB">
      <w:pPr>
        <w:spacing w:line="480" w:lineRule="auto"/>
        <w:jc w:val="both"/>
        <w:rPr>
          <w:rFonts w:eastAsia="Calibri" w:cs="Arial"/>
          <w:color w:val="FF0000"/>
          <w:sz w:val="24"/>
          <w:szCs w:val="24"/>
        </w:rPr>
      </w:pPr>
    </w:p>
    <w:p w14:paraId="2FB911C7" w14:textId="77777777" w:rsidR="000A1F7E" w:rsidRPr="00450DEB" w:rsidRDefault="000A1F7E" w:rsidP="00AB42CB">
      <w:pPr>
        <w:spacing w:line="480" w:lineRule="auto"/>
        <w:jc w:val="both"/>
        <w:rPr>
          <w:rFonts w:eastAsia="Calibri" w:cs="Arial"/>
          <w:color w:val="FF0000"/>
          <w:sz w:val="24"/>
          <w:szCs w:val="24"/>
        </w:rPr>
      </w:pPr>
    </w:p>
    <w:p w14:paraId="69EBC1C1" w14:textId="77777777" w:rsidR="000A1F7E" w:rsidRPr="00450DEB" w:rsidRDefault="000A1F7E" w:rsidP="00AB42CB">
      <w:pPr>
        <w:spacing w:line="480" w:lineRule="auto"/>
        <w:jc w:val="both"/>
        <w:rPr>
          <w:rFonts w:eastAsia="Calibri" w:cs="Arial"/>
          <w:color w:val="FF0000"/>
          <w:sz w:val="24"/>
          <w:szCs w:val="24"/>
        </w:rPr>
      </w:pPr>
    </w:p>
    <w:p w14:paraId="63DD14AE" w14:textId="302CD30A" w:rsidR="000A1F7E" w:rsidRPr="00450DEB" w:rsidRDefault="000A1F7E" w:rsidP="00AB42CB">
      <w:pPr>
        <w:spacing w:line="480" w:lineRule="auto"/>
        <w:jc w:val="both"/>
        <w:rPr>
          <w:rFonts w:eastAsia="Calibri" w:cs="Arial"/>
          <w:color w:val="FF0000"/>
          <w:sz w:val="24"/>
          <w:szCs w:val="24"/>
        </w:rPr>
      </w:pPr>
    </w:p>
    <w:p w14:paraId="336F4A01" w14:textId="77777777" w:rsidR="000A1F7E" w:rsidRPr="00450DEB" w:rsidRDefault="000A1F7E" w:rsidP="00D82325">
      <w:pPr>
        <w:pStyle w:val="Heading3"/>
      </w:pPr>
      <w:r w:rsidRPr="00450DEB">
        <w:lastRenderedPageBreak/>
        <w:t>Problems with the mass spectrometer</w:t>
      </w:r>
    </w:p>
    <w:p w14:paraId="4F76C654" w14:textId="77777777" w:rsidR="000A1F7E" w:rsidRPr="00450DEB" w:rsidRDefault="00450DEB" w:rsidP="00AB42CB">
      <w:pPr>
        <w:spacing w:line="480" w:lineRule="auto"/>
        <w:jc w:val="both"/>
        <w:rPr>
          <w:rFonts w:eastAsia="Calibri" w:cs="Arial"/>
          <w:sz w:val="24"/>
          <w:szCs w:val="24"/>
        </w:rPr>
      </w:pPr>
      <w:r w:rsidRPr="00450DEB">
        <w:rPr>
          <w:rFonts w:eastAsia="Calibri" w:cs="Arial"/>
          <w:sz w:val="24"/>
          <w:szCs w:val="24"/>
        </w:rPr>
        <w:t>Unfortunately,</w:t>
      </w:r>
      <w:r w:rsidR="000A1F7E" w:rsidRPr="00450DEB">
        <w:rPr>
          <w:rFonts w:eastAsia="Calibri" w:cs="Arial"/>
          <w:sz w:val="24"/>
          <w:szCs w:val="24"/>
        </w:rPr>
        <w:t xml:space="preserve"> many experiments carried out with this mass spectrometer failed due to a loss of vacuum pressure, filament burn out, bulb burn out or failure to detect hydrogen. In fact, over the course of a year the mass spectrometer was for the most part not functional. In future, a more robust system would be required to provide a reliable setup to perform the necessary experiments.</w:t>
      </w:r>
    </w:p>
    <w:p w14:paraId="1AA366AD" w14:textId="77777777" w:rsidR="000A1F7E" w:rsidRPr="00450DEB" w:rsidRDefault="000A1F7E" w:rsidP="00D82325">
      <w:pPr>
        <w:pStyle w:val="Heading3"/>
      </w:pPr>
      <w:r w:rsidRPr="00450DEB">
        <w:t>Improvements to the setup</w:t>
      </w:r>
    </w:p>
    <w:p w14:paraId="09A6AC61" w14:textId="77777777" w:rsidR="000A1F7E" w:rsidRPr="00450DEB" w:rsidRDefault="000A1F7E" w:rsidP="00AB42CB">
      <w:pPr>
        <w:spacing w:line="480" w:lineRule="auto"/>
        <w:jc w:val="both"/>
        <w:rPr>
          <w:rFonts w:eastAsia="Calibri" w:cs="Times New Roman"/>
          <w:sz w:val="24"/>
          <w:szCs w:val="24"/>
        </w:rPr>
      </w:pPr>
      <w:r w:rsidRPr="00450DEB">
        <w:rPr>
          <w:rFonts w:eastAsia="Calibri" w:cs="Times New Roman"/>
          <w:sz w:val="24"/>
          <w:szCs w:val="24"/>
        </w:rPr>
        <w:t xml:space="preserve">This experiment was successful in measuring changes in production hydrogen rate during tuning the wavelengths of light in real time. However, improvements could be made to the setup in order to improve the accuracy and ease of experimentation. A better vacuum and needle valve would allow for finer tuning of the flow rate of gas into the mass spectrometer, which would in turn allow for more accurate measurements. Occasionally the needle valve became stuck or became difficult to control the flow rate. In addition to this problem, improving the seals on the vacuum system or simply reducing the number of seals (to reduce chances of losing vacuum pressure) may assist in allowing finer control of the flow rate. Metal fittings for gas sampling on the culture flask may improve accuracy to ensure the sampled gas cannot escape and reduce the chance of oxygen getting into the flask. </w:t>
      </w:r>
    </w:p>
    <w:p w14:paraId="5A2FBB2F" w14:textId="77777777" w:rsidR="000A1F7E" w:rsidRPr="00450DEB" w:rsidRDefault="000A1F7E" w:rsidP="00D82325">
      <w:pPr>
        <w:pStyle w:val="Heading3"/>
      </w:pPr>
      <w:r w:rsidRPr="00450DEB">
        <w:t xml:space="preserve">Measuring hydrogen production using </w:t>
      </w:r>
      <w:r w:rsidR="00352F1E">
        <w:rPr>
          <w:lang w:val="en-GB"/>
        </w:rPr>
        <w:t>R</w:t>
      </w:r>
      <w:r w:rsidRPr="00450DEB">
        <w:t>aman spectroscopy</w:t>
      </w:r>
    </w:p>
    <w:p w14:paraId="742CF1E2" w14:textId="75AC69E7" w:rsidR="000A1F7E" w:rsidRPr="00450DEB" w:rsidRDefault="000A1F7E" w:rsidP="00AB42CB">
      <w:pPr>
        <w:spacing w:line="480" w:lineRule="auto"/>
        <w:jc w:val="both"/>
        <w:rPr>
          <w:rFonts w:eastAsia="Calibri" w:cs="Times New Roman"/>
          <w:sz w:val="24"/>
          <w:szCs w:val="24"/>
        </w:rPr>
      </w:pPr>
      <w:r w:rsidRPr="00450DEB">
        <w:rPr>
          <w:rFonts w:eastAsia="Calibri" w:cs="Times New Roman"/>
          <w:sz w:val="24"/>
          <w:szCs w:val="24"/>
        </w:rPr>
        <w:t xml:space="preserve">A novel technique using </w:t>
      </w:r>
      <w:r w:rsidR="00352F1E">
        <w:rPr>
          <w:rFonts w:eastAsia="Calibri" w:cs="Times New Roman"/>
          <w:sz w:val="24"/>
          <w:szCs w:val="24"/>
        </w:rPr>
        <w:t>R</w:t>
      </w:r>
      <w:r w:rsidRPr="00450DEB">
        <w:rPr>
          <w:rFonts w:eastAsia="Calibri" w:cs="Times New Roman"/>
          <w:sz w:val="24"/>
          <w:szCs w:val="24"/>
        </w:rPr>
        <w:t xml:space="preserve">aman spectroscopy to measure hydrogen was also investigated in collaboration with a group in the Department of Chemistry and would have allowed for calculating the amount of hydrogen produced in real time. This involved a very long </w:t>
      </w:r>
      <w:r w:rsidR="000E7036" w:rsidRPr="00450DEB">
        <w:rPr>
          <w:rFonts w:eastAsia="Calibri" w:cs="Times New Roman"/>
          <w:sz w:val="24"/>
          <w:szCs w:val="24"/>
        </w:rPr>
        <w:t>path length</w:t>
      </w:r>
      <w:r w:rsidRPr="00450DEB">
        <w:rPr>
          <w:rFonts w:eastAsia="Calibri" w:cs="Times New Roman"/>
          <w:sz w:val="24"/>
          <w:szCs w:val="24"/>
        </w:rPr>
        <w:t xml:space="preserve"> with highly reflective mirrors to improve sensitivity (as </w:t>
      </w:r>
      <w:r w:rsidRPr="00450DEB">
        <w:rPr>
          <w:rFonts w:eastAsia="Calibri" w:cs="Times New Roman"/>
          <w:sz w:val="24"/>
          <w:szCs w:val="24"/>
        </w:rPr>
        <w:lastRenderedPageBreak/>
        <w:t xml:space="preserve">the </w:t>
      </w:r>
      <w:r w:rsidR="00352F1E">
        <w:rPr>
          <w:rFonts w:eastAsia="Calibri" w:cs="Times New Roman"/>
          <w:sz w:val="24"/>
          <w:szCs w:val="24"/>
        </w:rPr>
        <w:t>R</w:t>
      </w:r>
      <w:r w:rsidRPr="00450DEB">
        <w:rPr>
          <w:rFonts w:eastAsia="Calibri" w:cs="Times New Roman"/>
          <w:sz w:val="24"/>
          <w:szCs w:val="24"/>
        </w:rPr>
        <w:t>aman hydrogen signal is not strong). Unfortunately, the hydrogen concentration was too low to measure using this method. A sample of gas was taken following this experiment and sampled on the mass spectrometer, which detected hydrogen, indicating the sensitivity was too low for this system.</w:t>
      </w:r>
    </w:p>
    <w:p w14:paraId="2EAE19C4" w14:textId="3C55A953" w:rsidR="006B4CC5" w:rsidRPr="006B4CC5" w:rsidRDefault="000A1F7E" w:rsidP="006B4CC5">
      <w:pPr>
        <w:pStyle w:val="Heading2"/>
      </w:pPr>
      <w:bookmarkStart w:id="158" w:name="_Toc468205813"/>
      <w:r w:rsidRPr="00450DEB">
        <w:t>Conclusion</w:t>
      </w:r>
      <w:bookmarkEnd w:id="158"/>
    </w:p>
    <w:p w14:paraId="314FCF20" w14:textId="7BE5C446" w:rsidR="00193855" w:rsidRDefault="006B4CC5" w:rsidP="00AB42CB">
      <w:pPr>
        <w:spacing w:line="480" w:lineRule="auto"/>
        <w:jc w:val="both"/>
        <w:rPr>
          <w:rFonts w:eastAsia="Calibri" w:cs="Times New Roman"/>
          <w:sz w:val="24"/>
          <w:szCs w:val="24"/>
        </w:rPr>
      </w:pPr>
      <w:r w:rsidRPr="00450DEB">
        <w:rPr>
          <w:rFonts w:eastAsia="Calibri" w:cs="Times New Roman"/>
          <w:sz w:val="24"/>
          <w:szCs w:val="24"/>
        </w:rPr>
        <w:t xml:space="preserve">This chapter </w:t>
      </w:r>
      <w:r>
        <w:rPr>
          <w:rFonts w:eastAsia="Calibri" w:cs="Times New Roman"/>
          <w:sz w:val="24"/>
          <w:szCs w:val="24"/>
        </w:rPr>
        <w:t xml:space="preserve">was aimed at adapting the concept </w:t>
      </w:r>
      <w:r w:rsidR="00193855">
        <w:rPr>
          <w:rFonts w:eastAsia="Calibri" w:cs="Times New Roman"/>
          <w:sz w:val="24"/>
          <w:szCs w:val="24"/>
        </w:rPr>
        <w:t xml:space="preserve">of filtering light to inhibit </w:t>
      </w:r>
      <w:r w:rsidRPr="00450DEB">
        <w:rPr>
          <w:rFonts w:eastAsia="Calibri" w:cs="Times New Roman"/>
          <w:sz w:val="24"/>
          <w:szCs w:val="24"/>
        </w:rPr>
        <w:t>photosystem II</w:t>
      </w:r>
      <w:r w:rsidR="00193855">
        <w:rPr>
          <w:rFonts w:eastAsia="Calibri" w:cs="Times New Roman"/>
          <w:sz w:val="24"/>
          <w:szCs w:val="24"/>
        </w:rPr>
        <w:t xml:space="preserve">, which in turn allows the synthesis of hydrogen through hydrogenase. By inhibiting photosystem II, </w:t>
      </w:r>
      <w:r w:rsidR="00193855" w:rsidRPr="00450DEB">
        <w:rPr>
          <w:rFonts w:eastAsia="Calibri" w:cs="Times New Roman"/>
          <w:sz w:val="24"/>
          <w:szCs w:val="24"/>
        </w:rPr>
        <w:t>oxygen synthesis</w:t>
      </w:r>
      <w:r w:rsidR="00193855">
        <w:rPr>
          <w:rFonts w:eastAsia="Calibri" w:cs="Times New Roman"/>
          <w:sz w:val="24"/>
          <w:szCs w:val="24"/>
        </w:rPr>
        <w:t xml:space="preserve"> is stopped which causes</w:t>
      </w:r>
      <w:r w:rsidR="00193855" w:rsidRPr="00450DEB">
        <w:rPr>
          <w:rFonts w:eastAsia="Calibri" w:cs="Times New Roman"/>
          <w:sz w:val="24"/>
          <w:szCs w:val="24"/>
        </w:rPr>
        <w:t xml:space="preserve"> hydrogen production to occur without breaking down hydrogenase</w:t>
      </w:r>
      <w:r w:rsidR="00193855">
        <w:rPr>
          <w:rFonts w:eastAsia="Calibri" w:cs="Times New Roman"/>
          <w:sz w:val="24"/>
          <w:szCs w:val="24"/>
        </w:rPr>
        <w:t>.</w:t>
      </w:r>
    </w:p>
    <w:p w14:paraId="0708D1BD" w14:textId="432EB79A" w:rsidR="00193855" w:rsidRDefault="00193855" w:rsidP="00AB42CB">
      <w:pPr>
        <w:spacing w:line="480" w:lineRule="auto"/>
        <w:jc w:val="both"/>
        <w:rPr>
          <w:rFonts w:eastAsia="Calibri" w:cs="Times New Roman"/>
          <w:sz w:val="24"/>
          <w:szCs w:val="24"/>
        </w:rPr>
      </w:pPr>
      <w:r>
        <w:rPr>
          <w:rFonts w:eastAsia="Calibri" w:cs="Times New Roman"/>
          <w:sz w:val="24"/>
          <w:szCs w:val="24"/>
        </w:rPr>
        <w:t>By adapting this existing system through fine tuning the wavelengths of light that allow hydrogen synthesis, it was hypothesised that partial restoration of</w:t>
      </w:r>
      <w:r w:rsidR="006B4CC5" w:rsidRPr="00450DEB">
        <w:rPr>
          <w:rFonts w:eastAsia="Calibri" w:cs="Times New Roman"/>
          <w:sz w:val="24"/>
          <w:szCs w:val="24"/>
        </w:rPr>
        <w:t xml:space="preserve"> ph</w:t>
      </w:r>
      <w:r>
        <w:rPr>
          <w:rFonts w:eastAsia="Calibri" w:cs="Times New Roman"/>
          <w:sz w:val="24"/>
          <w:szCs w:val="24"/>
        </w:rPr>
        <w:t xml:space="preserve">otosystem II would </w:t>
      </w:r>
      <w:r w:rsidR="006B4CC5" w:rsidRPr="00450DEB">
        <w:rPr>
          <w:rFonts w:eastAsia="Calibri" w:cs="Times New Roman"/>
          <w:sz w:val="24"/>
          <w:szCs w:val="24"/>
        </w:rPr>
        <w:t>allow</w:t>
      </w:r>
      <w:r>
        <w:rPr>
          <w:rFonts w:eastAsia="Calibri" w:cs="Times New Roman"/>
          <w:sz w:val="24"/>
          <w:szCs w:val="24"/>
        </w:rPr>
        <w:t xml:space="preserve"> partial oxygen synthesis. Thereby resulting in healthy cells that could produce hydrogen as the intracellular oxygen concentration would be too low to completely inhibit hydrogenase.</w:t>
      </w:r>
    </w:p>
    <w:p w14:paraId="43065619" w14:textId="3B1D8E7B" w:rsidR="00BA1FD0" w:rsidRPr="00450DEB" w:rsidRDefault="00097163" w:rsidP="00D82325">
      <w:pPr>
        <w:spacing w:line="480" w:lineRule="auto"/>
        <w:jc w:val="both"/>
        <w:rPr>
          <w:rFonts w:eastAsia="Times New Roman" w:cs="Times New Roman"/>
          <w:lang w:eastAsia="en-GB"/>
        </w:rPr>
      </w:pPr>
      <w:r>
        <w:rPr>
          <w:rFonts w:eastAsia="Calibri" w:cs="Times New Roman"/>
          <w:sz w:val="24"/>
          <w:szCs w:val="24"/>
        </w:rPr>
        <w:t>T</w:t>
      </w:r>
      <w:r w:rsidR="000A1F7E" w:rsidRPr="00450DEB">
        <w:rPr>
          <w:rFonts w:eastAsia="Calibri" w:cs="Times New Roman"/>
          <w:sz w:val="24"/>
          <w:szCs w:val="24"/>
        </w:rPr>
        <w:t xml:space="preserve">he experiments presented in this chapter indicate that wavelength tuning may be a useful tool for selectively enhancing hydrogen production rate in </w:t>
      </w:r>
      <w:r w:rsidR="000A1F7E" w:rsidRPr="00450DEB">
        <w:rPr>
          <w:rFonts w:eastAsia="Calibri" w:cs="Times New Roman"/>
          <w:i/>
          <w:sz w:val="24"/>
          <w:szCs w:val="24"/>
        </w:rPr>
        <w:t xml:space="preserve">C. reinhardtii. </w:t>
      </w:r>
      <w:r w:rsidR="000A1F7E" w:rsidRPr="00450DEB">
        <w:rPr>
          <w:rFonts w:eastAsia="Calibri" w:cs="Times New Roman"/>
          <w:sz w:val="24"/>
          <w:szCs w:val="24"/>
        </w:rPr>
        <w:t xml:space="preserve">The data also suggests that the </w:t>
      </w:r>
      <w:r w:rsidR="000A1F7E" w:rsidRPr="00450DEB">
        <w:rPr>
          <w:rFonts w:eastAsia="Calibri" w:cs="Arial"/>
          <w:sz w:val="24"/>
          <w:szCs w:val="24"/>
        </w:rPr>
        <w:t>678-683</w:t>
      </w:r>
      <w:r w:rsidR="008B08BF">
        <w:rPr>
          <w:rFonts w:eastAsia="Calibri" w:cs="Arial"/>
          <w:sz w:val="24"/>
          <w:szCs w:val="24"/>
        </w:rPr>
        <w:t xml:space="preserve"> </w:t>
      </w:r>
      <w:r w:rsidR="000A1F7E" w:rsidRPr="00450DEB">
        <w:rPr>
          <w:rFonts w:eastAsia="Calibri" w:cs="Arial"/>
          <w:sz w:val="24"/>
          <w:szCs w:val="24"/>
        </w:rPr>
        <w:t xml:space="preserve">nm cut-off wavelength region may cause partial activation of PSII, which may increase hydrogen production rate and allow for continuous photohydrogen production. Ultimately additional experiments are required to draw any specific conclusions regarding the effects of tuning wavelength on </w:t>
      </w:r>
      <w:r w:rsidR="000A1F7E" w:rsidRPr="00450DEB">
        <w:rPr>
          <w:rFonts w:eastAsia="Calibri" w:cs="Arial"/>
          <w:i/>
          <w:sz w:val="24"/>
          <w:szCs w:val="24"/>
        </w:rPr>
        <w:t>C. reinhardtii</w:t>
      </w:r>
      <w:r w:rsidR="000A1F7E" w:rsidRPr="00450DEB">
        <w:rPr>
          <w:rFonts w:eastAsia="Calibri" w:cs="Arial"/>
          <w:sz w:val="24"/>
          <w:szCs w:val="24"/>
        </w:rPr>
        <w:t xml:space="preserve"> cells, but these experiments provide a basis for future experimental design as well as some interesting </w:t>
      </w:r>
      <w:r w:rsidR="00751754">
        <w:rPr>
          <w:rFonts w:eastAsia="Calibri" w:cs="Arial"/>
          <w:sz w:val="24"/>
          <w:szCs w:val="24"/>
        </w:rPr>
        <w:t>insights</w:t>
      </w:r>
      <w:r w:rsidR="00751754" w:rsidRPr="00450DEB">
        <w:rPr>
          <w:rFonts w:eastAsia="Calibri" w:cs="Arial"/>
          <w:sz w:val="24"/>
          <w:szCs w:val="24"/>
        </w:rPr>
        <w:t xml:space="preserve"> </w:t>
      </w:r>
      <w:r w:rsidR="000A1F7E" w:rsidRPr="00450DEB">
        <w:rPr>
          <w:rFonts w:eastAsia="Calibri" w:cs="Arial"/>
          <w:sz w:val="24"/>
          <w:szCs w:val="24"/>
        </w:rPr>
        <w:t xml:space="preserve">into the mechanisms of photohydrogen production in </w:t>
      </w:r>
      <w:r w:rsidR="000A1F7E" w:rsidRPr="00450DEB">
        <w:rPr>
          <w:rFonts w:eastAsia="Calibri" w:cs="Arial"/>
          <w:i/>
          <w:sz w:val="24"/>
          <w:szCs w:val="24"/>
        </w:rPr>
        <w:t>C. reinhardtii.</w:t>
      </w:r>
    </w:p>
    <w:p w14:paraId="6521DEC9" w14:textId="77777777" w:rsidR="00372903" w:rsidRDefault="001A61E4" w:rsidP="007319F0">
      <w:pPr>
        <w:pStyle w:val="Heading1"/>
        <w:rPr>
          <w:lang w:eastAsia="en-GB"/>
        </w:rPr>
      </w:pPr>
      <w:bookmarkStart w:id="159" w:name="_Toc468205814"/>
      <w:r>
        <w:rPr>
          <w:lang w:eastAsia="en-GB"/>
        </w:rPr>
        <w:lastRenderedPageBreak/>
        <w:t>Research c</w:t>
      </w:r>
      <w:r w:rsidR="00372903" w:rsidRPr="00450DEB">
        <w:rPr>
          <w:lang w:eastAsia="en-GB"/>
        </w:rPr>
        <w:t>onclusion</w:t>
      </w:r>
      <w:r w:rsidR="00A24645">
        <w:rPr>
          <w:lang w:eastAsia="en-GB"/>
        </w:rPr>
        <w:t>s</w:t>
      </w:r>
      <w:bookmarkEnd w:id="159"/>
    </w:p>
    <w:p w14:paraId="5F6CBFD3" w14:textId="6F8EE986" w:rsidR="00E20EC5" w:rsidRDefault="00E20EC5" w:rsidP="00E20EC5">
      <w:pPr>
        <w:spacing w:line="480" w:lineRule="auto"/>
        <w:jc w:val="both"/>
        <w:rPr>
          <w:sz w:val="24"/>
          <w:szCs w:val="24"/>
        </w:rPr>
      </w:pPr>
      <w:r w:rsidRPr="00BD4038">
        <w:rPr>
          <w:sz w:val="24"/>
          <w:szCs w:val="24"/>
        </w:rPr>
        <w:t>This main</w:t>
      </w:r>
      <w:r w:rsidR="00FD20E8" w:rsidRPr="00BD4038">
        <w:rPr>
          <w:sz w:val="24"/>
          <w:szCs w:val="24"/>
        </w:rPr>
        <w:t xml:space="preserve"> objective of this research was </w:t>
      </w:r>
      <w:r w:rsidR="009768FB" w:rsidRPr="00BD4038">
        <w:rPr>
          <w:sz w:val="24"/>
          <w:szCs w:val="24"/>
        </w:rPr>
        <w:t>to</w:t>
      </w:r>
      <w:r w:rsidR="00FD20E8" w:rsidRPr="00BD4038">
        <w:rPr>
          <w:sz w:val="24"/>
          <w:szCs w:val="24"/>
        </w:rPr>
        <w:t xml:space="preserve"> d</w:t>
      </w:r>
      <w:r w:rsidR="009768FB" w:rsidRPr="00BD4038">
        <w:rPr>
          <w:sz w:val="24"/>
          <w:szCs w:val="24"/>
        </w:rPr>
        <w:t>evelop</w:t>
      </w:r>
      <w:r w:rsidR="00FD20E8" w:rsidRPr="00BD4038">
        <w:rPr>
          <w:sz w:val="24"/>
          <w:szCs w:val="24"/>
        </w:rPr>
        <w:t xml:space="preserve"> technologies to</w:t>
      </w:r>
      <w:r w:rsidRPr="00BD4038">
        <w:rPr>
          <w:sz w:val="24"/>
          <w:szCs w:val="24"/>
        </w:rPr>
        <w:t xml:space="preserve"> improv</w:t>
      </w:r>
      <w:r w:rsidR="00FD20E8" w:rsidRPr="00BD4038">
        <w:rPr>
          <w:sz w:val="24"/>
          <w:szCs w:val="24"/>
        </w:rPr>
        <w:t>e</w:t>
      </w:r>
      <w:r w:rsidRPr="00BD4038">
        <w:rPr>
          <w:sz w:val="24"/>
          <w:szCs w:val="24"/>
        </w:rPr>
        <w:t xml:space="preserve"> the downstream processing of </w:t>
      </w:r>
      <w:r w:rsidR="00FD20E8" w:rsidRPr="00BD4038">
        <w:rPr>
          <w:sz w:val="24"/>
          <w:szCs w:val="24"/>
        </w:rPr>
        <w:t xml:space="preserve">algae, with specific reference to the </w:t>
      </w:r>
      <w:r w:rsidRPr="00BD4038">
        <w:rPr>
          <w:sz w:val="24"/>
          <w:szCs w:val="24"/>
        </w:rPr>
        <w:t>harvesting and disruption</w:t>
      </w:r>
      <w:r w:rsidR="00FD20E8" w:rsidRPr="00BD4038">
        <w:rPr>
          <w:sz w:val="24"/>
          <w:szCs w:val="24"/>
        </w:rPr>
        <w:t xml:space="preserve"> steps</w:t>
      </w:r>
      <w:r w:rsidRPr="00BD4038">
        <w:rPr>
          <w:sz w:val="24"/>
          <w:szCs w:val="24"/>
        </w:rPr>
        <w:t xml:space="preserve">. </w:t>
      </w:r>
      <w:r w:rsidR="00FD20E8" w:rsidRPr="00BD4038">
        <w:rPr>
          <w:sz w:val="24"/>
          <w:szCs w:val="24"/>
        </w:rPr>
        <w:t xml:space="preserve">Two novel technologies emerged that provide new methods to process microalgae for the production of both </w:t>
      </w:r>
      <w:r w:rsidR="003415CC" w:rsidRPr="00BD4038">
        <w:rPr>
          <w:sz w:val="24"/>
          <w:szCs w:val="24"/>
        </w:rPr>
        <w:t>bio</w:t>
      </w:r>
      <w:r w:rsidR="00FD20E8" w:rsidRPr="00BD4038">
        <w:rPr>
          <w:sz w:val="24"/>
          <w:szCs w:val="24"/>
        </w:rPr>
        <w:t>fuel and hi</w:t>
      </w:r>
      <w:r w:rsidR="00581992" w:rsidRPr="00BD4038">
        <w:rPr>
          <w:sz w:val="24"/>
          <w:szCs w:val="24"/>
        </w:rPr>
        <w:t xml:space="preserve">gh quality commercial products. </w:t>
      </w:r>
      <w:r w:rsidR="00FD20E8" w:rsidRPr="00BD4038">
        <w:rPr>
          <w:sz w:val="24"/>
          <w:szCs w:val="24"/>
        </w:rPr>
        <w:t xml:space="preserve">Namely, using ultraviolet light for the disruption of microalgae and a recyclable magnetic flocculant for </w:t>
      </w:r>
      <w:r w:rsidR="001562DD" w:rsidRPr="00BD4038">
        <w:rPr>
          <w:sz w:val="24"/>
          <w:szCs w:val="24"/>
        </w:rPr>
        <w:t>the harvesting of microalgae</w:t>
      </w:r>
      <w:r w:rsidR="00FD20E8" w:rsidRPr="00BD4038">
        <w:rPr>
          <w:sz w:val="24"/>
          <w:szCs w:val="24"/>
        </w:rPr>
        <w:t>.</w:t>
      </w:r>
      <w:r w:rsidR="003415CC" w:rsidRPr="00BD4038">
        <w:rPr>
          <w:sz w:val="24"/>
          <w:szCs w:val="24"/>
        </w:rPr>
        <w:t xml:space="preserve"> Additional research needs to be undertaken in order to refine these technologies to achieve their full potential and maximum efficacies</w:t>
      </w:r>
      <w:r w:rsidR="00A27382" w:rsidRPr="00BD4038">
        <w:rPr>
          <w:sz w:val="24"/>
          <w:szCs w:val="24"/>
        </w:rPr>
        <w:t>. However, the</w:t>
      </w:r>
      <w:r w:rsidR="003415CC" w:rsidRPr="00BD4038">
        <w:rPr>
          <w:sz w:val="24"/>
          <w:szCs w:val="24"/>
        </w:rPr>
        <w:t xml:space="preserve"> work presented in this thesis provides an excellent starting point </w:t>
      </w:r>
      <w:r w:rsidR="00A27382" w:rsidRPr="00BD4038">
        <w:rPr>
          <w:sz w:val="24"/>
          <w:szCs w:val="24"/>
        </w:rPr>
        <w:t>to begin using</w:t>
      </w:r>
      <w:r w:rsidR="003415CC" w:rsidRPr="00BD4038">
        <w:rPr>
          <w:sz w:val="24"/>
          <w:szCs w:val="24"/>
        </w:rPr>
        <w:t xml:space="preserve"> these technologies to reduce the bottlenecks in </w:t>
      </w:r>
      <w:r w:rsidR="00BD4038">
        <w:rPr>
          <w:sz w:val="24"/>
          <w:szCs w:val="24"/>
        </w:rPr>
        <w:t xml:space="preserve">the </w:t>
      </w:r>
      <w:r w:rsidR="003415CC" w:rsidRPr="00BD4038">
        <w:rPr>
          <w:sz w:val="24"/>
          <w:szCs w:val="24"/>
        </w:rPr>
        <w:t xml:space="preserve">algae industry. </w:t>
      </w:r>
    </w:p>
    <w:p w14:paraId="56B78C1D" w14:textId="48898B40" w:rsidR="007C48C0" w:rsidRPr="00FA4D84" w:rsidRDefault="007C48C0" w:rsidP="00E20EC5">
      <w:pPr>
        <w:spacing w:line="480" w:lineRule="auto"/>
        <w:jc w:val="both"/>
        <w:rPr>
          <w:rFonts w:eastAsia="Times New Roman" w:cs="Times New Roman"/>
          <w:sz w:val="24"/>
          <w:szCs w:val="24"/>
          <w:lang w:eastAsia="en-GB"/>
        </w:rPr>
      </w:pPr>
      <w:r>
        <w:rPr>
          <w:sz w:val="24"/>
          <w:szCs w:val="24"/>
        </w:rPr>
        <w:t xml:space="preserve">The first </w:t>
      </w:r>
      <w:r w:rsidR="00FA4D84">
        <w:rPr>
          <w:sz w:val="24"/>
          <w:szCs w:val="24"/>
        </w:rPr>
        <w:t xml:space="preserve">experimental </w:t>
      </w:r>
      <w:r>
        <w:rPr>
          <w:sz w:val="24"/>
          <w:szCs w:val="24"/>
        </w:rPr>
        <w:t xml:space="preserve">chapter of this thesis hypothesised that algae could be </w:t>
      </w:r>
      <w:r w:rsidRPr="00FA4D84">
        <w:rPr>
          <w:sz w:val="24"/>
          <w:szCs w:val="24"/>
        </w:rPr>
        <w:t xml:space="preserve">disrupted using ultraviolet light and that this cell disruption may enhance lipid extraction beyond that of conventional techniques for the production of biodiesel. The data generated supported this hypothesis as </w:t>
      </w:r>
      <w:r w:rsidRPr="00FA4D84">
        <w:rPr>
          <w:rFonts w:eastAsia="Times New Roman" w:cs="Arial"/>
          <w:sz w:val="24"/>
          <w:szCs w:val="24"/>
          <w:lang w:eastAsia="en-GB"/>
        </w:rPr>
        <w:t>225s of ultraviolet irradiation (equivalent to 335.7 J/cm</w:t>
      </w:r>
      <w:r w:rsidRPr="00FA4D84">
        <w:rPr>
          <w:rFonts w:eastAsia="Times New Roman" w:cs="Arial"/>
          <w:sz w:val="24"/>
          <w:szCs w:val="24"/>
          <w:vertAlign w:val="superscript"/>
          <w:lang w:eastAsia="en-GB"/>
        </w:rPr>
        <w:t>2</w:t>
      </w:r>
      <w:r w:rsidRPr="00FA4D84">
        <w:rPr>
          <w:rFonts w:eastAsia="Times New Roman" w:cs="Arial"/>
          <w:sz w:val="24"/>
          <w:szCs w:val="24"/>
          <w:lang w:eastAsia="en-GB"/>
        </w:rPr>
        <w:t xml:space="preserve"> UVB) resulted in 90% cell lysis of a 3 mL aliquot of </w:t>
      </w:r>
      <w:r w:rsidRPr="00FA4D84">
        <w:rPr>
          <w:rFonts w:eastAsia="Times New Roman" w:cs="Arial"/>
          <w:i/>
          <w:sz w:val="24"/>
          <w:szCs w:val="24"/>
          <w:lang w:eastAsia="en-GB"/>
        </w:rPr>
        <w:t xml:space="preserve">C. reinhardtii. </w:t>
      </w:r>
      <w:r w:rsidRPr="00FA4D84">
        <w:rPr>
          <w:rFonts w:eastAsia="Times New Roman" w:cs="Arial"/>
          <w:sz w:val="24"/>
          <w:szCs w:val="24"/>
          <w:lang w:eastAsia="en-GB"/>
        </w:rPr>
        <w:t>This translates to 5.6MJ/L algae (approximately 0.7 mg/mL</w:t>
      </w:r>
      <w:r w:rsidRPr="00FA4D84">
        <w:t xml:space="preserve">, </w:t>
      </w:r>
      <w:r w:rsidRPr="00FA4D84">
        <w:rPr>
          <w:rFonts w:eastAsia="Times New Roman" w:cs="Arial"/>
          <w:sz w:val="24"/>
          <w:szCs w:val="24"/>
          <w:lang w:eastAsia="en-GB"/>
        </w:rPr>
        <w:t>UVB intensity at 1.5 W/cm</w:t>
      </w:r>
      <w:r w:rsidRPr="00FA4D84">
        <w:rPr>
          <w:rFonts w:eastAsia="Times New Roman" w:cs="Arial"/>
          <w:sz w:val="24"/>
          <w:szCs w:val="24"/>
          <w:vertAlign w:val="superscript"/>
          <w:lang w:eastAsia="en-GB"/>
        </w:rPr>
        <w:t>2</w:t>
      </w:r>
      <w:r w:rsidRPr="00FA4D84">
        <w:rPr>
          <w:rFonts w:eastAsia="Times New Roman" w:cs="Arial"/>
          <w:sz w:val="24"/>
          <w:szCs w:val="24"/>
          <w:lang w:eastAsia="en-GB"/>
        </w:rPr>
        <w:t xml:space="preserve">). Additionally, GC-FID data demonstrated that </w:t>
      </w:r>
      <w:r w:rsidRPr="00FA4D84">
        <w:rPr>
          <w:rFonts w:eastAsia="Times New Roman" w:cs="Times New Roman"/>
          <w:sz w:val="24"/>
          <w:szCs w:val="24"/>
          <w:lang w:eastAsia="en-GB"/>
        </w:rPr>
        <w:t>UV irradiation achieved a FAME of yield 79.9 mg/L culture and bead beating 45.3 mg/L culture. Indicating that UV irradiation has the potential to enhance lipid extraction over conventional methods.</w:t>
      </w:r>
    </w:p>
    <w:p w14:paraId="25FFB2E5" w14:textId="1F6811C7" w:rsidR="007C48C0" w:rsidRDefault="007C48C0" w:rsidP="00E20EC5">
      <w:pPr>
        <w:spacing w:line="480" w:lineRule="auto"/>
        <w:jc w:val="both"/>
        <w:rPr>
          <w:rFonts w:cs="Arial"/>
          <w:sz w:val="24"/>
          <w:szCs w:val="24"/>
        </w:rPr>
      </w:pPr>
      <w:r w:rsidRPr="00FA4D84">
        <w:rPr>
          <w:rFonts w:eastAsia="Times New Roman" w:cs="Times New Roman"/>
          <w:sz w:val="24"/>
          <w:szCs w:val="24"/>
          <w:lang w:eastAsia="en-GB"/>
        </w:rPr>
        <w:t xml:space="preserve">Furthermore, this research was expanded upon in Chapter 4 by the design and manufacture of a solar tracker which was used to concentrate solar radiation to harness the UV spectrum of sunlight for algal cell lysis. Data demonstrated that the UV </w:t>
      </w:r>
      <w:r w:rsidRPr="00FA4D84">
        <w:rPr>
          <w:rFonts w:eastAsia="Times New Roman" w:cs="Times New Roman"/>
          <w:sz w:val="24"/>
          <w:szCs w:val="24"/>
          <w:lang w:eastAsia="en-GB"/>
        </w:rPr>
        <w:lastRenderedPageBreak/>
        <w:t xml:space="preserve">spectrum of solar radiation was capable of lysing algal cells for lipid extraction and showed potential for an enhanced lipid yield. Additionally, it was concluded that IR radiation was responsible for any damage to lipids that appeared during longer concentrated solar irradiation periods than the maximum FAME yield extraction period (30-45s). </w:t>
      </w:r>
      <w:r w:rsidRPr="00FA4D84">
        <w:rPr>
          <w:rFonts w:cs="Arial"/>
          <w:i/>
          <w:sz w:val="24"/>
          <w:szCs w:val="24"/>
        </w:rPr>
        <w:t>M. inermum</w:t>
      </w:r>
      <w:r w:rsidRPr="00FA4D84">
        <w:rPr>
          <w:rFonts w:cs="Arial"/>
          <w:sz w:val="24"/>
          <w:szCs w:val="24"/>
        </w:rPr>
        <w:t xml:space="preserve"> was also irradiated with ultraviolet light to determine the effectiveness of lysing thicker coval</w:t>
      </w:r>
      <w:r w:rsidR="00AF78B1" w:rsidRPr="00FA4D84">
        <w:rPr>
          <w:rFonts w:cs="Arial"/>
          <w:sz w:val="24"/>
          <w:szCs w:val="24"/>
        </w:rPr>
        <w:t>ently bonded cell walled algae. A longer irradiation period was required but 30</w:t>
      </w:r>
      <w:r w:rsidR="004B076A" w:rsidRPr="00FA4D84">
        <w:rPr>
          <w:rFonts w:cs="Arial"/>
          <w:sz w:val="24"/>
          <w:szCs w:val="24"/>
        </w:rPr>
        <w:t xml:space="preserve"> </w:t>
      </w:r>
      <w:r w:rsidR="00AF78B1" w:rsidRPr="00FA4D84">
        <w:rPr>
          <w:rFonts w:cs="Arial"/>
          <w:sz w:val="24"/>
          <w:szCs w:val="24"/>
        </w:rPr>
        <w:t xml:space="preserve">min of </w:t>
      </w:r>
      <w:r w:rsidR="00AF78B1">
        <w:rPr>
          <w:rFonts w:cs="Arial"/>
          <w:sz w:val="24"/>
          <w:szCs w:val="24"/>
        </w:rPr>
        <w:t>UV radiation achieved</w:t>
      </w:r>
      <w:r>
        <w:rPr>
          <w:rFonts w:cs="Arial"/>
          <w:sz w:val="24"/>
          <w:szCs w:val="24"/>
        </w:rPr>
        <w:t xml:space="preserve"> a FAME yield of 226 mg/L extracted algae</w:t>
      </w:r>
      <w:r w:rsidR="00AF78B1">
        <w:rPr>
          <w:rFonts w:cs="Arial"/>
          <w:sz w:val="24"/>
          <w:szCs w:val="24"/>
        </w:rPr>
        <w:t>; which was slightly higher than the</w:t>
      </w:r>
      <w:r>
        <w:rPr>
          <w:rFonts w:cs="Arial"/>
          <w:sz w:val="24"/>
          <w:szCs w:val="24"/>
        </w:rPr>
        <w:t xml:space="preserve"> 208 mg/L extracted algae for bead beating</w:t>
      </w:r>
      <w:r w:rsidRPr="003A74EA">
        <w:rPr>
          <w:rFonts w:cs="Arial"/>
          <w:sz w:val="24"/>
          <w:szCs w:val="24"/>
        </w:rPr>
        <w:t>.</w:t>
      </w:r>
    </w:p>
    <w:p w14:paraId="4F92156A" w14:textId="7F65C8FF" w:rsidR="00AF78B1" w:rsidRPr="00FA4D84" w:rsidRDefault="00AF78B1" w:rsidP="00E20EC5">
      <w:pPr>
        <w:spacing w:line="480" w:lineRule="auto"/>
        <w:jc w:val="both"/>
        <w:rPr>
          <w:rFonts w:eastAsia="Times New Roman" w:cs="Arial"/>
          <w:color w:val="FF0000"/>
          <w:sz w:val="24"/>
          <w:szCs w:val="24"/>
          <w:lang w:eastAsia="en-GB"/>
        </w:rPr>
      </w:pPr>
      <w:r>
        <w:rPr>
          <w:rFonts w:cs="Arial"/>
          <w:sz w:val="24"/>
          <w:szCs w:val="24"/>
        </w:rPr>
        <w:t xml:space="preserve">Following the success of disrupting algal cells with a novel technique it was </w:t>
      </w:r>
      <w:r w:rsidR="004C07D1">
        <w:rPr>
          <w:rFonts w:cs="Arial"/>
          <w:sz w:val="24"/>
          <w:szCs w:val="24"/>
        </w:rPr>
        <w:t xml:space="preserve">also </w:t>
      </w:r>
      <w:r>
        <w:rPr>
          <w:rFonts w:cs="Arial"/>
          <w:sz w:val="24"/>
          <w:szCs w:val="24"/>
        </w:rPr>
        <w:t xml:space="preserve">important to develop a method for harvesting algal cells in order to provide </w:t>
      </w:r>
      <w:r w:rsidR="004C07D1">
        <w:rPr>
          <w:rFonts w:cs="Arial"/>
          <w:sz w:val="24"/>
          <w:szCs w:val="24"/>
        </w:rPr>
        <w:t>another</w:t>
      </w:r>
      <w:r>
        <w:rPr>
          <w:rFonts w:cs="Arial"/>
          <w:sz w:val="24"/>
          <w:szCs w:val="24"/>
        </w:rPr>
        <w:t xml:space="preserve"> necessary solu</w:t>
      </w:r>
      <w:r w:rsidR="004C07D1">
        <w:rPr>
          <w:rFonts w:cs="Arial"/>
          <w:sz w:val="24"/>
          <w:szCs w:val="24"/>
        </w:rPr>
        <w:t>tion</w:t>
      </w:r>
      <w:r>
        <w:rPr>
          <w:rFonts w:cs="Arial"/>
          <w:sz w:val="24"/>
          <w:szCs w:val="24"/>
        </w:rPr>
        <w:t xml:space="preserve"> to reduce the downstream processing bottleneck in algal biotechnology. Chapter 5 looked at developing a solution to this harvesting problem through polymers</w:t>
      </w:r>
      <w:r w:rsidR="00FA4D84">
        <w:rPr>
          <w:rFonts w:cs="Arial"/>
          <w:sz w:val="24"/>
          <w:szCs w:val="24"/>
        </w:rPr>
        <w:t>. I</w:t>
      </w:r>
      <w:r>
        <w:rPr>
          <w:rFonts w:cs="Arial"/>
          <w:sz w:val="24"/>
          <w:szCs w:val="24"/>
        </w:rPr>
        <w:t>nitially experiments involved polymer technologies that focussed on the extraction of lipids following disruption, however the research moved more toward an algal cell flocculant which would appeal to a wider range of applications. The data indicated that a flocculant com</w:t>
      </w:r>
      <w:r w:rsidR="009C6CF9">
        <w:rPr>
          <w:rFonts w:cs="Arial"/>
          <w:sz w:val="24"/>
          <w:szCs w:val="24"/>
        </w:rPr>
        <w:t>posed of</w:t>
      </w:r>
      <w:r>
        <w:rPr>
          <w:rFonts w:cs="Arial"/>
          <w:sz w:val="24"/>
          <w:szCs w:val="24"/>
        </w:rPr>
        <w:t xml:space="preserve"> polymer coated magnetic iron oxide nanoparticles was successfully synthesised</w:t>
      </w:r>
      <w:r w:rsidR="004C07D1">
        <w:rPr>
          <w:rFonts w:cs="Arial"/>
          <w:sz w:val="24"/>
          <w:szCs w:val="24"/>
        </w:rPr>
        <w:t xml:space="preserve"> and was able</w:t>
      </w:r>
      <w:r>
        <w:rPr>
          <w:rFonts w:cs="Arial"/>
          <w:sz w:val="24"/>
          <w:szCs w:val="24"/>
        </w:rPr>
        <w:t xml:space="preserve"> to flocculate algae reversibly through pH change. </w:t>
      </w:r>
      <w:r>
        <w:rPr>
          <w:rFonts w:eastAsia="Calibri" w:cs="Times New Roman"/>
          <w:sz w:val="24"/>
          <w:szCs w:val="24"/>
        </w:rPr>
        <w:t>Unfortunately, it was not possible to calculate flocculation efficiency with the data collected, however this technology shows great promise for industrial uses.</w:t>
      </w:r>
    </w:p>
    <w:p w14:paraId="6A07F6B0" w14:textId="527B7CE2" w:rsidR="00C823DE" w:rsidRPr="00FA4D84" w:rsidRDefault="00C823DE" w:rsidP="00AA7DA5">
      <w:pPr>
        <w:spacing w:line="480" w:lineRule="auto"/>
        <w:jc w:val="both"/>
        <w:rPr>
          <w:rFonts w:eastAsia="Times New Roman" w:cs="Arial"/>
          <w:color w:val="FF0000"/>
          <w:sz w:val="24"/>
          <w:szCs w:val="24"/>
          <w:lang w:eastAsia="en-GB"/>
        </w:rPr>
      </w:pPr>
      <w:r w:rsidRPr="00BD4038">
        <w:rPr>
          <w:sz w:val="24"/>
          <w:szCs w:val="24"/>
        </w:rPr>
        <w:t>Alongside th</w:t>
      </w:r>
      <w:r w:rsidR="00E015C3">
        <w:rPr>
          <w:sz w:val="24"/>
          <w:szCs w:val="24"/>
        </w:rPr>
        <w:t>ese chapters aimed at downstream processing</w:t>
      </w:r>
      <w:r w:rsidRPr="00BD4038">
        <w:rPr>
          <w:sz w:val="24"/>
          <w:szCs w:val="24"/>
        </w:rPr>
        <w:t xml:space="preserve">, </w:t>
      </w:r>
      <w:r w:rsidR="00E84CD3" w:rsidRPr="00BD4038">
        <w:rPr>
          <w:sz w:val="24"/>
          <w:szCs w:val="24"/>
        </w:rPr>
        <w:t>experiments into the</w:t>
      </w:r>
      <w:r w:rsidRPr="00BD4038">
        <w:rPr>
          <w:sz w:val="24"/>
          <w:szCs w:val="24"/>
        </w:rPr>
        <w:t xml:space="preserve"> quality of biodiesel that can be produced </w:t>
      </w:r>
      <w:r w:rsidR="00AF214B" w:rsidRPr="00BD4038">
        <w:rPr>
          <w:sz w:val="24"/>
          <w:szCs w:val="24"/>
        </w:rPr>
        <w:t xml:space="preserve">from algae </w:t>
      </w:r>
      <w:r w:rsidR="00E84CD3" w:rsidRPr="00BD4038">
        <w:rPr>
          <w:sz w:val="24"/>
          <w:szCs w:val="24"/>
        </w:rPr>
        <w:t xml:space="preserve">resulted in the conclusion </w:t>
      </w:r>
      <w:r w:rsidR="00AF214B" w:rsidRPr="00BD4038">
        <w:rPr>
          <w:sz w:val="24"/>
          <w:szCs w:val="24"/>
        </w:rPr>
        <w:t>that</w:t>
      </w:r>
      <w:r w:rsidR="00AF214B" w:rsidRPr="00BD4038">
        <w:rPr>
          <w:rFonts w:eastAsia="Times New Roman" w:cs="Arial"/>
          <w:sz w:val="24"/>
          <w:szCs w:val="24"/>
          <w:lang w:eastAsia="en-GB"/>
        </w:rPr>
        <w:t xml:space="preserve"> </w:t>
      </w:r>
      <w:r w:rsidR="00AF214B" w:rsidRPr="00BD4038">
        <w:rPr>
          <w:rFonts w:eastAsia="Times New Roman" w:cs="Times New Roman"/>
          <w:sz w:val="24"/>
          <w:szCs w:val="24"/>
          <w:lang w:eastAsia="en-GB"/>
        </w:rPr>
        <w:t xml:space="preserve">species used and growth parameters have a large impact on the quality of </w:t>
      </w:r>
      <w:r w:rsidR="00BB386D">
        <w:rPr>
          <w:rFonts w:eastAsia="Times New Roman" w:cs="Times New Roman"/>
          <w:sz w:val="24"/>
          <w:szCs w:val="24"/>
          <w:lang w:eastAsia="en-GB"/>
        </w:rPr>
        <w:t>bio</w:t>
      </w:r>
      <w:r w:rsidR="00AF214B" w:rsidRPr="00BD4038">
        <w:rPr>
          <w:rFonts w:eastAsia="Times New Roman" w:cs="Times New Roman"/>
          <w:sz w:val="24"/>
          <w:szCs w:val="24"/>
          <w:lang w:eastAsia="en-GB"/>
        </w:rPr>
        <w:t xml:space="preserve">diesel </w:t>
      </w:r>
      <w:r w:rsidR="00AF214B" w:rsidRPr="00BD4038">
        <w:rPr>
          <w:rFonts w:eastAsia="Times New Roman" w:cs="Times New Roman"/>
          <w:sz w:val="24"/>
          <w:szCs w:val="24"/>
          <w:lang w:eastAsia="en-GB"/>
        </w:rPr>
        <w:lastRenderedPageBreak/>
        <w:t xml:space="preserve">produced. </w:t>
      </w:r>
      <w:r w:rsidR="002E7385">
        <w:rPr>
          <w:rFonts w:eastAsia="Times New Roman" w:cs="Times New Roman"/>
          <w:sz w:val="24"/>
          <w:szCs w:val="24"/>
          <w:lang w:eastAsia="en-GB"/>
        </w:rPr>
        <w:t xml:space="preserve">A 50 L bioreactor was designed and built in order to facilitate the growth of </w:t>
      </w:r>
      <w:r w:rsidR="002E7385" w:rsidRPr="00FA4D84">
        <w:rPr>
          <w:rFonts w:eastAsia="Times New Roman" w:cs="Times New Roman"/>
          <w:sz w:val="24"/>
          <w:szCs w:val="24"/>
          <w:lang w:eastAsia="en-GB"/>
        </w:rPr>
        <w:t xml:space="preserve">algae to be harvested and converted into biodiesel. This resulted in a yield of </w:t>
      </w:r>
      <w:r w:rsidR="002E7385" w:rsidRPr="00FA4D84">
        <w:rPr>
          <w:rFonts w:eastAsia="Times New Roman" w:cs="Arial"/>
          <w:sz w:val="24"/>
          <w:szCs w:val="24"/>
          <w:lang w:eastAsia="en-GB"/>
        </w:rPr>
        <w:t>6.8 mL of crude biodiesel (91% purity) from 79.4 g of algae cultured (6.88%</w:t>
      </w:r>
      <w:r w:rsidR="00D015EA" w:rsidRPr="00FA4D84">
        <w:rPr>
          <w:rFonts w:eastAsia="Times New Roman" w:cs="Arial"/>
          <w:sz w:val="24"/>
          <w:szCs w:val="24"/>
          <w:lang w:eastAsia="en-GB"/>
        </w:rPr>
        <w:t xml:space="preserve"> lipid</w:t>
      </w:r>
      <w:r w:rsidR="002E7385" w:rsidRPr="00FA4D84">
        <w:rPr>
          <w:rFonts w:eastAsia="Times New Roman" w:cs="Arial"/>
          <w:sz w:val="24"/>
          <w:szCs w:val="24"/>
          <w:lang w:eastAsia="en-GB"/>
        </w:rPr>
        <w:t xml:space="preserve"> w/w</w:t>
      </w:r>
      <w:r w:rsidR="00D015EA" w:rsidRPr="00FA4D84">
        <w:rPr>
          <w:rFonts w:eastAsia="Times New Roman" w:cs="Arial"/>
          <w:sz w:val="24"/>
          <w:szCs w:val="24"/>
          <w:lang w:eastAsia="en-GB"/>
        </w:rPr>
        <w:t xml:space="preserve"> in biomass</w:t>
      </w:r>
      <w:r w:rsidR="002E7385" w:rsidRPr="00FA4D84">
        <w:rPr>
          <w:rFonts w:eastAsia="Times New Roman" w:cs="Arial"/>
          <w:sz w:val="24"/>
          <w:szCs w:val="24"/>
          <w:lang w:eastAsia="en-GB"/>
        </w:rPr>
        <w:t xml:space="preserve">). </w:t>
      </w:r>
      <w:r w:rsidR="00B51A03" w:rsidRPr="00FA4D84">
        <w:rPr>
          <w:rFonts w:eastAsia="Times New Roman" w:cs="Arial"/>
          <w:sz w:val="24"/>
          <w:szCs w:val="24"/>
          <w:lang w:eastAsia="en-GB"/>
        </w:rPr>
        <w:t xml:space="preserve">This biodiesel was aged in an oven for two and a half months and its viscosity was measured over this time. The viscosity dramatically increased from </w:t>
      </w:r>
      <w:r w:rsidR="00892310" w:rsidRPr="00FA4D84">
        <w:rPr>
          <w:rFonts w:eastAsia="Times New Roman" w:cs="Times New Roman"/>
          <w:sz w:val="24"/>
          <w:lang w:eastAsia="en-GB"/>
        </w:rPr>
        <w:t>6.95 mm</w:t>
      </w:r>
      <w:r w:rsidR="00892310" w:rsidRPr="00FA4D84">
        <w:rPr>
          <w:rFonts w:eastAsia="Times New Roman" w:cs="Times New Roman"/>
          <w:sz w:val="24"/>
          <w:vertAlign w:val="superscript"/>
          <w:lang w:eastAsia="en-GB"/>
        </w:rPr>
        <w:t>2</w:t>
      </w:r>
      <w:r w:rsidR="00892310" w:rsidRPr="00FA4D84">
        <w:rPr>
          <w:rFonts w:eastAsia="Times New Roman" w:cs="Times New Roman"/>
          <w:sz w:val="24"/>
          <w:lang w:eastAsia="en-GB"/>
        </w:rPr>
        <w:t>/s at 40</w:t>
      </w:r>
      <w:r w:rsidR="00892310" w:rsidRPr="00FA4D84">
        <w:rPr>
          <w:rFonts w:eastAsia="Times New Roman" w:cs="Times New Roman"/>
          <w:sz w:val="24"/>
          <w:vertAlign w:val="superscript"/>
          <w:lang w:eastAsia="en-GB"/>
        </w:rPr>
        <w:t>o</w:t>
      </w:r>
      <w:r w:rsidR="00892310" w:rsidRPr="00FA4D84">
        <w:rPr>
          <w:rFonts w:eastAsia="Times New Roman" w:cs="Times New Roman"/>
          <w:sz w:val="24"/>
          <w:lang w:eastAsia="en-GB"/>
        </w:rPr>
        <w:t>C to 10.1 mm</w:t>
      </w:r>
      <w:r w:rsidR="00892310" w:rsidRPr="00FA4D84">
        <w:rPr>
          <w:rFonts w:eastAsia="Times New Roman" w:cs="Times New Roman"/>
          <w:sz w:val="24"/>
          <w:vertAlign w:val="superscript"/>
          <w:lang w:eastAsia="en-GB"/>
        </w:rPr>
        <w:t>2</w:t>
      </w:r>
      <w:r w:rsidR="00892310" w:rsidRPr="00FA4D84">
        <w:rPr>
          <w:rFonts w:eastAsia="Times New Roman" w:cs="Times New Roman"/>
          <w:sz w:val="24"/>
          <w:lang w:eastAsia="en-GB"/>
        </w:rPr>
        <w:t>/s by day 69. This coupled with the GC-FID data which showed the unsaturated FAMEs were more oxidised and the TGA data</w:t>
      </w:r>
      <w:r w:rsidR="00892310" w:rsidRPr="00FA4D84">
        <w:rPr>
          <w:rFonts w:eastAsia="Times New Roman" w:cs="Arial"/>
          <w:sz w:val="24"/>
          <w:szCs w:val="24"/>
          <w:lang w:eastAsia="en-GB"/>
        </w:rPr>
        <w:t xml:space="preserve"> </w:t>
      </w:r>
      <w:r w:rsidR="00E84CD3" w:rsidRPr="00FA4D84">
        <w:rPr>
          <w:rFonts w:eastAsia="Times New Roman" w:cs="Times New Roman"/>
          <w:sz w:val="24"/>
          <w:szCs w:val="24"/>
          <w:lang w:eastAsia="en-GB"/>
        </w:rPr>
        <w:t>support</w:t>
      </w:r>
      <w:r w:rsidR="00AF214B" w:rsidRPr="00BD4038">
        <w:rPr>
          <w:rFonts w:eastAsia="Times New Roman" w:cs="Times New Roman"/>
          <w:sz w:val="24"/>
          <w:szCs w:val="24"/>
          <w:lang w:eastAsia="en-GB"/>
        </w:rPr>
        <w:t xml:space="preserve"> the theory that oxidation and thermal stability decrease as concentration of unsaturated FAME increases.</w:t>
      </w:r>
      <w:r w:rsidR="00892310">
        <w:rPr>
          <w:rFonts w:eastAsia="Times New Roman" w:cs="Times New Roman"/>
          <w:sz w:val="24"/>
          <w:szCs w:val="24"/>
          <w:lang w:eastAsia="en-GB"/>
        </w:rPr>
        <w:t xml:space="preserve"> This chapter highlighted the importance of species selection and growth parameters. These factors greatly affect the quality of biodiesel produced and must be taken into conside</w:t>
      </w:r>
      <w:r w:rsidR="004C07D1">
        <w:rPr>
          <w:rFonts w:eastAsia="Times New Roman" w:cs="Times New Roman"/>
          <w:sz w:val="24"/>
          <w:szCs w:val="24"/>
          <w:lang w:eastAsia="en-GB"/>
        </w:rPr>
        <w:t>ration when producing biodiesel</w:t>
      </w:r>
      <w:r w:rsidR="00892310">
        <w:rPr>
          <w:rFonts w:eastAsia="Times New Roman" w:cs="Times New Roman"/>
          <w:sz w:val="24"/>
          <w:szCs w:val="24"/>
          <w:lang w:eastAsia="en-GB"/>
        </w:rPr>
        <w:t xml:space="preserve"> and care should be taken to not simply find a suitably high lipid, fast growing species.</w:t>
      </w:r>
    </w:p>
    <w:p w14:paraId="216CCD5A" w14:textId="5264C705" w:rsidR="007C48C0" w:rsidRPr="00FA4D84" w:rsidRDefault="00892310" w:rsidP="00AA7DA5">
      <w:pPr>
        <w:spacing w:line="480" w:lineRule="auto"/>
        <w:jc w:val="both"/>
        <w:rPr>
          <w:rFonts w:eastAsia="Calibri" w:cs="Times New Roman"/>
          <w:sz w:val="24"/>
          <w:szCs w:val="24"/>
        </w:rPr>
      </w:pPr>
      <w:r>
        <w:rPr>
          <w:rFonts w:eastAsia="Times New Roman" w:cs="Times New Roman"/>
          <w:sz w:val="24"/>
          <w:szCs w:val="24"/>
          <w:lang w:eastAsia="en-GB"/>
        </w:rPr>
        <w:t>The final chapter was aimed at developing a method of fuel production that kept the culture healthy and was as non-intrusive as possible. Thus, a method of producing hydrogen using</w:t>
      </w:r>
      <w:r w:rsidR="004C07D1">
        <w:rPr>
          <w:rFonts w:eastAsia="Times New Roman" w:cs="Times New Roman"/>
          <w:sz w:val="24"/>
          <w:szCs w:val="24"/>
          <w:lang w:eastAsia="en-GB"/>
        </w:rPr>
        <w:t xml:space="preserve"> only</w:t>
      </w:r>
      <w:r>
        <w:rPr>
          <w:rFonts w:eastAsia="Times New Roman" w:cs="Times New Roman"/>
          <w:sz w:val="24"/>
          <w:szCs w:val="24"/>
          <w:lang w:eastAsia="en-GB"/>
        </w:rPr>
        <w:t xml:space="preserve"> filtered light </w:t>
      </w:r>
      <w:r w:rsidR="004C07D1">
        <w:rPr>
          <w:rFonts w:eastAsia="Times New Roman" w:cs="Times New Roman"/>
          <w:sz w:val="24"/>
          <w:szCs w:val="24"/>
          <w:lang w:eastAsia="en-GB"/>
        </w:rPr>
        <w:t>and</w:t>
      </w:r>
      <w:r>
        <w:rPr>
          <w:rFonts w:eastAsia="Times New Roman" w:cs="Times New Roman"/>
          <w:sz w:val="24"/>
          <w:szCs w:val="24"/>
          <w:lang w:eastAsia="en-GB"/>
        </w:rPr>
        <w:t xml:space="preserve"> an </w:t>
      </w:r>
      <w:r w:rsidR="004C07D1">
        <w:rPr>
          <w:rFonts w:eastAsia="Times New Roman" w:cs="Times New Roman"/>
          <w:sz w:val="24"/>
          <w:szCs w:val="24"/>
          <w:lang w:eastAsia="en-GB"/>
        </w:rPr>
        <w:t>an</w:t>
      </w:r>
      <w:r>
        <w:rPr>
          <w:rFonts w:eastAsia="Times New Roman" w:cs="Times New Roman"/>
          <w:sz w:val="24"/>
          <w:szCs w:val="24"/>
          <w:lang w:eastAsia="en-GB"/>
        </w:rPr>
        <w:t>aerobic</w:t>
      </w:r>
      <w:r w:rsidR="004C07D1">
        <w:rPr>
          <w:rFonts w:eastAsia="Times New Roman" w:cs="Times New Roman"/>
          <w:sz w:val="24"/>
          <w:szCs w:val="24"/>
          <w:lang w:eastAsia="en-GB"/>
        </w:rPr>
        <w:t xml:space="preserve"> culture</w:t>
      </w:r>
      <w:r>
        <w:rPr>
          <w:rFonts w:eastAsia="Times New Roman" w:cs="Times New Roman"/>
          <w:sz w:val="24"/>
          <w:szCs w:val="24"/>
          <w:lang w:eastAsia="en-GB"/>
        </w:rPr>
        <w:t xml:space="preserve"> was adapted. P</w:t>
      </w:r>
      <w:r w:rsidR="00E84CD3" w:rsidRPr="00BD4038">
        <w:rPr>
          <w:rFonts w:eastAsia="Times New Roman" w:cs="Times New Roman"/>
          <w:sz w:val="24"/>
          <w:szCs w:val="24"/>
          <w:lang w:eastAsia="en-GB"/>
        </w:rPr>
        <w:t xml:space="preserve">hotohydrogen production from algae was possible using a wavelength tuning method adapted from </w:t>
      </w:r>
      <w:r w:rsidR="00E84CD3" w:rsidRPr="00BD4038">
        <w:rPr>
          <w:rFonts w:eastAsia="Calibri" w:cs="Times New Roman"/>
          <w:sz w:val="24"/>
          <w:szCs w:val="24"/>
        </w:rPr>
        <w:t xml:space="preserve">Hoshino </w:t>
      </w:r>
      <w:r w:rsidR="000340D0" w:rsidRPr="000340D0">
        <w:rPr>
          <w:rFonts w:eastAsia="Calibri" w:cs="Times New Roman"/>
          <w:i/>
          <w:sz w:val="24"/>
          <w:szCs w:val="24"/>
        </w:rPr>
        <w:t>et al.</w:t>
      </w:r>
      <w:r w:rsidR="00E84CD3" w:rsidRPr="00BD4038">
        <w:rPr>
          <w:rFonts w:eastAsia="Calibri" w:cs="Times New Roman"/>
          <w:sz w:val="24"/>
          <w:szCs w:val="24"/>
        </w:rPr>
        <w:t xml:space="preserve">’s work </w:t>
      </w:r>
      <w:r w:rsidR="00E72C3B" w:rsidRPr="00BD4038">
        <w:rPr>
          <w:rFonts w:eastAsia="Times New Roman" w:cs="Times New Roman"/>
          <w:sz w:val="24"/>
          <w:szCs w:val="24"/>
          <w:lang w:eastAsia="en-GB"/>
        </w:rPr>
        <w:fldChar w:fldCharType="begin" w:fldLock="1"/>
      </w:r>
      <w:r w:rsidR="002D08F2">
        <w:rPr>
          <w:rFonts w:eastAsia="Times New Roman" w:cs="Times New Roman"/>
          <w:sz w:val="24"/>
          <w:szCs w:val="24"/>
          <w:lang w:eastAsia="en-GB"/>
        </w:rPr>
        <w:instrText>ADDIN CSL_CITATION { "citationItems" : [ { "id" : "ITEM-1", "itemData" : { "abstract" : "A new strategy in photosynthetic hydrogen (photo-H2) production from green algae was developed based on theory and successfully demonstrated. The new strategy applied a spectral-selective photosystem I (PSI) activating/photosystem II (PSII) deactivating radiation (or PSI light) that would drive a steady flow of electrons in the electron transport chain for delivery to hydrogenase for photo-H2 production, but would reduce oxygen production through water photolysis below the respiratory oxygen consumption so that an anoxic condition would be maintained as required by hydrogenase. Implementing the strategy by using a PSI light (692nm peak, 680\u2013700nm) on Chlamydomonas reinhardtii cells resulted in relatively sustained photo-H2 production (total of 0.108mLH2mg\u22121Chl, exceeding 0.066mLH2mg\u22121Chl under white light). The strategy also proved successful and convenient in allowing cells to alternately switch between photo-H2 production and a recovery period by simply turning on or off the PSI light.", "author" : [ { "dropping-particle" : "", "family" : "Hoshino", "given" : "Takanori", "non-dropping-particle" : "", "parse-names" : false, "suffix" : "" }, { "dropping-particle" : "", "family" : "Johnson", "given" : "Daniel J.", "non-dropping-particle" : "", "parse-names" : false, "suffix" : "" }, { "dropping-particle" : "", "family" : "Cuello", "given" : "Joel L.", "non-dropping-particle" : "", "parse-names" : false, "suffix" : "" } ], "container-title" : "Bioresource Technology", "id" : "ITEM-1", "issued" : { "date-parts" : [ [ "2012" ] ] }, "page" : "233-240", "title" : "Design of new strategy for green algal photo-hydrogen production: Spectral-selective photosystem I activation and photosystem II deactivation", "type" : "article-journal", "volume" : "120" }, "uris" : [ "http://www.mendeley.com/documents/?uuid=71d278f7-d55b-422c-a145-db2a1484b544" ] } ], "mendeley" : { "formattedCitation" : "[107]", "plainTextFormattedCitation" : "[107]", "previouslyFormattedCitation" : "[107]" }, "properties" : { "noteIndex" : 0 }, "schema" : "https://github.com/citation-style-language/schema/raw/master/csl-citation.json" }</w:instrText>
      </w:r>
      <w:r w:rsidR="00E72C3B" w:rsidRPr="00BD4038">
        <w:rPr>
          <w:rFonts w:eastAsia="Times New Roman" w:cs="Times New Roman"/>
          <w:sz w:val="24"/>
          <w:szCs w:val="24"/>
          <w:lang w:eastAsia="en-GB"/>
        </w:rPr>
        <w:fldChar w:fldCharType="separate"/>
      </w:r>
      <w:r w:rsidR="00014272" w:rsidRPr="00014272">
        <w:rPr>
          <w:rFonts w:eastAsia="Times New Roman" w:cs="Times New Roman"/>
          <w:noProof/>
          <w:sz w:val="24"/>
          <w:szCs w:val="24"/>
          <w:lang w:eastAsia="en-GB"/>
        </w:rPr>
        <w:t>[107]</w:t>
      </w:r>
      <w:r w:rsidR="00E72C3B" w:rsidRPr="00BD4038">
        <w:rPr>
          <w:rFonts w:eastAsia="Times New Roman" w:cs="Times New Roman"/>
          <w:sz w:val="24"/>
          <w:szCs w:val="24"/>
          <w:lang w:eastAsia="en-GB"/>
        </w:rPr>
        <w:fldChar w:fldCharType="end"/>
      </w:r>
      <w:r w:rsidR="00E84CD3" w:rsidRPr="00BD4038">
        <w:rPr>
          <w:rFonts w:eastAsia="Calibri" w:cs="Times New Roman"/>
          <w:sz w:val="24"/>
          <w:szCs w:val="24"/>
        </w:rPr>
        <w:t>. Data indicated that increased hydrogen production on a continuous basis may be possible via wavelength tuning but no firm conclusions could be derived due to experimental problems prohibiting additional testing.</w:t>
      </w:r>
      <w:r w:rsidR="007C4EA0">
        <w:rPr>
          <w:rFonts w:eastAsia="Calibri" w:cs="Times New Roman"/>
          <w:sz w:val="24"/>
          <w:szCs w:val="24"/>
        </w:rPr>
        <w:t xml:space="preserve"> The hypothesis being that partial restoration of</w:t>
      </w:r>
      <w:r w:rsidR="007C4EA0" w:rsidRPr="00450DEB">
        <w:rPr>
          <w:rFonts w:eastAsia="Calibri" w:cs="Times New Roman"/>
          <w:sz w:val="24"/>
          <w:szCs w:val="24"/>
        </w:rPr>
        <w:t xml:space="preserve"> ph</w:t>
      </w:r>
      <w:r w:rsidR="007C4EA0">
        <w:rPr>
          <w:rFonts w:eastAsia="Calibri" w:cs="Times New Roman"/>
          <w:sz w:val="24"/>
          <w:szCs w:val="24"/>
        </w:rPr>
        <w:t>otosystem II may permit both partial oxygen synthesis and hydrogen synthesis as the intracellular oxygen concentration would be low enough to not inhibit hydrogenase from catalysing hydrogen production. T</w:t>
      </w:r>
      <w:r w:rsidR="007C4EA0" w:rsidRPr="00450DEB">
        <w:rPr>
          <w:rFonts w:eastAsia="Calibri" w:cs="Times New Roman"/>
          <w:sz w:val="24"/>
          <w:szCs w:val="24"/>
        </w:rPr>
        <w:t xml:space="preserve">he experiments </w:t>
      </w:r>
      <w:r w:rsidR="007C4EA0">
        <w:rPr>
          <w:rFonts w:eastAsia="Calibri" w:cs="Times New Roman"/>
          <w:sz w:val="24"/>
          <w:szCs w:val="24"/>
        </w:rPr>
        <w:t>suggested that</w:t>
      </w:r>
      <w:r w:rsidR="007C4EA0" w:rsidRPr="00450DEB">
        <w:rPr>
          <w:rFonts w:eastAsia="Calibri" w:cs="Times New Roman"/>
          <w:sz w:val="24"/>
          <w:szCs w:val="24"/>
        </w:rPr>
        <w:t xml:space="preserve"> </w:t>
      </w:r>
      <w:r w:rsidR="007C4EA0">
        <w:rPr>
          <w:rFonts w:eastAsia="Calibri" w:cs="Times New Roman"/>
          <w:sz w:val="24"/>
          <w:szCs w:val="24"/>
        </w:rPr>
        <w:t>around</w:t>
      </w:r>
      <w:r w:rsidR="007C4EA0" w:rsidRPr="00450DEB">
        <w:rPr>
          <w:rFonts w:eastAsia="Calibri" w:cs="Times New Roman"/>
          <w:sz w:val="24"/>
          <w:szCs w:val="24"/>
        </w:rPr>
        <w:t xml:space="preserve"> </w:t>
      </w:r>
      <w:r w:rsidR="007C4EA0" w:rsidRPr="00450DEB">
        <w:rPr>
          <w:rFonts w:eastAsia="Calibri" w:cs="Arial"/>
          <w:sz w:val="24"/>
          <w:szCs w:val="24"/>
        </w:rPr>
        <w:t>678-683</w:t>
      </w:r>
      <w:r w:rsidR="008B08BF">
        <w:rPr>
          <w:rFonts w:eastAsia="Calibri" w:cs="Arial"/>
          <w:sz w:val="24"/>
          <w:szCs w:val="24"/>
        </w:rPr>
        <w:t xml:space="preserve"> </w:t>
      </w:r>
      <w:r w:rsidR="007C4EA0" w:rsidRPr="00450DEB">
        <w:rPr>
          <w:rFonts w:eastAsia="Calibri" w:cs="Arial"/>
          <w:sz w:val="24"/>
          <w:szCs w:val="24"/>
        </w:rPr>
        <w:t>nm</w:t>
      </w:r>
      <w:r w:rsidR="007C4EA0">
        <w:rPr>
          <w:rFonts w:eastAsia="Calibri" w:cs="Arial"/>
          <w:sz w:val="24"/>
          <w:szCs w:val="24"/>
        </w:rPr>
        <w:t xml:space="preserve"> </w:t>
      </w:r>
      <w:r w:rsidR="007C4EA0" w:rsidRPr="00450DEB">
        <w:rPr>
          <w:rFonts w:eastAsia="Calibri" w:cs="Arial"/>
          <w:sz w:val="24"/>
          <w:szCs w:val="24"/>
        </w:rPr>
        <w:t xml:space="preserve">partial </w:t>
      </w:r>
      <w:r w:rsidR="007C4EA0" w:rsidRPr="00450DEB">
        <w:rPr>
          <w:rFonts w:eastAsia="Calibri" w:cs="Arial"/>
          <w:sz w:val="24"/>
          <w:szCs w:val="24"/>
        </w:rPr>
        <w:lastRenderedPageBreak/>
        <w:t>activation of PSII</w:t>
      </w:r>
      <w:r w:rsidR="007C4EA0">
        <w:rPr>
          <w:rFonts w:eastAsia="Calibri" w:cs="Arial"/>
          <w:sz w:val="24"/>
          <w:szCs w:val="24"/>
        </w:rPr>
        <w:t xml:space="preserve"> may occur and result in increased hydrogen</w:t>
      </w:r>
      <w:r w:rsidR="008B08BF">
        <w:rPr>
          <w:rFonts w:eastAsia="Calibri" w:cs="Arial"/>
          <w:sz w:val="24"/>
          <w:szCs w:val="24"/>
        </w:rPr>
        <w:t xml:space="preserve"> production</w:t>
      </w:r>
      <w:r w:rsidR="007C4EA0">
        <w:rPr>
          <w:rFonts w:eastAsia="Calibri" w:cs="Arial"/>
          <w:sz w:val="24"/>
          <w:szCs w:val="24"/>
        </w:rPr>
        <w:t xml:space="preserve">, though additional experiments are necessary to </w:t>
      </w:r>
      <w:r w:rsidR="007C4EA0" w:rsidRPr="009C6CF9">
        <w:rPr>
          <w:rFonts w:eastAsia="Calibri" w:cs="Arial"/>
          <w:sz w:val="24"/>
          <w:szCs w:val="24"/>
        </w:rPr>
        <w:t xml:space="preserve">make </w:t>
      </w:r>
      <w:r w:rsidR="009C6CF9" w:rsidRPr="00FA4D84">
        <w:rPr>
          <w:rFonts w:eastAsia="Calibri" w:cs="Arial"/>
          <w:sz w:val="24"/>
          <w:szCs w:val="24"/>
        </w:rPr>
        <w:t>more</w:t>
      </w:r>
      <w:r w:rsidR="007C4EA0" w:rsidRPr="009C6CF9">
        <w:rPr>
          <w:rFonts w:eastAsia="Calibri" w:cs="Arial"/>
          <w:sz w:val="24"/>
          <w:szCs w:val="24"/>
        </w:rPr>
        <w:t xml:space="preserve"> solid</w:t>
      </w:r>
      <w:r w:rsidR="007C4EA0">
        <w:rPr>
          <w:rFonts w:eastAsia="Calibri" w:cs="Arial"/>
          <w:sz w:val="24"/>
          <w:szCs w:val="24"/>
        </w:rPr>
        <w:t xml:space="preserve"> conclusions.</w:t>
      </w:r>
    </w:p>
    <w:p w14:paraId="79E60F1C" w14:textId="1BDF9BA1" w:rsidR="00885408" w:rsidRDefault="00E84CD3" w:rsidP="001B3F0C">
      <w:pPr>
        <w:spacing w:line="480" w:lineRule="auto"/>
        <w:jc w:val="both"/>
        <w:rPr>
          <w:rFonts w:eastAsia="Times New Roman" w:cs="Times New Roman"/>
          <w:sz w:val="24"/>
          <w:szCs w:val="24"/>
          <w:lang w:eastAsia="en-GB"/>
        </w:rPr>
      </w:pPr>
      <w:r w:rsidRPr="00BD4038">
        <w:rPr>
          <w:rFonts w:eastAsia="Times New Roman" w:cs="Times New Roman"/>
          <w:sz w:val="24"/>
          <w:szCs w:val="24"/>
          <w:lang w:eastAsia="en-GB"/>
        </w:rPr>
        <w:t>Overall</w:t>
      </w:r>
      <w:r w:rsidR="00AA7DA5" w:rsidRPr="00BD4038">
        <w:rPr>
          <w:rFonts w:eastAsia="Times New Roman" w:cs="Times New Roman"/>
          <w:sz w:val="24"/>
          <w:szCs w:val="24"/>
          <w:lang w:eastAsia="en-GB"/>
        </w:rPr>
        <w:t>, the research presented in this thesis gives fresh insights into processing microalgae into biofuel and high quality commercial products</w:t>
      </w:r>
      <w:r w:rsidR="00352FDE" w:rsidRPr="00BD4038">
        <w:rPr>
          <w:rFonts w:eastAsia="Times New Roman" w:cs="Times New Roman"/>
          <w:sz w:val="24"/>
          <w:szCs w:val="24"/>
          <w:lang w:eastAsia="en-GB"/>
        </w:rPr>
        <w:t xml:space="preserve"> as well as documents the development of two new technologies</w:t>
      </w:r>
      <w:r w:rsidR="00AA7DA5" w:rsidRPr="00BD4038">
        <w:rPr>
          <w:rFonts w:eastAsia="Times New Roman" w:cs="Times New Roman"/>
          <w:sz w:val="24"/>
          <w:szCs w:val="24"/>
          <w:lang w:eastAsia="en-GB"/>
        </w:rPr>
        <w:t>.</w:t>
      </w:r>
      <w:r w:rsidR="007C4EA0">
        <w:rPr>
          <w:rFonts w:eastAsia="Times New Roman" w:cs="Times New Roman"/>
          <w:sz w:val="24"/>
          <w:szCs w:val="24"/>
          <w:lang w:eastAsia="en-GB"/>
        </w:rPr>
        <w:t xml:space="preserve"> The overall </w:t>
      </w:r>
      <w:r w:rsidR="009C6CF9">
        <w:rPr>
          <w:rFonts w:eastAsia="Times New Roman" w:cs="Times New Roman"/>
          <w:sz w:val="24"/>
          <w:szCs w:val="24"/>
          <w:lang w:eastAsia="en-GB"/>
        </w:rPr>
        <w:t>aim</w:t>
      </w:r>
      <w:r w:rsidR="007C4EA0">
        <w:rPr>
          <w:rFonts w:eastAsia="Times New Roman" w:cs="Times New Roman"/>
          <w:sz w:val="24"/>
          <w:szCs w:val="24"/>
          <w:lang w:eastAsia="en-GB"/>
        </w:rPr>
        <w:t xml:space="preserve"> of this research was to investigate ideas that </w:t>
      </w:r>
      <w:r w:rsidR="007C4EA0" w:rsidRPr="009C6CF9">
        <w:rPr>
          <w:rFonts w:eastAsia="Times New Roman" w:cs="Times New Roman"/>
          <w:sz w:val="24"/>
          <w:szCs w:val="24"/>
          <w:lang w:eastAsia="en-GB"/>
        </w:rPr>
        <w:t>do not current</w:t>
      </w:r>
      <w:r w:rsidR="009C6CF9">
        <w:rPr>
          <w:rFonts w:eastAsia="Times New Roman" w:cs="Times New Roman"/>
          <w:sz w:val="24"/>
          <w:szCs w:val="24"/>
          <w:lang w:eastAsia="en-GB"/>
        </w:rPr>
        <w:t>ly</w:t>
      </w:r>
      <w:r w:rsidR="007C4EA0">
        <w:rPr>
          <w:rFonts w:eastAsia="Times New Roman" w:cs="Times New Roman"/>
          <w:sz w:val="24"/>
          <w:szCs w:val="24"/>
          <w:lang w:eastAsia="en-GB"/>
        </w:rPr>
        <w:t xml:space="preserve"> exist within the scientific community but could be developed into technologies for integration into industry or </w:t>
      </w:r>
      <w:r w:rsidR="00CB6049">
        <w:rPr>
          <w:rFonts w:eastAsia="Times New Roman" w:cs="Times New Roman"/>
          <w:sz w:val="24"/>
          <w:szCs w:val="24"/>
          <w:lang w:eastAsia="en-GB"/>
        </w:rPr>
        <w:t>academia</w:t>
      </w:r>
      <w:r w:rsidR="007C4EA0">
        <w:rPr>
          <w:rFonts w:eastAsia="Times New Roman" w:cs="Times New Roman"/>
          <w:sz w:val="24"/>
          <w:szCs w:val="24"/>
          <w:lang w:eastAsia="en-GB"/>
        </w:rPr>
        <w:t xml:space="preserve"> to bolster the potential of algal biotechnology. </w:t>
      </w:r>
      <w:r w:rsidR="00E82D06">
        <w:rPr>
          <w:rFonts w:eastAsia="Times New Roman" w:cs="Times New Roman"/>
          <w:sz w:val="24"/>
          <w:szCs w:val="24"/>
          <w:lang w:eastAsia="en-GB"/>
        </w:rPr>
        <w:t>In particular,</w:t>
      </w:r>
      <w:r w:rsidR="007C4EA0">
        <w:rPr>
          <w:rFonts w:eastAsia="Times New Roman" w:cs="Times New Roman"/>
          <w:sz w:val="24"/>
          <w:szCs w:val="24"/>
          <w:lang w:eastAsia="en-GB"/>
        </w:rPr>
        <w:t xml:space="preserve"> the </w:t>
      </w:r>
      <w:r w:rsidR="009C6CF9">
        <w:rPr>
          <w:rFonts w:eastAsia="Times New Roman" w:cs="Times New Roman"/>
          <w:sz w:val="24"/>
          <w:szCs w:val="24"/>
          <w:lang w:eastAsia="en-GB"/>
        </w:rPr>
        <w:t>development</w:t>
      </w:r>
      <w:r w:rsidR="007C4EA0">
        <w:rPr>
          <w:rFonts w:eastAsia="Times New Roman" w:cs="Times New Roman"/>
          <w:sz w:val="24"/>
          <w:szCs w:val="24"/>
          <w:lang w:eastAsia="en-GB"/>
        </w:rPr>
        <w:t xml:space="preserve"> of ultraviolet light as a cell disruption method and the magnetic flocculant</w:t>
      </w:r>
      <w:r w:rsidR="009C6CF9">
        <w:rPr>
          <w:rFonts w:eastAsia="Times New Roman" w:cs="Times New Roman"/>
          <w:sz w:val="24"/>
          <w:szCs w:val="24"/>
          <w:lang w:eastAsia="en-GB"/>
        </w:rPr>
        <w:t xml:space="preserve"> are the most promising</w:t>
      </w:r>
      <w:r w:rsidR="007C4EA0">
        <w:rPr>
          <w:rFonts w:eastAsia="Times New Roman" w:cs="Times New Roman"/>
          <w:sz w:val="24"/>
          <w:szCs w:val="24"/>
          <w:lang w:eastAsia="en-GB"/>
        </w:rPr>
        <w:t>.</w:t>
      </w:r>
    </w:p>
    <w:p w14:paraId="4B47A79F" w14:textId="77777777" w:rsidR="00B74BCD" w:rsidRDefault="00B74BCD" w:rsidP="00B74BCD">
      <w:pPr>
        <w:spacing w:line="480" w:lineRule="auto"/>
        <w:jc w:val="both"/>
        <w:rPr>
          <w:rFonts w:eastAsia="Calibri" w:cs="Arial"/>
          <w:sz w:val="24"/>
          <w:szCs w:val="24"/>
        </w:rPr>
      </w:pPr>
      <w:r w:rsidRPr="0020505B">
        <w:rPr>
          <w:rFonts w:eastAsia="Calibri" w:cs="Arial"/>
          <w:sz w:val="24"/>
          <w:szCs w:val="24"/>
        </w:rPr>
        <w:t>Currently, two chapters of this thesis are under review</w:t>
      </w:r>
      <w:r>
        <w:rPr>
          <w:rFonts w:eastAsia="Calibri" w:cs="Arial"/>
          <w:sz w:val="24"/>
          <w:szCs w:val="24"/>
        </w:rPr>
        <w:t xml:space="preserve"> for publication, specifically 3 and 6</w:t>
      </w:r>
      <w:r w:rsidRPr="0020505B">
        <w:rPr>
          <w:rFonts w:eastAsia="Calibri" w:cs="Arial"/>
          <w:sz w:val="24"/>
          <w:szCs w:val="24"/>
        </w:rPr>
        <w:t>, the work on ultraviolet disruption and investigation into biodiesel properties respectively. Additionally, Unilever are interested in cont</w:t>
      </w:r>
      <w:r>
        <w:rPr>
          <w:rFonts w:eastAsia="Calibri" w:cs="Arial"/>
          <w:sz w:val="24"/>
          <w:szCs w:val="24"/>
        </w:rPr>
        <w:t>inuing the research of chapter 5</w:t>
      </w:r>
      <w:r w:rsidRPr="0020505B">
        <w:rPr>
          <w:rFonts w:eastAsia="Calibri" w:cs="Arial"/>
          <w:sz w:val="24"/>
          <w:szCs w:val="24"/>
        </w:rPr>
        <w:t>, the recyclable magnetic flocculant, with the possibility of patenting or licensing the technology.</w:t>
      </w:r>
    </w:p>
    <w:p w14:paraId="5A6C5E2E" w14:textId="77777777" w:rsidR="00B74BCD" w:rsidRPr="00BD4038" w:rsidRDefault="00B74BCD" w:rsidP="001B3F0C">
      <w:pPr>
        <w:spacing w:line="480" w:lineRule="auto"/>
        <w:jc w:val="both"/>
        <w:rPr>
          <w:rFonts w:eastAsia="Times New Roman" w:cs="Times New Roman"/>
          <w:sz w:val="24"/>
          <w:szCs w:val="24"/>
          <w:lang w:eastAsia="en-GB"/>
        </w:rPr>
      </w:pPr>
    </w:p>
    <w:p w14:paraId="09DEAEAB" w14:textId="77777777" w:rsidR="000770F3" w:rsidRDefault="000770F3" w:rsidP="001B3F0C">
      <w:pPr>
        <w:spacing w:line="480" w:lineRule="auto"/>
        <w:jc w:val="both"/>
        <w:rPr>
          <w:rFonts w:eastAsia="Times New Roman" w:cs="Times New Roman"/>
          <w:color w:val="FF0000"/>
          <w:sz w:val="24"/>
          <w:szCs w:val="24"/>
          <w:lang w:eastAsia="en-GB"/>
        </w:rPr>
      </w:pPr>
    </w:p>
    <w:p w14:paraId="3EDF9596" w14:textId="77777777" w:rsidR="000770F3" w:rsidRDefault="000770F3" w:rsidP="001B3F0C">
      <w:pPr>
        <w:spacing w:line="480" w:lineRule="auto"/>
        <w:jc w:val="both"/>
        <w:rPr>
          <w:rFonts w:eastAsia="Times New Roman" w:cs="Times New Roman"/>
          <w:color w:val="FF0000"/>
          <w:sz w:val="24"/>
          <w:szCs w:val="24"/>
          <w:lang w:eastAsia="en-GB"/>
        </w:rPr>
      </w:pPr>
    </w:p>
    <w:p w14:paraId="227A6F90" w14:textId="77777777" w:rsidR="000770F3" w:rsidRDefault="000770F3" w:rsidP="001B3F0C">
      <w:pPr>
        <w:spacing w:line="480" w:lineRule="auto"/>
        <w:jc w:val="both"/>
        <w:rPr>
          <w:rFonts w:eastAsia="Times New Roman" w:cs="Times New Roman"/>
          <w:color w:val="FF0000"/>
          <w:sz w:val="24"/>
          <w:szCs w:val="24"/>
          <w:lang w:eastAsia="en-GB"/>
        </w:rPr>
      </w:pPr>
    </w:p>
    <w:p w14:paraId="4E16B982" w14:textId="77777777" w:rsidR="000770F3" w:rsidRDefault="000770F3" w:rsidP="001B3F0C">
      <w:pPr>
        <w:spacing w:line="480" w:lineRule="auto"/>
        <w:jc w:val="both"/>
        <w:rPr>
          <w:rFonts w:eastAsia="Times New Roman" w:cs="Times New Roman"/>
          <w:color w:val="FF0000"/>
          <w:sz w:val="24"/>
          <w:szCs w:val="24"/>
          <w:lang w:eastAsia="en-GB"/>
        </w:rPr>
      </w:pPr>
    </w:p>
    <w:p w14:paraId="58D79408" w14:textId="77777777" w:rsidR="000770F3" w:rsidRDefault="000770F3" w:rsidP="001B3F0C">
      <w:pPr>
        <w:spacing w:line="480" w:lineRule="auto"/>
        <w:jc w:val="both"/>
        <w:rPr>
          <w:rFonts w:eastAsia="Times New Roman" w:cs="Times New Roman"/>
          <w:color w:val="FF0000"/>
          <w:sz w:val="24"/>
          <w:szCs w:val="24"/>
          <w:lang w:eastAsia="en-GB"/>
        </w:rPr>
      </w:pPr>
    </w:p>
    <w:p w14:paraId="622E7A27" w14:textId="77777777" w:rsidR="000770F3" w:rsidRDefault="000770F3" w:rsidP="001B3F0C">
      <w:pPr>
        <w:spacing w:line="480" w:lineRule="auto"/>
        <w:jc w:val="both"/>
        <w:rPr>
          <w:rFonts w:eastAsia="Times New Roman" w:cs="Times New Roman"/>
          <w:color w:val="FF0000"/>
          <w:sz w:val="24"/>
          <w:szCs w:val="24"/>
          <w:lang w:eastAsia="en-GB"/>
        </w:rPr>
      </w:pPr>
    </w:p>
    <w:p w14:paraId="2C1116D1" w14:textId="77777777" w:rsidR="000770F3" w:rsidRDefault="000770F3" w:rsidP="007319F0">
      <w:pPr>
        <w:pStyle w:val="Heading1"/>
      </w:pPr>
      <w:bookmarkStart w:id="160" w:name="_Toc468205815"/>
      <w:r w:rsidRPr="008A0B29">
        <w:lastRenderedPageBreak/>
        <w:t>Future work</w:t>
      </w:r>
      <w:bookmarkEnd w:id="160"/>
    </w:p>
    <w:p w14:paraId="50BBB619" w14:textId="4E03E58F" w:rsidR="003765C5" w:rsidRDefault="000770F3" w:rsidP="00E349AB">
      <w:pPr>
        <w:spacing w:line="480" w:lineRule="auto"/>
        <w:jc w:val="both"/>
        <w:rPr>
          <w:sz w:val="24"/>
          <w:szCs w:val="24"/>
        </w:rPr>
      </w:pPr>
      <w:r>
        <w:rPr>
          <w:sz w:val="24"/>
          <w:szCs w:val="24"/>
        </w:rPr>
        <w:t xml:space="preserve">Whilst the novel technologies presented in this thesis are promising, future research needs to provide further insight into their efficacies. Ultraviolet light for the disruption microalgae needs to be tested with a larger selection of species with varying cell wall thicknesses as well as scaling up the process, initially to litres then kilolitres per day. Optimisation of light path length, intensity, duration and reflective surfaces also need to be investigated to reduce energy consumption whilst providing effective disruption. Solar energy as the source for UV light must be further investigated to provide information regarding its feasibility at scale as well as filtering wavelengths other than UV and potentially utilising the excess heat generated for culture growth. Additionally, the UV stability of extracted chemicals needs to be addressed and if any problems arise, experiments should determine how to mitigate them. </w:t>
      </w:r>
    </w:p>
    <w:p w14:paraId="068A7CB0" w14:textId="552A6197" w:rsidR="003765C5" w:rsidRDefault="00554742" w:rsidP="00E349AB">
      <w:pPr>
        <w:spacing w:line="480" w:lineRule="auto"/>
        <w:jc w:val="both"/>
        <w:rPr>
          <w:sz w:val="24"/>
          <w:szCs w:val="24"/>
        </w:rPr>
      </w:pPr>
      <w:r w:rsidRPr="008A1F09">
        <w:rPr>
          <w:sz w:val="24"/>
          <w:szCs w:val="24"/>
        </w:rPr>
        <w:t xml:space="preserve">It would also be </w:t>
      </w:r>
      <w:r w:rsidR="00CB6049">
        <w:rPr>
          <w:sz w:val="24"/>
          <w:szCs w:val="24"/>
        </w:rPr>
        <w:t>useful</w:t>
      </w:r>
      <w:r w:rsidRPr="008A1F09">
        <w:rPr>
          <w:sz w:val="24"/>
          <w:szCs w:val="24"/>
        </w:rPr>
        <w:t xml:space="preserve"> to</w:t>
      </w:r>
      <w:r>
        <w:rPr>
          <w:sz w:val="24"/>
          <w:szCs w:val="24"/>
        </w:rPr>
        <w:t xml:space="preserve"> design</w:t>
      </w:r>
      <w:r w:rsidR="003765C5">
        <w:rPr>
          <w:sz w:val="24"/>
          <w:szCs w:val="24"/>
        </w:rPr>
        <w:t xml:space="preserve"> a</w:t>
      </w:r>
      <w:r>
        <w:rPr>
          <w:sz w:val="24"/>
          <w:szCs w:val="24"/>
        </w:rPr>
        <w:t>n</w:t>
      </w:r>
      <w:r w:rsidR="003765C5">
        <w:rPr>
          <w:sz w:val="24"/>
          <w:szCs w:val="24"/>
        </w:rPr>
        <w:t xml:space="preserve"> optimised solar tracker</w:t>
      </w:r>
      <w:r>
        <w:rPr>
          <w:sz w:val="24"/>
          <w:szCs w:val="24"/>
        </w:rPr>
        <w:t xml:space="preserve"> which can lyse a culture from an open pond during daylight hours automatically. Such a system should flow a culture through the irradiation focal point during appropriate solar light intensities during the day, calculating the effective flow rate based on ultraviolet light intensity in order to maximise culture lysis. To achieve this an ultraviolet spectrophotometer should be connected to the Arduino which performs the necessary calculations. The Arduino </w:t>
      </w:r>
      <w:r w:rsidR="00737794" w:rsidRPr="00737794">
        <w:rPr>
          <w:sz w:val="24"/>
          <w:szCs w:val="24"/>
        </w:rPr>
        <w:t>sh</w:t>
      </w:r>
      <w:r w:rsidRPr="00737794">
        <w:rPr>
          <w:sz w:val="24"/>
          <w:szCs w:val="24"/>
        </w:rPr>
        <w:t>ould</w:t>
      </w:r>
      <w:r>
        <w:rPr>
          <w:sz w:val="24"/>
          <w:szCs w:val="24"/>
        </w:rPr>
        <w:t xml:space="preserve"> also be connected to the internet to record solar data using a WiFi shield. A spectrophotometer would also be needed to measure the OD of the algal culture to assist in flow rate calculations. It may also be useful to measure lysis using </w:t>
      </w:r>
      <w:r w:rsidR="003F0E97">
        <w:rPr>
          <w:sz w:val="24"/>
          <w:szCs w:val="24"/>
        </w:rPr>
        <w:t>a camera and cell counting software</w:t>
      </w:r>
      <w:r>
        <w:rPr>
          <w:sz w:val="24"/>
          <w:szCs w:val="24"/>
        </w:rPr>
        <w:t xml:space="preserve"> following solar irradiation. The solar tracker should also utilise solar panels to provide electricity for its operation.</w:t>
      </w:r>
    </w:p>
    <w:p w14:paraId="1A0D7304" w14:textId="4ED17142" w:rsidR="00554742" w:rsidRDefault="000770F3" w:rsidP="00240FF5">
      <w:pPr>
        <w:spacing w:line="480" w:lineRule="auto"/>
        <w:jc w:val="both"/>
        <w:rPr>
          <w:rFonts w:eastAsia="Calibri" w:cs="Times New Roman"/>
          <w:sz w:val="24"/>
          <w:szCs w:val="24"/>
        </w:rPr>
      </w:pPr>
      <w:r>
        <w:rPr>
          <w:sz w:val="24"/>
          <w:szCs w:val="24"/>
        </w:rPr>
        <w:lastRenderedPageBreak/>
        <w:t>Furthermore, the</w:t>
      </w:r>
      <w:r w:rsidRPr="0084395D">
        <w:rPr>
          <w:sz w:val="24"/>
          <w:szCs w:val="24"/>
        </w:rPr>
        <w:t xml:space="preserve"> novel </w:t>
      </w:r>
      <w:r w:rsidRPr="0084395D">
        <w:rPr>
          <w:rFonts w:eastAsia="Calibri" w:cs="Times New Roman"/>
          <w:sz w:val="24"/>
          <w:szCs w:val="24"/>
        </w:rPr>
        <w:t>recyclable magnetic flocculant nanoparticle</w:t>
      </w:r>
      <w:r>
        <w:rPr>
          <w:rFonts w:eastAsia="Calibri" w:cs="Times New Roman"/>
          <w:sz w:val="24"/>
          <w:szCs w:val="24"/>
        </w:rPr>
        <w:t>s</w:t>
      </w:r>
      <w:r w:rsidRPr="0084395D">
        <w:rPr>
          <w:rFonts w:eastAsia="Calibri" w:cs="Times New Roman"/>
          <w:sz w:val="24"/>
          <w:szCs w:val="24"/>
        </w:rPr>
        <w:t xml:space="preserve"> </w:t>
      </w:r>
      <w:r>
        <w:rPr>
          <w:rFonts w:eastAsia="Calibri" w:cs="Times New Roman"/>
          <w:sz w:val="24"/>
          <w:szCs w:val="24"/>
        </w:rPr>
        <w:t>require</w:t>
      </w:r>
      <w:r w:rsidRPr="0084395D">
        <w:rPr>
          <w:rFonts w:eastAsia="Calibri" w:cs="Times New Roman"/>
          <w:sz w:val="24"/>
          <w:szCs w:val="24"/>
        </w:rPr>
        <w:t xml:space="preserve"> </w:t>
      </w:r>
      <w:r>
        <w:rPr>
          <w:rFonts w:eastAsia="Calibri" w:cs="Times New Roman"/>
          <w:sz w:val="24"/>
          <w:szCs w:val="24"/>
        </w:rPr>
        <w:t xml:space="preserve">synthesis optimisation; specifically focussing on product yield and increasing surface coverage of polymer. The surface could also be adapted to different polymers with surface charge selectivity. </w:t>
      </w:r>
      <w:r w:rsidRPr="0084395D">
        <w:rPr>
          <w:rFonts w:eastAsia="Calibri" w:cs="Times New Roman"/>
          <w:sz w:val="24"/>
          <w:szCs w:val="24"/>
        </w:rPr>
        <w:t xml:space="preserve">Experiments also </w:t>
      </w:r>
      <w:r>
        <w:rPr>
          <w:rFonts w:eastAsia="Calibri" w:cs="Times New Roman"/>
          <w:sz w:val="24"/>
          <w:szCs w:val="24"/>
        </w:rPr>
        <w:t>should</w:t>
      </w:r>
      <w:r w:rsidRPr="0084395D">
        <w:rPr>
          <w:rFonts w:eastAsia="Calibri" w:cs="Times New Roman"/>
          <w:sz w:val="24"/>
          <w:szCs w:val="24"/>
        </w:rPr>
        <w:t xml:space="preserve"> be undertaken to determine the binding efficiency of the particles, recyclability limitations and scalability to industry.</w:t>
      </w:r>
    </w:p>
    <w:p w14:paraId="25ADFF01" w14:textId="6000E2DB" w:rsidR="000770F3" w:rsidRDefault="00554742" w:rsidP="00240FF5">
      <w:pPr>
        <w:spacing w:line="480" w:lineRule="auto"/>
        <w:jc w:val="both"/>
        <w:rPr>
          <w:rFonts w:eastAsia="Calibri" w:cs="Times New Roman"/>
          <w:sz w:val="24"/>
          <w:szCs w:val="24"/>
        </w:rPr>
      </w:pPr>
      <w:r>
        <w:rPr>
          <w:rFonts w:eastAsia="Calibri" w:cs="Times New Roman"/>
          <w:sz w:val="24"/>
          <w:szCs w:val="24"/>
        </w:rPr>
        <w:t xml:space="preserve">Furthermore, should future research conclude that the flocculant </w:t>
      </w:r>
      <w:r w:rsidR="003F0E97">
        <w:rPr>
          <w:rFonts w:eastAsia="Calibri" w:cs="Times New Roman"/>
          <w:sz w:val="24"/>
          <w:szCs w:val="24"/>
        </w:rPr>
        <w:t xml:space="preserve">is efficient enough for use in algal biotechnology, it would be interesting to integrate that into an optimised solar tracker. Following irradiation, it may be possible to flocculate lysed algal cells and debris to aid in lipid extraction. </w:t>
      </w:r>
    </w:p>
    <w:p w14:paraId="1F1C8289" w14:textId="77777777" w:rsidR="000770F3" w:rsidRDefault="000770F3" w:rsidP="00321E5B">
      <w:pPr>
        <w:spacing w:line="480" w:lineRule="auto"/>
        <w:jc w:val="both"/>
        <w:rPr>
          <w:rFonts w:eastAsia="Calibri" w:cs="Times New Roman"/>
          <w:sz w:val="24"/>
          <w:szCs w:val="24"/>
        </w:rPr>
      </w:pPr>
      <w:r>
        <w:rPr>
          <w:rFonts w:eastAsia="Calibri" w:cs="Times New Roman"/>
          <w:sz w:val="24"/>
          <w:szCs w:val="24"/>
        </w:rPr>
        <w:t xml:space="preserve">The feasibility of biodiesel as a replacement for petroleum based fuel must also be analysed, specifically looking at stability and the variance of biodiesel properties between the species it is derived from. </w:t>
      </w:r>
    </w:p>
    <w:p w14:paraId="23C88BF3" w14:textId="77777777" w:rsidR="0011247C" w:rsidRPr="00A76BF1" w:rsidRDefault="000770F3" w:rsidP="003765C5">
      <w:pPr>
        <w:spacing w:line="480" w:lineRule="auto"/>
        <w:jc w:val="both"/>
        <w:rPr>
          <w:rFonts w:eastAsia="Calibri" w:cs="Times New Roman"/>
          <w:sz w:val="24"/>
          <w:szCs w:val="24"/>
        </w:rPr>
      </w:pPr>
      <w:r>
        <w:rPr>
          <w:rFonts w:eastAsia="Calibri" w:cs="Times New Roman"/>
          <w:sz w:val="24"/>
          <w:szCs w:val="24"/>
        </w:rPr>
        <w:t xml:space="preserve">With regard to algal photohydrogen production, further experiments should focus on providing a reliable method to quantify hydrogen produced from microalgae.  Wavelength tuning using an improved optical setup should then be optimised to investigate the possibly of </w:t>
      </w:r>
      <w:r w:rsidRPr="00A76BF1">
        <w:rPr>
          <w:rFonts w:eastAsia="Calibri" w:cs="Times New Roman"/>
          <w:sz w:val="24"/>
          <w:szCs w:val="24"/>
        </w:rPr>
        <w:t>partially activating photosystem II during photosystem I activation to a</w:t>
      </w:r>
      <w:r w:rsidR="00C741FE" w:rsidRPr="00A76BF1">
        <w:rPr>
          <w:rFonts w:eastAsia="Calibri" w:cs="Times New Roman"/>
          <w:sz w:val="24"/>
          <w:szCs w:val="24"/>
        </w:rPr>
        <w:t>llow for continuous photohydro</w:t>
      </w:r>
      <w:r w:rsidRPr="00A76BF1">
        <w:rPr>
          <w:rFonts w:eastAsia="Calibri" w:cs="Times New Roman"/>
          <w:sz w:val="24"/>
          <w:szCs w:val="24"/>
        </w:rPr>
        <w:t>gen production. An efficiency rating of amount of hydrogen produced per incident photon should also be calculated by accurately measuring both light intensity and hydrogen produced in real time.</w:t>
      </w:r>
    </w:p>
    <w:p w14:paraId="5FADBC5F" w14:textId="731CD87B" w:rsidR="000770F3" w:rsidRPr="00A76BF1" w:rsidRDefault="004E2AB7" w:rsidP="008A1F09">
      <w:pPr>
        <w:spacing w:line="480" w:lineRule="auto"/>
        <w:jc w:val="both"/>
        <w:rPr>
          <w:rFonts w:eastAsia="Times New Roman" w:cs="Times New Roman"/>
          <w:sz w:val="24"/>
          <w:szCs w:val="24"/>
          <w:lang w:eastAsia="en-GB"/>
        </w:rPr>
      </w:pPr>
      <w:r w:rsidRPr="00A76BF1">
        <w:rPr>
          <w:rFonts w:eastAsia="Times New Roman" w:cs="Times New Roman"/>
          <w:sz w:val="24"/>
          <w:szCs w:val="24"/>
          <w:lang w:eastAsia="en-GB"/>
        </w:rPr>
        <w:t xml:space="preserve">Future work should continue the ideas developed in this work via the </w:t>
      </w:r>
      <w:r w:rsidR="00E349AB" w:rsidRPr="00A76BF1">
        <w:rPr>
          <w:rFonts w:eastAsia="Times New Roman" w:cs="Times New Roman"/>
          <w:sz w:val="24"/>
          <w:szCs w:val="24"/>
          <w:lang w:eastAsia="en-GB"/>
        </w:rPr>
        <w:t>above mentioned</w:t>
      </w:r>
      <w:r w:rsidRPr="00A76BF1">
        <w:rPr>
          <w:rFonts w:eastAsia="Times New Roman" w:cs="Times New Roman"/>
          <w:sz w:val="24"/>
          <w:szCs w:val="24"/>
          <w:lang w:eastAsia="en-GB"/>
        </w:rPr>
        <w:t xml:space="preserve"> experiments with the overall aim of advancing the scientific knowledge </w:t>
      </w:r>
      <w:r w:rsidR="00E349AB" w:rsidRPr="00A76BF1">
        <w:rPr>
          <w:rFonts w:eastAsia="Times New Roman" w:cs="Times New Roman"/>
          <w:sz w:val="24"/>
          <w:szCs w:val="24"/>
          <w:lang w:eastAsia="en-GB"/>
        </w:rPr>
        <w:t xml:space="preserve">on how to convert algae into biofuel, be it through hydrogen production or biodiesel. This work provides a basis for future research to </w:t>
      </w:r>
      <w:r w:rsidR="00240FF5" w:rsidRPr="00A76BF1">
        <w:rPr>
          <w:rFonts w:eastAsia="Times New Roman" w:cs="Times New Roman"/>
          <w:sz w:val="24"/>
          <w:szCs w:val="24"/>
          <w:lang w:eastAsia="en-GB"/>
        </w:rPr>
        <w:t>take the field of algal</w:t>
      </w:r>
      <w:r w:rsidR="00E349AB" w:rsidRPr="00A76BF1">
        <w:rPr>
          <w:rFonts w:eastAsia="Times New Roman" w:cs="Times New Roman"/>
          <w:sz w:val="24"/>
          <w:szCs w:val="24"/>
          <w:lang w:eastAsia="en-GB"/>
        </w:rPr>
        <w:t xml:space="preserve"> biofuel into a </w:t>
      </w:r>
      <w:r w:rsidR="00E349AB" w:rsidRPr="00A76BF1">
        <w:rPr>
          <w:rFonts w:eastAsia="Times New Roman" w:cs="Times New Roman"/>
          <w:sz w:val="24"/>
          <w:szCs w:val="24"/>
          <w:lang w:eastAsia="en-GB"/>
        </w:rPr>
        <w:lastRenderedPageBreak/>
        <w:t xml:space="preserve">potentially industrially viable field. Research into fields such as algal biofuel is important to ensure </w:t>
      </w:r>
      <w:r w:rsidR="00240FF5" w:rsidRPr="00A76BF1">
        <w:rPr>
          <w:rFonts w:eastAsia="Times New Roman" w:cs="Times New Roman"/>
          <w:sz w:val="24"/>
          <w:szCs w:val="24"/>
          <w:lang w:eastAsia="en-GB"/>
        </w:rPr>
        <w:t>it is</w:t>
      </w:r>
      <w:r w:rsidR="00E349AB" w:rsidRPr="00A76BF1">
        <w:rPr>
          <w:rFonts w:eastAsia="Times New Roman" w:cs="Times New Roman"/>
          <w:sz w:val="24"/>
          <w:szCs w:val="24"/>
          <w:lang w:eastAsia="en-GB"/>
        </w:rPr>
        <w:t xml:space="preserve"> a</w:t>
      </w:r>
      <w:r w:rsidR="00321E5B" w:rsidRPr="00A76BF1">
        <w:rPr>
          <w:rFonts w:eastAsia="Times New Roman" w:cs="Times New Roman"/>
          <w:sz w:val="24"/>
          <w:szCs w:val="24"/>
          <w:lang w:eastAsia="en-GB"/>
        </w:rPr>
        <w:t>n</w:t>
      </w:r>
      <w:r w:rsidR="00E349AB" w:rsidRPr="00A76BF1">
        <w:rPr>
          <w:rFonts w:eastAsia="Times New Roman" w:cs="Times New Roman"/>
          <w:sz w:val="24"/>
          <w:szCs w:val="24"/>
          <w:lang w:eastAsia="en-GB"/>
        </w:rPr>
        <w:t xml:space="preserve"> </w:t>
      </w:r>
      <w:r w:rsidR="00321E5B" w:rsidRPr="00A76BF1">
        <w:rPr>
          <w:rFonts w:eastAsia="Times New Roman" w:cs="Times New Roman"/>
          <w:sz w:val="24"/>
          <w:szCs w:val="24"/>
          <w:lang w:eastAsia="en-GB"/>
        </w:rPr>
        <w:t>economically and energetically viable</w:t>
      </w:r>
      <w:r w:rsidR="00E349AB" w:rsidRPr="00A76BF1">
        <w:rPr>
          <w:rFonts w:eastAsia="Times New Roman" w:cs="Times New Roman"/>
          <w:sz w:val="24"/>
          <w:szCs w:val="24"/>
          <w:lang w:eastAsia="en-GB"/>
        </w:rPr>
        <w:t xml:space="preserve"> replacement for fossil fuels</w:t>
      </w:r>
      <w:r w:rsidR="00240FF5" w:rsidRPr="00A76BF1">
        <w:rPr>
          <w:rFonts w:eastAsia="Times New Roman" w:cs="Times New Roman"/>
          <w:sz w:val="24"/>
          <w:szCs w:val="24"/>
          <w:lang w:eastAsia="en-GB"/>
        </w:rPr>
        <w:t xml:space="preserve"> in the future</w:t>
      </w:r>
      <w:r w:rsidR="00E349AB" w:rsidRPr="00A76BF1">
        <w:rPr>
          <w:rFonts w:eastAsia="Times New Roman" w:cs="Times New Roman"/>
          <w:sz w:val="24"/>
          <w:szCs w:val="24"/>
          <w:lang w:eastAsia="en-GB"/>
        </w:rPr>
        <w:t>, particularly in the automotive and aviation industries.</w:t>
      </w:r>
    </w:p>
    <w:p w14:paraId="27207336" w14:textId="77777777" w:rsidR="0011247C" w:rsidRDefault="0011247C" w:rsidP="001B3F0C">
      <w:pPr>
        <w:spacing w:line="480" w:lineRule="auto"/>
        <w:jc w:val="both"/>
        <w:rPr>
          <w:rFonts w:eastAsia="Times New Roman" w:cs="Times New Roman"/>
          <w:color w:val="FF0000"/>
          <w:sz w:val="24"/>
          <w:szCs w:val="24"/>
          <w:lang w:eastAsia="en-GB"/>
        </w:rPr>
      </w:pPr>
    </w:p>
    <w:p w14:paraId="22F0AB45" w14:textId="77777777" w:rsidR="0011247C" w:rsidRDefault="0011247C" w:rsidP="001B3F0C">
      <w:pPr>
        <w:spacing w:line="480" w:lineRule="auto"/>
        <w:jc w:val="both"/>
        <w:rPr>
          <w:rFonts w:eastAsia="Times New Roman" w:cs="Times New Roman"/>
          <w:color w:val="FF0000"/>
          <w:sz w:val="24"/>
          <w:szCs w:val="24"/>
          <w:lang w:eastAsia="en-GB"/>
        </w:rPr>
      </w:pPr>
    </w:p>
    <w:p w14:paraId="05E748F1" w14:textId="77777777" w:rsidR="0011247C" w:rsidRDefault="0011247C" w:rsidP="001B3F0C">
      <w:pPr>
        <w:spacing w:line="480" w:lineRule="auto"/>
        <w:jc w:val="both"/>
        <w:rPr>
          <w:rFonts w:eastAsia="Times New Roman" w:cs="Times New Roman"/>
          <w:color w:val="FF0000"/>
          <w:sz w:val="24"/>
          <w:szCs w:val="24"/>
          <w:lang w:eastAsia="en-GB"/>
        </w:rPr>
      </w:pPr>
    </w:p>
    <w:p w14:paraId="14E5F4FC" w14:textId="77777777" w:rsidR="0011247C" w:rsidRDefault="0011247C" w:rsidP="001B3F0C">
      <w:pPr>
        <w:spacing w:line="480" w:lineRule="auto"/>
        <w:jc w:val="both"/>
        <w:rPr>
          <w:rFonts w:eastAsia="Times New Roman" w:cs="Times New Roman"/>
          <w:color w:val="FF0000"/>
          <w:sz w:val="24"/>
          <w:szCs w:val="24"/>
          <w:lang w:eastAsia="en-GB"/>
        </w:rPr>
      </w:pPr>
    </w:p>
    <w:p w14:paraId="54F41A33" w14:textId="77777777" w:rsidR="0011247C" w:rsidRDefault="0011247C" w:rsidP="001B3F0C">
      <w:pPr>
        <w:spacing w:line="480" w:lineRule="auto"/>
        <w:jc w:val="both"/>
        <w:rPr>
          <w:rFonts w:eastAsia="Times New Roman" w:cs="Times New Roman"/>
          <w:color w:val="FF0000"/>
          <w:sz w:val="24"/>
          <w:szCs w:val="24"/>
          <w:lang w:eastAsia="en-GB"/>
        </w:rPr>
      </w:pPr>
    </w:p>
    <w:p w14:paraId="339DE846" w14:textId="77777777" w:rsidR="0011247C" w:rsidRDefault="0011247C" w:rsidP="001B3F0C">
      <w:pPr>
        <w:spacing w:line="480" w:lineRule="auto"/>
        <w:jc w:val="both"/>
        <w:rPr>
          <w:rFonts w:eastAsia="Times New Roman" w:cs="Times New Roman"/>
          <w:color w:val="FF0000"/>
          <w:sz w:val="24"/>
          <w:szCs w:val="24"/>
          <w:lang w:eastAsia="en-GB"/>
        </w:rPr>
      </w:pPr>
    </w:p>
    <w:p w14:paraId="4BE4A5C9" w14:textId="77777777" w:rsidR="0011247C" w:rsidRDefault="0011247C" w:rsidP="001B3F0C">
      <w:pPr>
        <w:spacing w:line="480" w:lineRule="auto"/>
        <w:jc w:val="both"/>
        <w:rPr>
          <w:rFonts w:eastAsia="Times New Roman" w:cs="Times New Roman"/>
          <w:color w:val="FF0000"/>
          <w:sz w:val="24"/>
          <w:szCs w:val="24"/>
          <w:lang w:eastAsia="en-GB"/>
        </w:rPr>
      </w:pPr>
    </w:p>
    <w:p w14:paraId="1DB9007D" w14:textId="77777777" w:rsidR="0011247C" w:rsidRDefault="0011247C" w:rsidP="001B3F0C">
      <w:pPr>
        <w:spacing w:line="480" w:lineRule="auto"/>
        <w:jc w:val="both"/>
        <w:rPr>
          <w:rFonts w:eastAsia="Times New Roman" w:cs="Times New Roman"/>
          <w:color w:val="FF0000"/>
          <w:sz w:val="24"/>
          <w:szCs w:val="24"/>
          <w:lang w:eastAsia="en-GB"/>
        </w:rPr>
      </w:pPr>
    </w:p>
    <w:p w14:paraId="5D548789" w14:textId="77777777" w:rsidR="0011247C" w:rsidRDefault="0011247C" w:rsidP="001B3F0C">
      <w:pPr>
        <w:spacing w:line="480" w:lineRule="auto"/>
        <w:jc w:val="both"/>
        <w:rPr>
          <w:rFonts w:eastAsia="Times New Roman" w:cs="Times New Roman"/>
          <w:color w:val="FF0000"/>
          <w:sz w:val="24"/>
          <w:szCs w:val="24"/>
          <w:lang w:eastAsia="en-GB"/>
        </w:rPr>
      </w:pPr>
    </w:p>
    <w:p w14:paraId="0EE08197" w14:textId="77777777" w:rsidR="0011247C" w:rsidRDefault="0011247C" w:rsidP="001B3F0C">
      <w:pPr>
        <w:spacing w:line="480" w:lineRule="auto"/>
        <w:jc w:val="both"/>
        <w:rPr>
          <w:rFonts w:eastAsia="Times New Roman" w:cs="Times New Roman"/>
          <w:color w:val="FF0000"/>
          <w:sz w:val="24"/>
          <w:szCs w:val="24"/>
          <w:lang w:eastAsia="en-GB"/>
        </w:rPr>
      </w:pPr>
    </w:p>
    <w:p w14:paraId="55D84A22" w14:textId="77777777" w:rsidR="0011247C" w:rsidRDefault="0011247C" w:rsidP="001B3F0C">
      <w:pPr>
        <w:spacing w:line="480" w:lineRule="auto"/>
        <w:jc w:val="both"/>
        <w:rPr>
          <w:rFonts w:eastAsia="Times New Roman" w:cs="Times New Roman"/>
          <w:color w:val="FF0000"/>
          <w:sz w:val="24"/>
          <w:szCs w:val="24"/>
          <w:lang w:eastAsia="en-GB"/>
        </w:rPr>
      </w:pPr>
    </w:p>
    <w:p w14:paraId="65A0D0BE" w14:textId="77777777" w:rsidR="004F2DD1" w:rsidRDefault="004F2DD1" w:rsidP="001B3F0C">
      <w:pPr>
        <w:spacing w:line="480" w:lineRule="auto"/>
        <w:jc w:val="both"/>
        <w:rPr>
          <w:rFonts w:eastAsia="Times New Roman" w:cs="Times New Roman"/>
          <w:color w:val="FF0000"/>
          <w:sz w:val="24"/>
          <w:szCs w:val="24"/>
          <w:lang w:eastAsia="en-GB"/>
        </w:rPr>
      </w:pPr>
    </w:p>
    <w:p w14:paraId="6574F36B" w14:textId="195E6FCC" w:rsidR="004F2DD1" w:rsidRDefault="004F2DD1" w:rsidP="001B3F0C">
      <w:pPr>
        <w:spacing w:line="480" w:lineRule="auto"/>
        <w:jc w:val="both"/>
        <w:rPr>
          <w:rFonts w:eastAsia="Times New Roman" w:cs="Times New Roman"/>
          <w:color w:val="FF0000"/>
          <w:sz w:val="24"/>
          <w:szCs w:val="24"/>
          <w:lang w:eastAsia="en-GB"/>
        </w:rPr>
      </w:pPr>
    </w:p>
    <w:p w14:paraId="56F3B522" w14:textId="77777777" w:rsidR="00AE1D46" w:rsidRPr="001B3F0C" w:rsidRDefault="00AE1D46" w:rsidP="001B3F0C">
      <w:pPr>
        <w:spacing w:line="480" w:lineRule="auto"/>
        <w:jc w:val="both"/>
        <w:rPr>
          <w:rFonts w:eastAsia="Times New Roman" w:cs="Times New Roman"/>
          <w:color w:val="FF0000"/>
          <w:sz w:val="24"/>
          <w:szCs w:val="24"/>
          <w:lang w:eastAsia="en-GB"/>
        </w:rPr>
      </w:pPr>
    </w:p>
    <w:p w14:paraId="52AB4D60" w14:textId="77777777" w:rsidR="00316F1A" w:rsidRDefault="00147639" w:rsidP="007319F0">
      <w:pPr>
        <w:pStyle w:val="Heading1"/>
        <w:rPr>
          <w:lang w:eastAsia="en-GB"/>
        </w:rPr>
      </w:pPr>
      <w:bookmarkStart w:id="161" w:name="_Toc468205816"/>
      <w:r w:rsidRPr="00450DEB">
        <w:rPr>
          <w:lang w:eastAsia="en-GB"/>
        </w:rPr>
        <w:lastRenderedPageBreak/>
        <w:t>References</w:t>
      </w:r>
      <w:bookmarkEnd w:id="161"/>
    </w:p>
    <w:p w14:paraId="470DA29C" w14:textId="7DE53AE1" w:rsidR="002D08F2" w:rsidRPr="002D08F2" w:rsidRDefault="00E72C3B"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Pr>
          <w:rFonts w:eastAsia="Times New Roman" w:cs="Arial"/>
          <w:sz w:val="24"/>
          <w:szCs w:val="24"/>
          <w:u w:val="single"/>
          <w:lang w:eastAsia="en-GB"/>
        </w:rPr>
        <w:fldChar w:fldCharType="begin" w:fldLock="1"/>
      </w:r>
      <w:r w:rsidR="00C003A3">
        <w:rPr>
          <w:rFonts w:eastAsia="Times New Roman" w:cs="Arial"/>
          <w:sz w:val="24"/>
          <w:szCs w:val="24"/>
          <w:u w:val="single"/>
          <w:lang w:eastAsia="en-GB"/>
        </w:rPr>
        <w:instrText xml:space="preserve">ADDIN Mendeley Bibliography CSL_BIBLIOGRAPHY </w:instrText>
      </w:r>
      <w:r>
        <w:rPr>
          <w:rFonts w:eastAsia="Times New Roman" w:cs="Arial"/>
          <w:sz w:val="24"/>
          <w:szCs w:val="24"/>
          <w:u w:val="single"/>
          <w:lang w:eastAsia="en-GB"/>
        </w:rPr>
        <w:fldChar w:fldCharType="separate"/>
      </w:r>
      <w:r w:rsidR="002D08F2" w:rsidRPr="002D08F2">
        <w:rPr>
          <w:rFonts w:ascii="Calibri" w:hAnsi="Calibri" w:cs="Calibri"/>
          <w:noProof/>
          <w:sz w:val="24"/>
          <w:szCs w:val="24"/>
        </w:rPr>
        <w:t>[1]</w:t>
      </w:r>
      <w:r w:rsidR="002D08F2" w:rsidRPr="002D08F2">
        <w:rPr>
          <w:rFonts w:ascii="Calibri" w:hAnsi="Calibri" w:cs="Calibri"/>
          <w:noProof/>
          <w:sz w:val="24"/>
          <w:szCs w:val="24"/>
        </w:rPr>
        <w:tab/>
        <w:t>Bhattacharya D, Medlin  a. L. Algal Phylogeny and the Origin of Land Plants. Plant Physiol 1998;116:9–15. doi:10.1104/pp.116.1.9.</w:t>
      </w:r>
    </w:p>
    <w:p w14:paraId="7124096B"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[2]</w:t>
      </w:r>
      <w:r w:rsidRPr="002D08F2">
        <w:rPr>
          <w:rFonts w:ascii="Calibri" w:hAnsi="Calibri" w:cs="Calibri"/>
          <w:noProof/>
          <w:sz w:val="24"/>
          <w:szCs w:val="24"/>
        </w:rPr>
        <w:tab/>
        <w:t>Andersen RA. Algal Culturing Techniques. Academic Press; 2005.</w:t>
      </w:r>
    </w:p>
    <w:p w14:paraId="0E8A4A68"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[3]</w:t>
      </w:r>
      <w:r w:rsidRPr="002D08F2">
        <w:rPr>
          <w:rFonts w:ascii="Calibri" w:hAnsi="Calibri" w:cs="Calibri"/>
          <w:noProof/>
          <w:sz w:val="24"/>
          <w:szCs w:val="24"/>
        </w:rPr>
        <w:tab/>
        <w:t>Ulrich Kuck NF. Biotechnology. De Gruyter; 2015.</w:t>
      </w:r>
    </w:p>
    <w:p w14:paraId="6A55270F"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[4]</w:t>
      </w:r>
      <w:r w:rsidRPr="002D08F2">
        <w:rPr>
          <w:rFonts w:ascii="Calibri" w:hAnsi="Calibri" w:cs="Calibri"/>
          <w:noProof/>
          <w:sz w:val="24"/>
          <w:szCs w:val="24"/>
        </w:rPr>
        <w:tab/>
        <w:t>Dahiya A. Bioenergy: Biomass to Biofuels. vol. 10. Academic Press; 2014.</w:t>
      </w:r>
    </w:p>
    <w:p w14:paraId="5FC85BE4"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[5]</w:t>
      </w:r>
      <w:r w:rsidRPr="002D08F2">
        <w:rPr>
          <w:rFonts w:ascii="Calibri" w:hAnsi="Calibri" w:cs="Calibri"/>
          <w:noProof/>
          <w:sz w:val="24"/>
          <w:szCs w:val="24"/>
        </w:rPr>
        <w:tab/>
        <w:t>Brennan L, Owende P. Biofuels from microalgae—A review of technologies for production, processing, and extractions of biofuels and co-products. Renew Sustain Energy Rev 2010;14:557–77. doi:10.1016/j.rser.2009.10.009.</w:t>
      </w:r>
    </w:p>
    <w:p w14:paraId="247A13D2"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[6]</w:t>
      </w:r>
      <w:r w:rsidRPr="002D08F2">
        <w:rPr>
          <w:rFonts w:ascii="Calibri" w:hAnsi="Calibri" w:cs="Calibri"/>
          <w:noProof/>
          <w:sz w:val="24"/>
          <w:szCs w:val="24"/>
        </w:rPr>
        <w:tab/>
        <w:t>Scott SA, Davey MP, Dennis JS, Horst I, Howe CJ, Lea-Smith DJ, et al. Biodiesel from algae: challenges and prospects. Curr Opin Biotechnol 2010;21:277–86. doi:10.1016/j.copbio.2010.03.005.</w:t>
      </w:r>
    </w:p>
    <w:p w14:paraId="7A571888"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[7]</w:t>
      </w:r>
      <w:r w:rsidRPr="002D08F2">
        <w:rPr>
          <w:rFonts w:ascii="Calibri" w:hAnsi="Calibri" w:cs="Calibri"/>
          <w:noProof/>
          <w:sz w:val="24"/>
          <w:szCs w:val="24"/>
        </w:rPr>
        <w:tab/>
        <w:t>Brown AC, Knights BA, Conway E. Hydrocarbon content and its relationship to physiological state in the green alga Botryococcus braunii. Phytochemistry 1969;8:543–7. doi:10.1016/S0031-9422(00)85397-2.</w:t>
      </w:r>
    </w:p>
    <w:p w14:paraId="7A5510EA"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[8]</w:t>
      </w:r>
      <w:r w:rsidRPr="002D08F2">
        <w:rPr>
          <w:rFonts w:ascii="Calibri" w:hAnsi="Calibri" w:cs="Calibri"/>
          <w:noProof/>
          <w:sz w:val="24"/>
          <w:szCs w:val="24"/>
        </w:rPr>
        <w:tab/>
        <w:t>Banerjee A, Sharma R, Chisti Y, Banerjee UC. Botryococcus braunii: A Renewable Source of Hydrocarbons and Other Chemicals. Crit Rev Biotechnol 2002;22:245–79.</w:t>
      </w:r>
    </w:p>
    <w:p w14:paraId="2C76D66C"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[9]</w:t>
      </w:r>
      <w:r w:rsidRPr="002D08F2">
        <w:rPr>
          <w:rFonts w:ascii="Calibri" w:hAnsi="Calibri" w:cs="Calibri"/>
          <w:noProof/>
          <w:sz w:val="24"/>
          <w:szCs w:val="24"/>
        </w:rPr>
        <w:tab/>
        <w:t>Qin J. Bio-hydrocarbons from algae. RIRDC Publ 2005.</w:t>
      </w:r>
    </w:p>
    <w:p w14:paraId="660CB8FC"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[10]</w:t>
      </w:r>
      <w:r w:rsidRPr="002D08F2">
        <w:rPr>
          <w:rFonts w:ascii="Calibri" w:hAnsi="Calibri" w:cs="Calibri"/>
          <w:noProof/>
          <w:sz w:val="24"/>
          <w:szCs w:val="24"/>
        </w:rPr>
        <w:tab/>
        <w:t>The Structure, Biosynthesis, and Degradation of Wood. Springer Science &amp; Business Media; 2012.</w:t>
      </w:r>
    </w:p>
    <w:p w14:paraId="11218DE4"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[11]</w:t>
      </w:r>
      <w:r w:rsidRPr="002D08F2">
        <w:rPr>
          <w:rFonts w:ascii="Calibri" w:hAnsi="Calibri" w:cs="Calibri"/>
          <w:noProof/>
          <w:sz w:val="24"/>
          <w:szCs w:val="24"/>
        </w:rPr>
        <w:tab/>
        <w:t>Hoshina R, Fujiwara Y. Molecular characterization of Chlorella cultures of the National Institute for Environmental Studies culture collection with description of Micractinium inermum sp. nov., Didymogenes sphaerica sp. nov., and Didymogenes soliella sp. nov. (Chlorellaceae, Tr. Phycol Res 2013;61:124–32. doi:10.1111/pre.12010.</w:t>
      </w:r>
    </w:p>
    <w:p w14:paraId="4F4D1E59"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[12]</w:t>
      </w:r>
      <w:r w:rsidRPr="002D08F2">
        <w:rPr>
          <w:rFonts w:ascii="Calibri" w:hAnsi="Calibri" w:cs="Calibri"/>
          <w:noProof/>
          <w:sz w:val="24"/>
          <w:szCs w:val="24"/>
        </w:rPr>
        <w:tab/>
        <w:t>Oren A. A hundred years of Dunaliella research: 1905-2005. Saline Systems 2005;1:2. doi:10.1186/1746-1448-1-2.</w:t>
      </w:r>
    </w:p>
    <w:p w14:paraId="5C9210DA"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[13]</w:t>
      </w:r>
      <w:r w:rsidRPr="002D08F2">
        <w:rPr>
          <w:rFonts w:ascii="Calibri" w:hAnsi="Calibri" w:cs="Calibri"/>
          <w:noProof/>
          <w:sz w:val="24"/>
          <w:szCs w:val="24"/>
        </w:rPr>
        <w:tab/>
        <w:t>Ugwu CU, Aoyagi H, Uchiyama H. Photobioreactors for mass cultivation of algae. Bioresour Technol 2008;99:4021–8. doi:10.1016/j.biortech.2007.01.046.</w:t>
      </w:r>
    </w:p>
    <w:p w14:paraId="6A9D50D6"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[14]</w:t>
      </w:r>
      <w:r w:rsidRPr="002D08F2">
        <w:rPr>
          <w:rFonts w:ascii="Calibri" w:hAnsi="Calibri" w:cs="Calibri"/>
          <w:noProof/>
          <w:sz w:val="24"/>
          <w:szCs w:val="24"/>
        </w:rPr>
        <w:tab/>
        <w:t>Tanoi T, Kawachi M, Watanabe MM. Effects of carbon source on growth and morphology of Botryococcus braunii. J Appl Phycol 2010;23:25–33. doi:10.1007/s10811-010-9528-4.</w:t>
      </w:r>
    </w:p>
    <w:p w14:paraId="3033132F"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[15]</w:t>
      </w:r>
      <w:r w:rsidRPr="002D08F2">
        <w:rPr>
          <w:rFonts w:ascii="Calibri" w:hAnsi="Calibri" w:cs="Calibri"/>
          <w:noProof/>
          <w:sz w:val="24"/>
          <w:szCs w:val="24"/>
        </w:rPr>
        <w:tab/>
        <w:t>Singh UB, Ahluwalia AS. Microalgae: a promising tool for carbon sequestration. Mitig Adapt Strateg Glob Chang 2012;18:73–95. doi:10.1007/s11027-012-9393-3.</w:t>
      </w:r>
    </w:p>
    <w:p w14:paraId="3273CC10"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[16]</w:t>
      </w:r>
      <w:r w:rsidRPr="002D08F2">
        <w:rPr>
          <w:rFonts w:ascii="Calibri" w:hAnsi="Calibri" w:cs="Calibri"/>
          <w:noProof/>
          <w:sz w:val="24"/>
          <w:szCs w:val="24"/>
        </w:rPr>
        <w:tab/>
        <w:t>Han B-P. Effect of photoinhibition on algal photosynthesis: a dynamic model. J Plankton Res 2000;22:865–85. doi:10.1093/plankt/22.5.865.</w:t>
      </w:r>
    </w:p>
    <w:p w14:paraId="1F68616C"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[17]</w:t>
      </w:r>
      <w:r w:rsidRPr="002D08F2">
        <w:rPr>
          <w:rFonts w:ascii="Calibri" w:hAnsi="Calibri" w:cs="Calibri"/>
          <w:noProof/>
          <w:sz w:val="24"/>
          <w:szCs w:val="24"/>
        </w:rPr>
        <w:tab/>
        <w:t>VONSHAK A, GUY R. Photoadaptation, photoinhibition and productivity in the blue-green alga, Spirulina platensis grown outdoors. Plant, Cell Environ 1992;15:613–6. doi:10.1111/j.1365-3040.1992.tb01496.x.</w:t>
      </w:r>
    </w:p>
    <w:p w14:paraId="026E3D63"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[18]</w:t>
      </w:r>
      <w:r w:rsidRPr="002D08F2">
        <w:rPr>
          <w:rFonts w:ascii="Calibri" w:hAnsi="Calibri" w:cs="Calibri"/>
          <w:noProof/>
          <w:sz w:val="24"/>
          <w:szCs w:val="24"/>
        </w:rPr>
        <w:tab/>
        <w:t>Bauwe H. Photorespiration. Encyclopedia of Life Sciences. John Wiley &amp; Sons, Ltd; 2010. doi:10.1002/9780470015902.a0001292.pub2.</w:t>
      </w:r>
    </w:p>
    <w:p w14:paraId="5A35A793"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[19]</w:t>
      </w:r>
      <w:r w:rsidRPr="002D08F2">
        <w:rPr>
          <w:rFonts w:ascii="Calibri" w:hAnsi="Calibri" w:cs="Calibri"/>
          <w:noProof/>
          <w:sz w:val="24"/>
          <w:szCs w:val="24"/>
        </w:rPr>
        <w:tab/>
        <w:t>Shelp BJ, Canvin DT. Photorespiration and Oxygen Inhibition of Photosynthesis in Chlorella pyrenoidosa. Plant Physiol 1980;65:780–4.</w:t>
      </w:r>
    </w:p>
    <w:p w14:paraId="576A9D7A"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[20]</w:t>
      </w:r>
      <w:r w:rsidRPr="002D08F2">
        <w:rPr>
          <w:rFonts w:ascii="Calibri" w:hAnsi="Calibri" w:cs="Calibri"/>
          <w:noProof/>
          <w:sz w:val="24"/>
          <w:szCs w:val="24"/>
        </w:rPr>
        <w:tab/>
        <w:t xml:space="preserve">Zimmerman WB, Zandi M, Hemaka Bandulasena HC, Tesař V, James Gilmour D, Ying K. Design of an airlift loop bioreactor and pilot scales studies with fluidic </w:t>
      </w:r>
      <w:r w:rsidRPr="002D08F2">
        <w:rPr>
          <w:rFonts w:ascii="Calibri" w:hAnsi="Calibri" w:cs="Calibri"/>
          <w:noProof/>
          <w:sz w:val="24"/>
          <w:szCs w:val="24"/>
        </w:rPr>
        <w:lastRenderedPageBreak/>
        <w:t>oscillator induced microbubbles for growth of a microalgae Dunaliella salina. Appl Energy 2011;88:3357–69. doi:10.1016/j.apenergy.2011.02.013.</w:t>
      </w:r>
    </w:p>
    <w:p w14:paraId="30283174"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[21]</w:t>
      </w:r>
      <w:r w:rsidRPr="002D08F2">
        <w:rPr>
          <w:rFonts w:ascii="Calibri" w:hAnsi="Calibri" w:cs="Calibri"/>
          <w:noProof/>
          <w:sz w:val="24"/>
          <w:szCs w:val="24"/>
        </w:rPr>
        <w:tab/>
        <w:t>Ge Y, Liu J, Tian G. Growth characteristics of Botryococcus braunii 765 under high CO2 concentration in photobioreactor. Bioresour Technol 2011;102:130–4. doi:10.1016/j.biortech.2010.06.051.</w:t>
      </w:r>
    </w:p>
    <w:p w14:paraId="10FE0AB5"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[22]</w:t>
      </w:r>
      <w:r w:rsidRPr="002D08F2">
        <w:rPr>
          <w:rFonts w:ascii="Calibri" w:hAnsi="Calibri" w:cs="Calibri"/>
          <w:noProof/>
          <w:sz w:val="24"/>
          <w:szCs w:val="24"/>
        </w:rPr>
        <w:tab/>
        <w:t>Kumar A, Ergas S, Yuan X, Sahu A, Zhang Q, Dewulf J, et al. Enhanced CO(2) fixation and biofuel production via microalgae: recent developments and future directions. Trends Biotechnol 2010;28:371–80. doi:10.1016/j.tibtech.2010.04.004.</w:t>
      </w:r>
    </w:p>
    <w:p w14:paraId="7CED73E1"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[23]</w:t>
      </w:r>
      <w:r w:rsidRPr="002D08F2">
        <w:rPr>
          <w:rFonts w:ascii="Calibri" w:hAnsi="Calibri" w:cs="Calibri"/>
          <w:noProof/>
          <w:sz w:val="24"/>
          <w:szCs w:val="24"/>
        </w:rPr>
        <w:tab/>
        <w:t>Órpez R, Martínez ME, Hodaifa G, El Yousfi F, Jbari N, Sánchez S. Growth of the microalga Botryococcus braunii in secondarily treated sewage. Desalination 2009;246:625–30. doi:10.1016/j.desal.2008.07.016.</w:t>
      </w:r>
    </w:p>
    <w:p w14:paraId="3C836C6F"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[24]</w:t>
      </w:r>
      <w:r w:rsidRPr="002D08F2">
        <w:rPr>
          <w:rFonts w:ascii="Calibri" w:hAnsi="Calibri" w:cs="Calibri"/>
          <w:noProof/>
          <w:sz w:val="24"/>
          <w:szCs w:val="24"/>
        </w:rPr>
        <w:tab/>
        <w:t>Demirbas A. Use of algae as biofuel sources. Energy Convers Manag 2010;51:2738–49. doi:10.1016/j.enconman.2010.06.010.</w:t>
      </w:r>
    </w:p>
    <w:p w14:paraId="18E3B52B"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[25]</w:t>
      </w:r>
      <w:r w:rsidRPr="002D08F2">
        <w:rPr>
          <w:rFonts w:ascii="Calibri" w:hAnsi="Calibri" w:cs="Calibri"/>
          <w:noProof/>
          <w:sz w:val="24"/>
          <w:szCs w:val="24"/>
        </w:rPr>
        <w:tab/>
        <w:t>Slade R, Bauen A. Micro-algae cultivation for biofuels: Cost, energy balance, environmental impacts and future prospects. Biomass and Bioenergy 2013;53:29–38. doi:10.1016/j.biombioe.2012.12.019.</w:t>
      </w:r>
    </w:p>
    <w:p w14:paraId="72A9FA1A"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[26]</w:t>
      </w:r>
      <w:r w:rsidRPr="002D08F2">
        <w:rPr>
          <w:rFonts w:ascii="Calibri" w:hAnsi="Calibri" w:cs="Calibri"/>
          <w:noProof/>
          <w:sz w:val="24"/>
          <w:szCs w:val="24"/>
        </w:rPr>
        <w:tab/>
        <w:t>Mu D, Min M, Krohn B, Mullins KA, Ruan R, Hill J. Life cycle environmental impacts of wastewater-based algal biofuels. Environ Sci Technol 2014;48:11696–704. doi:10.1021/es5027689.</w:t>
      </w:r>
    </w:p>
    <w:p w14:paraId="7DEC9C38"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[27]</w:t>
      </w:r>
      <w:r w:rsidRPr="002D08F2">
        <w:rPr>
          <w:rFonts w:ascii="Calibri" w:hAnsi="Calibri" w:cs="Calibri"/>
          <w:noProof/>
          <w:sz w:val="24"/>
          <w:szCs w:val="24"/>
        </w:rPr>
        <w:tab/>
        <w:t>Bennion EP, Ginosar DM, Moses J, Agblevor F, Quinn JC. Lifecycle assessment of microalgae to biofuel: Comparison of thermochemical processing pathways. Appl Energy 2015;154:1062–71. doi:10.1016/j.apenergy.2014.12.009.</w:t>
      </w:r>
    </w:p>
    <w:p w14:paraId="79321C62"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[28]</w:t>
      </w:r>
      <w:r w:rsidRPr="002D08F2">
        <w:rPr>
          <w:rFonts w:ascii="Calibri" w:hAnsi="Calibri" w:cs="Calibri"/>
          <w:noProof/>
          <w:sz w:val="24"/>
          <w:szCs w:val="24"/>
        </w:rPr>
        <w:tab/>
        <w:t>Chisti Y. Biodiesel from microalgae. Biotechnol Adv 25:294–306. doi:10.1016/j.biotechadv.2007.02.001.</w:t>
      </w:r>
    </w:p>
    <w:p w14:paraId="1277C82D"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[29]</w:t>
      </w:r>
      <w:r w:rsidRPr="002D08F2">
        <w:rPr>
          <w:rFonts w:ascii="Calibri" w:hAnsi="Calibri" w:cs="Calibri"/>
          <w:noProof/>
          <w:sz w:val="24"/>
          <w:szCs w:val="24"/>
        </w:rPr>
        <w:tab/>
        <w:t>Schlagermann P, Göttlicher G, Dillschneider R, Rosello-Sastre R, Posten C. Composition of algal oil and its potential as biofuel. J Combust 2012;2012. doi:10.1155/2012/285185.</w:t>
      </w:r>
    </w:p>
    <w:p w14:paraId="18472178"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[30]</w:t>
      </w:r>
      <w:r w:rsidRPr="002D08F2">
        <w:rPr>
          <w:rFonts w:ascii="Calibri" w:hAnsi="Calibri" w:cs="Calibri"/>
          <w:noProof/>
          <w:sz w:val="24"/>
          <w:szCs w:val="24"/>
        </w:rPr>
        <w:tab/>
        <w:t>Ho S-H, Huang S-W, Chen C-Y, Hasunuma T, Kondo A, Chang J-S. Bioethanol production using carbohydrate-rich microalgae biomass as feedstock. Bioresour Technol 2012. doi:10.1016/j.biortech.2012.10.015.</w:t>
      </w:r>
    </w:p>
    <w:p w14:paraId="7BDBB821"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[31]</w:t>
      </w:r>
      <w:r w:rsidRPr="002D08F2">
        <w:rPr>
          <w:rFonts w:ascii="Calibri" w:hAnsi="Calibri" w:cs="Calibri"/>
          <w:noProof/>
          <w:sz w:val="24"/>
          <w:szCs w:val="24"/>
        </w:rPr>
        <w:tab/>
        <w:t>Leschine SB. Cellulose degradation in anaerobic environments. Annu Rev Microbiol 1995;49:399–426. doi:10.1146/annurev.mi.49.100195.002151.</w:t>
      </w:r>
    </w:p>
    <w:p w14:paraId="3733CB64"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[32]</w:t>
      </w:r>
      <w:r w:rsidRPr="002D08F2">
        <w:rPr>
          <w:rFonts w:ascii="Calibri" w:hAnsi="Calibri" w:cs="Calibri"/>
          <w:noProof/>
          <w:sz w:val="24"/>
          <w:szCs w:val="24"/>
        </w:rPr>
        <w:tab/>
        <w:t>Freier D, Mothershed CP, Wiegel J. Characterization of Clostridium thermocellum JW20. Appl Environ Microbiol 1988;54:204–11.</w:t>
      </w:r>
    </w:p>
    <w:p w14:paraId="590E897A"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[33]</w:t>
      </w:r>
      <w:r w:rsidRPr="002D08F2">
        <w:rPr>
          <w:rFonts w:ascii="Calibri" w:hAnsi="Calibri" w:cs="Calibri"/>
          <w:noProof/>
          <w:sz w:val="24"/>
          <w:szCs w:val="24"/>
        </w:rPr>
        <w:tab/>
        <w:t>Demirbaş A. Biomass resource facilities and biomass conversion processing for fuels and chemicals. Energy Convers Manag 2001;42:1357–78. doi:10.1016/S0196-8904(00)00137-0.</w:t>
      </w:r>
    </w:p>
    <w:p w14:paraId="1DBCF878"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[34]</w:t>
      </w:r>
      <w:r w:rsidRPr="002D08F2">
        <w:rPr>
          <w:rFonts w:ascii="Calibri" w:hAnsi="Calibri" w:cs="Calibri"/>
          <w:noProof/>
          <w:sz w:val="24"/>
          <w:szCs w:val="24"/>
        </w:rPr>
        <w:tab/>
        <w:t>Unruh D, Pabst K, Schaub G. Fischer−Tropsch Synfuels from Biomass: Maximizing Carbon Efficiency and Hydrocarbon Yield. Energy &amp; Fuels 2010;24:2634–41. doi:10.1021/ef9009185.</w:t>
      </w:r>
    </w:p>
    <w:p w14:paraId="7594E3B0"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[35]</w:t>
      </w:r>
      <w:r w:rsidRPr="002D08F2">
        <w:rPr>
          <w:rFonts w:ascii="Calibri" w:hAnsi="Calibri" w:cs="Calibri"/>
          <w:noProof/>
          <w:sz w:val="24"/>
          <w:szCs w:val="24"/>
        </w:rPr>
        <w:tab/>
        <w:t>Lv P, Yuan Z, Wu C, Ma L, Chen Y, Tsubaki N. Bio-syngas production from biomass catalytic gasification. Energy Convers Manag 2007;48:1132–9. doi:10.1016/j.enconman.2006.10.014.</w:t>
      </w:r>
    </w:p>
    <w:p w14:paraId="6BEFDDCE"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[36]</w:t>
      </w:r>
      <w:r w:rsidRPr="002D08F2">
        <w:rPr>
          <w:rFonts w:ascii="Calibri" w:hAnsi="Calibri" w:cs="Calibri"/>
          <w:noProof/>
          <w:sz w:val="24"/>
          <w:szCs w:val="24"/>
        </w:rPr>
        <w:tab/>
        <w:t>Aziz M, Oda T, Mitani T, Kurokawa T, Kawasaki N, Kashiwagi T. Enhanced Energy Utilization System of Algae: Integrated Drying, Gasification and Combined Cycle. Energy Procedia 2015;75:906–11. doi:10.1016/j.egypro.2015.07.229.</w:t>
      </w:r>
    </w:p>
    <w:p w14:paraId="6C1D263D"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[37]</w:t>
      </w:r>
      <w:r w:rsidRPr="002D08F2">
        <w:rPr>
          <w:rFonts w:ascii="Calibri" w:hAnsi="Calibri" w:cs="Calibri"/>
          <w:noProof/>
          <w:sz w:val="24"/>
          <w:szCs w:val="24"/>
        </w:rPr>
        <w:tab/>
        <w:t xml:space="preserve">Patil V, Tran K-Q, Giselrød HR. Towards sustainable production of biofuels from </w:t>
      </w:r>
      <w:r w:rsidRPr="002D08F2">
        <w:rPr>
          <w:rFonts w:ascii="Calibri" w:hAnsi="Calibri" w:cs="Calibri"/>
          <w:noProof/>
          <w:sz w:val="24"/>
          <w:szCs w:val="24"/>
        </w:rPr>
        <w:lastRenderedPageBreak/>
        <w:t>microalgae. Int J Mol Sci 2008;9:1188–95. doi:10.3390/ijms9071188.</w:t>
      </w:r>
    </w:p>
    <w:p w14:paraId="3550DC7C"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[38]</w:t>
      </w:r>
      <w:r w:rsidRPr="002D08F2">
        <w:rPr>
          <w:rFonts w:ascii="Calibri" w:hAnsi="Calibri" w:cs="Calibri"/>
          <w:noProof/>
          <w:sz w:val="24"/>
          <w:szCs w:val="24"/>
        </w:rPr>
        <w:tab/>
        <w:t>Dote Y, Sawayama S, Inoue S, Minowa T, Yokoyama S. Recovery of liquid fuel from hydrocarbon-rich microalgae by thermochemical liquefaction. Fuel 1994;73:1855–7. doi:10.1016/0016-2361(94)90211-9.</w:t>
      </w:r>
    </w:p>
    <w:p w14:paraId="7A27514B"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[39]</w:t>
      </w:r>
      <w:r w:rsidRPr="002D08F2">
        <w:rPr>
          <w:rFonts w:ascii="Calibri" w:hAnsi="Calibri" w:cs="Calibri"/>
          <w:noProof/>
          <w:sz w:val="24"/>
          <w:szCs w:val="24"/>
        </w:rPr>
        <w:tab/>
        <w:t>Thangalazhy-Gopakumar S, Adhikari S, Chattanathan SA, Gupta RB. Catalytic pyrolysis of green algae for hydrocarbon production using H+ZSM-5 catalyst. Bioresour Technol 2012;118:150–7. doi:10.1016/j.biortech.2012.05.080.</w:t>
      </w:r>
    </w:p>
    <w:p w14:paraId="516698B1"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[40]</w:t>
      </w:r>
      <w:r w:rsidRPr="002D08F2">
        <w:rPr>
          <w:rFonts w:ascii="Calibri" w:hAnsi="Calibri" w:cs="Calibri"/>
          <w:noProof/>
          <w:sz w:val="24"/>
          <w:szCs w:val="24"/>
        </w:rPr>
        <w:tab/>
        <w:t>Melis A, Zhang L, Forestier M, Ghirardi ML, Seibert M. Sustained photobiological hydrogen gas production upon reversible inactivation of oxygen evolution in the green alga Chlamydomonas reinhardtii. Plant Physiol 2000;122:127–36.</w:t>
      </w:r>
    </w:p>
    <w:p w14:paraId="67FC8E3F"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[41]</w:t>
      </w:r>
      <w:r w:rsidRPr="002D08F2">
        <w:rPr>
          <w:rFonts w:ascii="Calibri" w:hAnsi="Calibri" w:cs="Calibri"/>
          <w:noProof/>
          <w:sz w:val="24"/>
          <w:szCs w:val="24"/>
        </w:rPr>
        <w:tab/>
        <w:t>Lee AK, Lewis DM, Ashman PJ. Disruption of microalgal cells for the extraction of lipids for biofuels: Processes and specific energy requirements. Biomass and Bioenergy 2012;46:89–101. doi:10.1016/j.biombioe.2012.06.034.</w:t>
      </w:r>
    </w:p>
    <w:p w14:paraId="5EE9FFD2"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[42]</w:t>
      </w:r>
      <w:r w:rsidRPr="002D08F2">
        <w:rPr>
          <w:rFonts w:ascii="Calibri" w:hAnsi="Calibri" w:cs="Calibri"/>
          <w:noProof/>
          <w:sz w:val="24"/>
          <w:szCs w:val="24"/>
        </w:rPr>
        <w:tab/>
        <w:t>Dassey AJ, Theegala CS. Harvesting economics and strategies using centrifugation for cost effective separation of microalgae cells for biodiesel applications. Bioresour Technol 2013;128:241–5. doi:10.1016/j.biortech.2012.10.061.</w:t>
      </w:r>
    </w:p>
    <w:p w14:paraId="5207FB92"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[43]</w:t>
      </w:r>
      <w:r w:rsidRPr="002D08F2">
        <w:rPr>
          <w:rFonts w:ascii="Calibri" w:hAnsi="Calibri" w:cs="Calibri"/>
          <w:noProof/>
          <w:sz w:val="24"/>
          <w:szCs w:val="24"/>
        </w:rPr>
        <w:tab/>
        <w:t>Kothandaraman V. Removal of algae from waste stabilization pond effluent-- a state of the art. Illinois State Water Survey; 1972.</w:t>
      </w:r>
    </w:p>
    <w:p w14:paraId="174AF98A"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[44]</w:t>
      </w:r>
      <w:r w:rsidRPr="002D08F2">
        <w:rPr>
          <w:rFonts w:ascii="Calibri" w:hAnsi="Calibri" w:cs="Calibri"/>
          <w:noProof/>
          <w:sz w:val="24"/>
          <w:szCs w:val="24"/>
        </w:rPr>
        <w:tab/>
        <w:t>Sim T-S, Goh A, Becker EW. Comparison of centrifugation, dissolved air flotation and drum filtration techniques for harvesting sewage-grown algae. Biomass 1988;16:51–62. doi:10.1016/0144-4565(88)90015-7.</w:t>
      </w:r>
    </w:p>
    <w:p w14:paraId="3253F362"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[45]</w:t>
      </w:r>
      <w:r w:rsidRPr="002D08F2">
        <w:rPr>
          <w:rFonts w:ascii="Calibri" w:hAnsi="Calibri" w:cs="Calibri"/>
          <w:noProof/>
          <w:sz w:val="24"/>
          <w:szCs w:val="24"/>
        </w:rPr>
        <w:tab/>
        <w:t>Gregory J, O’Melia CR. Fundamentals of flocculation. Crit Rev Environ Control 1989;19:185–230. doi:10.1080/10643388909388365.</w:t>
      </w:r>
    </w:p>
    <w:p w14:paraId="59ACBEAE"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[46]</w:t>
      </w:r>
      <w:r w:rsidRPr="002D08F2">
        <w:rPr>
          <w:rFonts w:ascii="Calibri" w:hAnsi="Calibri" w:cs="Calibri"/>
          <w:noProof/>
          <w:sz w:val="24"/>
          <w:szCs w:val="24"/>
        </w:rPr>
        <w:tab/>
        <w:t>Vandamme D, Foubert I, Muylaert K. Flocculation as a low-cost method for harvesting microalgae for bulk biomass production. Trends Biotechnol 2013;31:233–9. doi:10.1016/j.tibtech.2012.12.005.</w:t>
      </w:r>
    </w:p>
    <w:p w14:paraId="531C0F5F"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[47]</w:t>
      </w:r>
      <w:r w:rsidRPr="002D08F2">
        <w:rPr>
          <w:rFonts w:ascii="Calibri" w:hAnsi="Calibri" w:cs="Calibri"/>
          <w:noProof/>
          <w:sz w:val="24"/>
          <w:szCs w:val="24"/>
        </w:rPr>
        <w:tab/>
        <w:t>Oh,Hee-Mock. Harvesting of Chlorella vulgaris using a  bioflocculant from Paenibacillus sp. AM49. Biotechnol Lett n.d.;23:1229–34.</w:t>
      </w:r>
    </w:p>
    <w:p w14:paraId="76869A82"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[48]</w:t>
      </w:r>
      <w:r w:rsidRPr="002D08F2">
        <w:rPr>
          <w:rFonts w:ascii="Calibri" w:hAnsi="Calibri" w:cs="Calibri"/>
          <w:noProof/>
          <w:sz w:val="24"/>
          <w:szCs w:val="24"/>
        </w:rPr>
        <w:tab/>
        <w:t>Sukenik A, Shelef G. Algal autoflocculation?verification and proposed mechanism. Biotechnol Bioeng 1984;26:142–7. doi:10.1002/bit.260260206.</w:t>
      </w:r>
    </w:p>
    <w:p w14:paraId="24E255C1"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[49]</w:t>
      </w:r>
      <w:r w:rsidRPr="002D08F2">
        <w:rPr>
          <w:rFonts w:ascii="Calibri" w:hAnsi="Calibri" w:cs="Calibri"/>
          <w:noProof/>
          <w:sz w:val="24"/>
          <w:szCs w:val="24"/>
        </w:rPr>
        <w:tab/>
        <w:t>Vandamme D, Foubert I, Fraeye I, Meesschaert B, Muylaert K. Flocculation of Chlorella vulgaris induced by high pH: role of magnesium and calcium and practical implications. Bioresour Technol 2012;105:114–9. doi:10.1016/j.biortech.2011.11.105.</w:t>
      </w:r>
    </w:p>
    <w:p w14:paraId="1A008F94"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[50]</w:t>
      </w:r>
      <w:r w:rsidRPr="002D08F2">
        <w:rPr>
          <w:rFonts w:ascii="Calibri" w:hAnsi="Calibri" w:cs="Calibri"/>
          <w:noProof/>
          <w:sz w:val="24"/>
          <w:szCs w:val="24"/>
        </w:rPr>
        <w:tab/>
        <w:t>Uduman N, Qi Y, Danquah MK, Forde GM, Hoadley A. Dewatering of microalgal cultures: A major bottleneck to algae-based fuels. J Renew Sustain Energy 2010;2:12701. doi:10.1063/1.3294480.</w:t>
      </w:r>
    </w:p>
    <w:p w14:paraId="2290D8AA"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[51]</w:t>
      </w:r>
      <w:r w:rsidRPr="002D08F2">
        <w:rPr>
          <w:rFonts w:ascii="Calibri" w:hAnsi="Calibri" w:cs="Calibri"/>
          <w:noProof/>
          <w:sz w:val="24"/>
          <w:szCs w:val="24"/>
        </w:rPr>
        <w:tab/>
        <w:t>Bulatovic SM. Handbook of Flotation Reagents: Chemistry, Theory and Practice: Volume 1: Flotation of Sulfide Ores. Elsevier; 2007.</w:t>
      </w:r>
    </w:p>
    <w:p w14:paraId="29D4B891"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[52]</w:t>
      </w:r>
      <w:r w:rsidRPr="002D08F2">
        <w:rPr>
          <w:rFonts w:ascii="Calibri" w:hAnsi="Calibri" w:cs="Calibri"/>
          <w:noProof/>
          <w:sz w:val="24"/>
          <w:szCs w:val="24"/>
        </w:rPr>
        <w:tab/>
        <w:t>Wiley PE, Brenneman KJ, Jacobson AE. Improved algal harvesting using suspended air flotation. Water Environ Res 2009;81:702–8.</w:t>
      </w:r>
    </w:p>
    <w:p w14:paraId="60B95F1A"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[53]</w:t>
      </w:r>
      <w:r w:rsidRPr="002D08F2">
        <w:rPr>
          <w:rFonts w:ascii="Calibri" w:hAnsi="Calibri" w:cs="Calibri"/>
          <w:noProof/>
          <w:sz w:val="24"/>
          <w:szCs w:val="24"/>
        </w:rPr>
        <w:tab/>
        <w:t>Levin G V., Clendenning JR, Gibor A, Bogar FD. Harvesting of Algae by Froth Flotation. Appl Envir Microbiol 1962;10:169–75.</w:t>
      </w:r>
    </w:p>
    <w:p w14:paraId="42824CC6"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[54]</w:t>
      </w:r>
      <w:r w:rsidRPr="002D08F2">
        <w:rPr>
          <w:rFonts w:ascii="Calibri" w:hAnsi="Calibri" w:cs="Calibri"/>
          <w:noProof/>
          <w:sz w:val="24"/>
          <w:szCs w:val="24"/>
        </w:rPr>
        <w:tab/>
        <w:t>Coward T, Lee JGM, Caldwell GS. Development of a foam flotation system for harvesting microalgae biomass. Algal Res 2013;null. doi:10.1016/j.algal.2012.12.001.</w:t>
      </w:r>
    </w:p>
    <w:p w14:paraId="1BC82A17"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[55]</w:t>
      </w:r>
      <w:r w:rsidRPr="002D08F2">
        <w:rPr>
          <w:rFonts w:ascii="Calibri" w:hAnsi="Calibri" w:cs="Calibri"/>
          <w:noProof/>
          <w:sz w:val="24"/>
          <w:szCs w:val="24"/>
        </w:rPr>
        <w:tab/>
        <w:t xml:space="preserve">Liu J, Zhu Y, Tao Y, Zhang Y, Li A, Li T, et al. Freshwater microalgae harvested via </w:t>
      </w:r>
      <w:r w:rsidRPr="002D08F2">
        <w:rPr>
          <w:rFonts w:ascii="Calibri" w:hAnsi="Calibri" w:cs="Calibri"/>
          <w:noProof/>
          <w:sz w:val="24"/>
          <w:szCs w:val="24"/>
        </w:rPr>
        <w:lastRenderedPageBreak/>
        <w:t>flocculation induced by pH decrease. Biotechnol Biofuels 2013;6:98. doi:10.1186/1754-6834-6-98.</w:t>
      </w:r>
    </w:p>
    <w:p w14:paraId="690365E2"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[56]</w:t>
      </w:r>
      <w:r w:rsidRPr="002D08F2">
        <w:rPr>
          <w:rFonts w:ascii="Calibri" w:hAnsi="Calibri" w:cs="Calibri"/>
          <w:noProof/>
          <w:sz w:val="24"/>
          <w:szCs w:val="24"/>
        </w:rPr>
        <w:tab/>
        <w:t>Uduman N, Bourniquel V, Danquah MK, Hoadley AFA. A parametric study of electrocoagulation as a recovery process of marine microalgae for biodiesel production. Chem Eng J 2011;174:249–57. doi:10.1016/j.cej.2011.09.012.</w:t>
      </w:r>
    </w:p>
    <w:p w14:paraId="42686B6A"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[57]</w:t>
      </w:r>
      <w:r w:rsidRPr="002D08F2">
        <w:rPr>
          <w:rFonts w:ascii="Calibri" w:hAnsi="Calibri" w:cs="Calibri"/>
          <w:noProof/>
          <w:sz w:val="24"/>
          <w:szCs w:val="24"/>
        </w:rPr>
        <w:tab/>
        <w:t>Poelman E, De Pauw N, Jeurissen B. Potential of electrolytic flocculation for recovery of micro-algae. Resour Conserv Recycl 1997;19:1–10. doi:10.1016/S0921-3449(96)01156-1.</w:t>
      </w:r>
    </w:p>
    <w:p w14:paraId="3AED92F5"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[58]</w:t>
      </w:r>
      <w:r w:rsidRPr="002D08F2">
        <w:rPr>
          <w:rFonts w:ascii="Calibri" w:hAnsi="Calibri" w:cs="Calibri"/>
          <w:noProof/>
          <w:sz w:val="24"/>
          <w:szCs w:val="24"/>
        </w:rPr>
        <w:tab/>
        <w:t>Show K-Y, Lee D-J, Chang J-S. Algal biomass dehydration. Bioresour Technol 2012. doi:10.1016/j.biortech.2012.08.021.</w:t>
      </w:r>
    </w:p>
    <w:p w14:paraId="472B857D"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[59]</w:t>
      </w:r>
      <w:r w:rsidRPr="002D08F2">
        <w:rPr>
          <w:rFonts w:ascii="Calibri" w:hAnsi="Calibri" w:cs="Calibri"/>
          <w:noProof/>
          <w:sz w:val="24"/>
          <w:szCs w:val="24"/>
        </w:rPr>
        <w:tab/>
        <w:t>Rossignol N, Vandanjon L, Jaouen P, Quéméneur F. Membrane technology for the continuous separation microalgae/culture medium: compared performances of cross-flow microfiltration and ultrafiltration. Aquac Eng 1999;20:191–208. doi:10.1016/S0144-8609(99)00018-7.</w:t>
      </w:r>
    </w:p>
    <w:p w14:paraId="6BACE6FF"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[60]</w:t>
      </w:r>
      <w:r w:rsidRPr="002D08F2">
        <w:rPr>
          <w:rFonts w:ascii="Calibri" w:hAnsi="Calibri" w:cs="Calibri"/>
          <w:noProof/>
          <w:sz w:val="24"/>
          <w:szCs w:val="24"/>
        </w:rPr>
        <w:tab/>
        <w:t>Yadidia R, Abeliovich A, Belfort G. Algae removal by high gradient magnetic filtration. Environ Sci Technol 1977;11:913–6. doi:10.1021/es60132a013.</w:t>
      </w:r>
    </w:p>
    <w:p w14:paraId="6326B5A0"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[61]</w:t>
      </w:r>
      <w:r w:rsidRPr="002D08F2">
        <w:rPr>
          <w:rFonts w:ascii="Calibri" w:hAnsi="Calibri" w:cs="Calibri"/>
          <w:noProof/>
          <w:sz w:val="24"/>
          <w:szCs w:val="24"/>
        </w:rPr>
        <w:tab/>
        <w:t>Mujumdar AS, editor. Handbook of Industrial Drying, Third Edition. CRC Press; 2006.</w:t>
      </w:r>
    </w:p>
    <w:p w14:paraId="5F12B807"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[62]</w:t>
      </w:r>
      <w:r w:rsidRPr="002D08F2">
        <w:rPr>
          <w:rFonts w:ascii="Calibri" w:hAnsi="Calibri" w:cs="Calibri"/>
          <w:noProof/>
          <w:sz w:val="24"/>
          <w:szCs w:val="24"/>
        </w:rPr>
        <w:tab/>
        <w:t>Becker EW, Venkataraman L V. Biotechnology and exploitation of algae. The Indian approach, German Agency for Technical Cooperation. J Environ Sci 1982;1.</w:t>
      </w:r>
    </w:p>
    <w:p w14:paraId="6C2ADCE0"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[63]</w:t>
      </w:r>
      <w:r w:rsidRPr="002D08F2">
        <w:rPr>
          <w:rFonts w:ascii="Calibri" w:hAnsi="Calibri" w:cs="Calibri"/>
          <w:noProof/>
          <w:sz w:val="24"/>
          <w:szCs w:val="24"/>
        </w:rPr>
        <w:tab/>
        <w:t>Shelef G. Microalgae harvesting and processing: A literature review a subcontract report. For sale by the National Technical Information Service]; 1984.</w:t>
      </w:r>
    </w:p>
    <w:p w14:paraId="436872A3"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[64]</w:t>
      </w:r>
      <w:r w:rsidRPr="002D08F2">
        <w:rPr>
          <w:rFonts w:ascii="Calibri" w:hAnsi="Calibri" w:cs="Calibri"/>
          <w:noProof/>
          <w:sz w:val="24"/>
          <w:szCs w:val="24"/>
        </w:rPr>
        <w:tab/>
        <w:t>Chen XD, Mujumdar AS. Drying Technologies in Food Processing. Wiley-Blackwell; 2008.</w:t>
      </w:r>
    </w:p>
    <w:p w14:paraId="1902BB66"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[65]</w:t>
      </w:r>
      <w:r w:rsidRPr="002D08F2">
        <w:rPr>
          <w:rFonts w:ascii="Calibri" w:hAnsi="Calibri" w:cs="Calibri"/>
          <w:noProof/>
          <w:sz w:val="24"/>
          <w:szCs w:val="24"/>
        </w:rPr>
        <w:tab/>
        <w:t>Yoo G, Park W-K, Kim CW, Choi Y-E, Yang J-W. Direct lipid extraction from wet Chlamydomonas reinhardtii biomass using osmotic shock. Bioresour Technol 2012;123:717–22. doi:10.1016/j.biortech.2012.07.102.</w:t>
      </w:r>
    </w:p>
    <w:p w14:paraId="18DBE5EA"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[66]</w:t>
      </w:r>
      <w:r w:rsidRPr="002D08F2">
        <w:rPr>
          <w:rFonts w:ascii="Calibri" w:hAnsi="Calibri" w:cs="Calibri"/>
          <w:noProof/>
          <w:sz w:val="24"/>
          <w:szCs w:val="24"/>
        </w:rPr>
        <w:tab/>
        <w:t>Frenz J, Largeau C, Casadevall E. Hydrocarbon recovery by extraction with a biocompatible solvent from free and immobilized cultures of Botryococcus braunii. Enzyme Microb Technol 1989;11:717–24. doi:10.1016/0141-0229(89)90120-8.</w:t>
      </w:r>
    </w:p>
    <w:p w14:paraId="470FFBC7"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[67]</w:t>
      </w:r>
      <w:r w:rsidRPr="002D08F2">
        <w:rPr>
          <w:rFonts w:ascii="Calibri" w:hAnsi="Calibri" w:cs="Calibri"/>
          <w:noProof/>
          <w:sz w:val="24"/>
          <w:szCs w:val="24"/>
        </w:rPr>
        <w:tab/>
        <w:t>Lee J-Y, Yoo C, Jun S-Y, Ahn C-Y, Oh H-M. Comparison of several methods for effective lipid extraction from microalgae. Bioresour Technol 2010;101 Suppl:S75-7. doi:10.1016/j.biortech.2009.03.058.</w:t>
      </w:r>
    </w:p>
    <w:p w14:paraId="4B3ADCDB"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[68]</w:t>
      </w:r>
      <w:r w:rsidRPr="002D08F2">
        <w:rPr>
          <w:rFonts w:ascii="Calibri" w:hAnsi="Calibri" w:cs="Calibri"/>
          <w:noProof/>
          <w:sz w:val="24"/>
          <w:szCs w:val="24"/>
        </w:rPr>
        <w:tab/>
        <w:t>Liu C-Z, Zheng S, Xu L, Wang F, Guo C. Algal oil extraction from wet biomass of Botryococcus braunii by 1,2-dimethoxyethane. Appl Energy 2013;102:971–4. doi:10.1016/j.apenergy.2012.08.016.</w:t>
      </w:r>
    </w:p>
    <w:p w14:paraId="2C37960D"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[69]</w:t>
      </w:r>
      <w:r w:rsidRPr="002D08F2">
        <w:rPr>
          <w:rFonts w:ascii="Calibri" w:hAnsi="Calibri" w:cs="Calibri"/>
          <w:noProof/>
          <w:sz w:val="24"/>
          <w:szCs w:val="24"/>
        </w:rPr>
        <w:tab/>
        <w:t>Ehimen EA, Holm-Nielsen J-B, Poulsen M, Boelsmand JE. Influence of different pre-treatment routes on the anaerobic digestion of a filamentous algae. Renew Energy 2013;50:476–80. doi:10.1016/j.renene.2012.06.064.</w:t>
      </w:r>
    </w:p>
    <w:p w14:paraId="6B84380D"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[70]</w:t>
      </w:r>
      <w:r w:rsidRPr="002D08F2">
        <w:rPr>
          <w:rFonts w:ascii="Calibri" w:hAnsi="Calibri" w:cs="Calibri"/>
          <w:noProof/>
          <w:sz w:val="24"/>
          <w:szCs w:val="24"/>
        </w:rPr>
        <w:tab/>
        <w:t>Balasundaram B, Pandit AB. Selective release of invertase by hydrodynamic cavitation. Biochem Eng J 2001;8:251–6. doi:10.1016/S1369-703X(01)00114-0.</w:t>
      </w:r>
    </w:p>
    <w:p w14:paraId="4A6747ED"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[71]</w:t>
      </w:r>
      <w:r w:rsidRPr="002D08F2">
        <w:rPr>
          <w:rFonts w:ascii="Calibri" w:hAnsi="Calibri" w:cs="Calibri"/>
          <w:noProof/>
          <w:sz w:val="24"/>
          <w:szCs w:val="24"/>
        </w:rPr>
        <w:tab/>
        <w:t>Nguyen TL, Lee DJ, Chang JS, Liu JC. Effects of ozone and peroxone on algal separation via dispersed air flotation. Colloids Surf B Biointerfaces 2013;105:246–50. doi:10.1016/j.colsurfb.2012.12.017.</w:t>
      </w:r>
    </w:p>
    <w:p w14:paraId="773F3D04"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[72]</w:t>
      </w:r>
      <w:r w:rsidRPr="002D08F2">
        <w:rPr>
          <w:rFonts w:ascii="Calibri" w:hAnsi="Calibri" w:cs="Calibri"/>
          <w:noProof/>
          <w:sz w:val="24"/>
          <w:szCs w:val="24"/>
        </w:rPr>
        <w:tab/>
        <w:t xml:space="preserve">Lozano-Parada JH, Zimmerman WB. The role of kinetics in the design of plasma </w:t>
      </w:r>
      <w:r w:rsidRPr="002D08F2">
        <w:rPr>
          <w:rFonts w:ascii="Calibri" w:hAnsi="Calibri" w:cs="Calibri"/>
          <w:noProof/>
          <w:sz w:val="24"/>
          <w:szCs w:val="24"/>
        </w:rPr>
        <w:lastRenderedPageBreak/>
        <w:t>microreactors. Chem Eng Sci 2010.</w:t>
      </w:r>
    </w:p>
    <w:p w14:paraId="5014AE33"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[73]</w:t>
      </w:r>
      <w:r w:rsidRPr="002D08F2">
        <w:rPr>
          <w:rFonts w:ascii="Calibri" w:hAnsi="Calibri" w:cs="Calibri"/>
          <w:noProof/>
          <w:sz w:val="24"/>
          <w:szCs w:val="24"/>
        </w:rPr>
        <w:tab/>
        <w:t>Large Scale UV Disinfection System Treats Paris Drinking Water - WaterWorld n.d. http://www.waterworld.com/articles/wwi/print/volume-23/issue-2/editorial-spotlight/municipal-water-systems/large-scale-uv-disinfection-system-treats-paris-drinking-water.html (accessed April 25, 2016).</w:t>
      </w:r>
    </w:p>
    <w:p w14:paraId="446BBC29"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[74]</w:t>
      </w:r>
      <w:r w:rsidRPr="002D08F2">
        <w:rPr>
          <w:rFonts w:ascii="Calibri" w:hAnsi="Calibri" w:cs="Calibri"/>
          <w:noProof/>
          <w:sz w:val="24"/>
          <w:szCs w:val="24"/>
        </w:rPr>
        <w:tab/>
        <w:t>Walton DJ, Lorimer JP. Polymers. Oxford University Press; 2000.</w:t>
      </w:r>
    </w:p>
    <w:p w14:paraId="741E3E5E"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[75]</w:t>
      </w:r>
      <w:r w:rsidRPr="002D08F2">
        <w:rPr>
          <w:rFonts w:ascii="Calibri" w:hAnsi="Calibri" w:cs="Calibri"/>
          <w:noProof/>
          <w:sz w:val="24"/>
          <w:szCs w:val="24"/>
        </w:rPr>
        <w:tab/>
        <w:t>Young RJ, Lovell PA. Introduction to Polymers, Third Edition. CRC Press; 2011.</w:t>
      </w:r>
    </w:p>
    <w:p w14:paraId="474B954F"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[76]</w:t>
      </w:r>
      <w:r w:rsidRPr="002D08F2">
        <w:rPr>
          <w:rFonts w:ascii="Calibri" w:hAnsi="Calibri" w:cs="Calibri"/>
          <w:noProof/>
          <w:sz w:val="24"/>
          <w:szCs w:val="24"/>
        </w:rPr>
        <w:tab/>
        <w:t>’t Lam GP, Vermuë MH, Olivieri G, van den Broek LAM, Barbosa MJ, Eppink MHM, et al. Cationic polymers for successful flocculation of marine microalgae. Bioresour Technol 2014;169:804–7. doi:10.1016/j.biortech.2014.07.070.</w:t>
      </w:r>
    </w:p>
    <w:p w14:paraId="39ABC699"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[77]</w:t>
      </w:r>
      <w:r w:rsidRPr="002D08F2">
        <w:rPr>
          <w:rFonts w:ascii="Calibri" w:hAnsi="Calibri" w:cs="Calibri"/>
          <w:noProof/>
          <w:sz w:val="24"/>
          <w:szCs w:val="24"/>
        </w:rPr>
        <w:tab/>
        <w:t>Wan F, Pei X, Yu B, Ye Q, Zhou F, Xue Q. Grafting polymer brushes on biomimetic structural surfaces for anti-algae fouling and foul release. ACS Appl Mater Interfaces 2012;4:4557–65. doi:10.1021/am300912w.</w:t>
      </w:r>
    </w:p>
    <w:p w14:paraId="0DEEBFB1"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[78]</w:t>
      </w:r>
      <w:r w:rsidRPr="002D08F2">
        <w:rPr>
          <w:rFonts w:ascii="Calibri" w:hAnsi="Calibri" w:cs="Calibri"/>
          <w:noProof/>
          <w:sz w:val="24"/>
          <w:szCs w:val="24"/>
        </w:rPr>
        <w:tab/>
        <w:t>Lu A-H, Salabas EL, Schüth F. Magnetic nanoparticles: synthesis, protection, functionalization, and application. Angew Chem Int Ed Engl 2007;46:1222–44. doi:10.1002/anie.200602866.</w:t>
      </w:r>
    </w:p>
    <w:p w14:paraId="1B3C9031"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[79]</w:t>
      </w:r>
      <w:r w:rsidRPr="002D08F2">
        <w:rPr>
          <w:rFonts w:ascii="Calibri" w:hAnsi="Calibri" w:cs="Calibri"/>
          <w:noProof/>
          <w:sz w:val="24"/>
          <w:szCs w:val="24"/>
        </w:rPr>
        <w:tab/>
        <w:t>Yadollahpour A, Rashidi S. Magnetic Nanoparticles: A Review of Chemical and Physical Characteristics Important in Medical Applications. Orient J Chem 2015;31:25–30.</w:t>
      </w:r>
    </w:p>
    <w:p w14:paraId="7D7465B0"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[80]</w:t>
      </w:r>
      <w:r w:rsidRPr="002D08F2">
        <w:rPr>
          <w:rFonts w:ascii="Calibri" w:hAnsi="Calibri" w:cs="Calibri"/>
          <w:noProof/>
          <w:sz w:val="24"/>
          <w:szCs w:val="24"/>
        </w:rPr>
        <w:tab/>
        <w:t>Barratt G. Colloidal drug carriers: achievements and perspectives. Cell Mol Life Sci 2003;60:21–37. doi:10.1007/s000180300002.</w:t>
      </w:r>
    </w:p>
    <w:p w14:paraId="756E127C"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[81]</w:t>
      </w:r>
      <w:r w:rsidRPr="002D08F2">
        <w:rPr>
          <w:rFonts w:ascii="Calibri" w:hAnsi="Calibri" w:cs="Calibri"/>
          <w:noProof/>
          <w:sz w:val="24"/>
          <w:szCs w:val="24"/>
        </w:rPr>
        <w:tab/>
        <w:t>Salata O. Applications of nanoparticles in biology and medicine. J Nanobiotechnology 2004;2:3. doi:10.1186/1477-3155-2-3.</w:t>
      </w:r>
    </w:p>
    <w:p w14:paraId="1AC82180"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[82]</w:t>
      </w:r>
      <w:r w:rsidRPr="002D08F2">
        <w:rPr>
          <w:rFonts w:ascii="Calibri" w:hAnsi="Calibri" w:cs="Calibri"/>
          <w:noProof/>
          <w:sz w:val="24"/>
          <w:szCs w:val="24"/>
        </w:rPr>
        <w:tab/>
        <w:t>Hasany SF, Rehman A, Jose R, Ahmed I. Iron oxide magnetic nanoparticles: A short review. J. Appl. Phys., vol. AIP Conf., 2012, p. 298–321. doi:10.1063/1.4769153.</w:t>
      </w:r>
    </w:p>
    <w:p w14:paraId="0AB9E81F"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[83]</w:t>
      </w:r>
      <w:r w:rsidRPr="002D08F2">
        <w:rPr>
          <w:rFonts w:ascii="Calibri" w:hAnsi="Calibri" w:cs="Calibri"/>
          <w:noProof/>
          <w:sz w:val="24"/>
          <w:szCs w:val="24"/>
        </w:rPr>
        <w:tab/>
        <w:t>Wu W, He Q, Jiang C. Magnetic iron oxide nanoparticles: synthesis and surface functionalization strategies. Nanoscale Res Lett 2008;3:397–415. doi:10.1007/s11671-008-9174-9.</w:t>
      </w:r>
    </w:p>
    <w:p w14:paraId="190A9EB8"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[84]</w:t>
      </w:r>
      <w:r w:rsidRPr="002D08F2">
        <w:rPr>
          <w:rFonts w:ascii="Calibri" w:hAnsi="Calibri" w:cs="Calibri"/>
          <w:noProof/>
          <w:sz w:val="24"/>
          <w:szCs w:val="24"/>
        </w:rPr>
        <w:tab/>
        <w:t>Hyeon T, Lee SS, Park J, Chung Y, Na H Bin. Synthesis of Highly Crystalline and Monodisperse Maghemite Nanocrystallites without a Size-Selection Process. J Am Chem Soc 2001;123:12798–801. doi:10.1021/ja016812s.</w:t>
      </w:r>
    </w:p>
    <w:p w14:paraId="4777A7D3"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[85]</w:t>
      </w:r>
      <w:r w:rsidRPr="002D08F2">
        <w:rPr>
          <w:rFonts w:ascii="Calibri" w:hAnsi="Calibri" w:cs="Calibri"/>
          <w:noProof/>
          <w:sz w:val="24"/>
          <w:szCs w:val="24"/>
        </w:rPr>
        <w:tab/>
        <w:t>Prochazkova G, Safarik I, Branyik T. Harvesting microalgae with microwave synthesized magnetic microparticles. Bioresour Technol 2013;130:472–7. doi:10.1016/j.biortech.2012.12.060.</w:t>
      </w:r>
    </w:p>
    <w:p w14:paraId="546E1F38"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[86]</w:t>
      </w:r>
      <w:r w:rsidRPr="002D08F2">
        <w:rPr>
          <w:rFonts w:ascii="Calibri" w:hAnsi="Calibri" w:cs="Calibri"/>
          <w:noProof/>
          <w:sz w:val="24"/>
          <w:szCs w:val="24"/>
        </w:rPr>
        <w:tab/>
        <w:t>Media for Chlamydomonas: TAP medium n.d. http://www.chlamycollection.org/TAP.html (accessed May 1, 2016).</w:t>
      </w:r>
    </w:p>
    <w:p w14:paraId="1FB091D2"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[87]</w:t>
      </w:r>
      <w:r w:rsidRPr="002D08F2">
        <w:rPr>
          <w:rFonts w:ascii="Calibri" w:hAnsi="Calibri" w:cs="Calibri"/>
          <w:noProof/>
          <w:sz w:val="24"/>
          <w:szCs w:val="24"/>
        </w:rPr>
        <w:tab/>
        <w:t>Vonshak A. Laboratory Techniques for the cultivation of microalgae. Handb Microalgal Mass . 1986.</w:t>
      </w:r>
    </w:p>
    <w:p w14:paraId="53D6DD09"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[88]</w:t>
      </w:r>
      <w:r w:rsidRPr="002D08F2">
        <w:rPr>
          <w:rFonts w:ascii="Calibri" w:hAnsi="Calibri" w:cs="Calibri"/>
          <w:noProof/>
          <w:sz w:val="24"/>
          <w:szCs w:val="24"/>
        </w:rPr>
        <w:tab/>
        <w:t>Boyle NR, Page MD, Liu B, Blaby IK, Casero D, Kropat J, et al. Three acyltransferases and nitrogen-responsive regulator are implicated in nitrogen starvation-induced triacylglycerol accumulation in Chlamydomonas. J Biol Chem 2012;287:15811–25. doi:10.1074/jbc.M111.334052.</w:t>
      </w:r>
    </w:p>
    <w:p w14:paraId="74EA8180"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[89]</w:t>
      </w:r>
      <w:r w:rsidRPr="002D08F2">
        <w:rPr>
          <w:rFonts w:ascii="Calibri" w:hAnsi="Calibri" w:cs="Calibri"/>
          <w:noProof/>
          <w:sz w:val="24"/>
          <w:szCs w:val="24"/>
        </w:rPr>
        <w:tab/>
        <w:t>Betenbaugh M, Bentley W, Rosenberg JN, Oyler GA, Wilkinson L, Betenbaugh MJ. A green light for engineered algae: redirecting metabolism to fuel a biotechnology revolution. Curr Opin Biotechnol 2008;19:430–6.</w:t>
      </w:r>
    </w:p>
    <w:p w14:paraId="63770688"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[90]</w:t>
      </w:r>
      <w:r w:rsidRPr="002D08F2">
        <w:rPr>
          <w:rFonts w:ascii="Calibri" w:hAnsi="Calibri" w:cs="Calibri"/>
          <w:noProof/>
          <w:sz w:val="24"/>
          <w:szCs w:val="24"/>
        </w:rPr>
        <w:tab/>
        <w:t xml:space="preserve">Wu Z, Shen H, Ondruschka B, Zhang Y, Wang W, Bremner DH. Removal of blue-green algae using the hybrid method of hydrodynamic cavitation and ozonation. </w:t>
      </w:r>
      <w:r w:rsidRPr="002D08F2">
        <w:rPr>
          <w:rFonts w:ascii="Calibri" w:hAnsi="Calibri" w:cs="Calibri"/>
          <w:noProof/>
          <w:sz w:val="24"/>
          <w:szCs w:val="24"/>
        </w:rPr>
        <w:lastRenderedPageBreak/>
        <w:t>J Hazard Mater 2012;235–236:152–8. doi:10.1016/j.jhazmat.2012.07.034.</w:t>
      </w:r>
    </w:p>
    <w:p w14:paraId="68427322"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[91]</w:t>
      </w:r>
      <w:r w:rsidRPr="002D08F2">
        <w:rPr>
          <w:rFonts w:ascii="Calibri" w:hAnsi="Calibri" w:cs="Calibri"/>
          <w:noProof/>
          <w:sz w:val="24"/>
          <w:szCs w:val="24"/>
        </w:rPr>
        <w:tab/>
        <w:t>Preetha K, John L, Subin CS, Vijayan KK. Phenotypic and genetic characterization of Dunaliella (Chlorophyta) from Indian salinas and their diversity. Aquat Biosyst 2012;8:27. doi:10.1186/2046-9063-8-27.</w:t>
      </w:r>
    </w:p>
    <w:p w14:paraId="5847D67D"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[92]</w:t>
      </w:r>
      <w:r w:rsidRPr="002D08F2">
        <w:rPr>
          <w:rFonts w:ascii="Calibri" w:hAnsi="Calibri" w:cs="Calibri"/>
          <w:noProof/>
          <w:sz w:val="24"/>
          <w:szCs w:val="24"/>
        </w:rPr>
        <w:tab/>
        <w:t>Gronbeck C. Sunangle calculator n.d. http://www.susdesign.com/sunangle/index.php (accessed April 26, 2016).</w:t>
      </w:r>
    </w:p>
    <w:p w14:paraId="56FC4BE8"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[93]</w:t>
      </w:r>
      <w:r w:rsidRPr="002D08F2">
        <w:rPr>
          <w:rFonts w:ascii="Calibri" w:hAnsi="Calibri" w:cs="Calibri"/>
          <w:noProof/>
          <w:sz w:val="24"/>
          <w:szCs w:val="24"/>
        </w:rPr>
        <w:tab/>
        <w:t>Fox CB. Squalene emulsions for parenteral vaccine and drug delivery. Molecules 2009;14:3286–312. doi:10.3390/molecules14093286.</w:t>
      </w:r>
    </w:p>
    <w:p w14:paraId="27F8DC99"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[94]</w:t>
      </w:r>
      <w:r w:rsidRPr="002D08F2">
        <w:rPr>
          <w:rFonts w:ascii="Calibri" w:hAnsi="Calibri" w:cs="Calibri"/>
          <w:noProof/>
          <w:sz w:val="24"/>
          <w:szCs w:val="24"/>
        </w:rPr>
        <w:tab/>
        <w:t>Zhang W, Shi Z, Zhang F, Liu X, Jin J, Jiang L. Superhydrophobic and superoleophilic PVDF membranes for effective separation of water-in-oil emulsions with high flux. Adv Mater 2013;25:2071–6. doi:10.1002/adma.201204520.</w:t>
      </w:r>
    </w:p>
    <w:p w14:paraId="1133A0D8"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[95]</w:t>
      </w:r>
      <w:r w:rsidRPr="002D08F2">
        <w:rPr>
          <w:rFonts w:ascii="Calibri" w:hAnsi="Calibri" w:cs="Calibri"/>
          <w:noProof/>
          <w:sz w:val="24"/>
          <w:szCs w:val="24"/>
        </w:rPr>
        <w:tab/>
        <w:t>Hayase G, Kanamori K, Fukuchi M, Kaji H, Nakanishi K. Facile synthesis of marshmallow-like macroporous gels usable under harsh conditions for the separation of oil and water. Angew Chem Int Ed Engl 2013;52:1986–9. doi:10.1002/anie.201207969.</w:t>
      </w:r>
    </w:p>
    <w:p w14:paraId="04AE27FC"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[96]</w:t>
      </w:r>
      <w:r w:rsidRPr="002D08F2">
        <w:rPr>
          <w:rFonts w:ascii="Calibri" w:hAnsi="Calibri" w:cs="Calibri"/>
          <w:noProof/>
          <w:sz w:val="24"/>
          <w:szCs w:val="24"/>
        </w:rPr>
        <w:tab/>
        <w:t>Jin M, Wang J, Yao X, Liao M, Zhao Y, Jiang L. Underwater oil capture by a three-dimensional network architectured organosilane surface. Adv Mater 2011;23:2861–4. doi:10.1002/adma.201101048.</w:t>
      </w:r>
    </w:p>
    <w:p w14:paraId="284093CA"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[97]</w:t>
      </w:r>
      <w:r w:rsidRPr="002D08F2">
        <w:rPr>
          <w:rFonts w:ascii="Calibri" w:hAnsi="Calibri" w:cs="Calibri"/>
          <w:noProof/>
          <w:sz w:val="24"/>
          <w:szCs w:val="24"/>
        </w:rPr>
        <w:tab/>
        <w:t>Liu Y, Li Y, Li X-M, He T. Kinetics of (3-aminopropyl)triethoxylsilane (APTES) silanization of superparamagnetic iron oxide nanoparticles. Langmuir 2013;29:15275–82. doi:10.1021/la403269u.</w:t>
      </w:r>
    </w:p>
    <w:p w14:paraId="50726A6C"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[98]</w:t>
      </w:r>
      <w:r w:rsidRPr="002D08F2">
        <w:rPr>
          <w:rFonts w:ascii="Calibri" w:hAnsi="Calibri" w:cs="Calibri"/>
          <w:noProof/>
          <w:sz w:val="24"/>
          <w:szCs w:val="24"/>
        </w:rPr>
        <w:tab/>
        <w:t>Park J, Lee E, Hwang N-M, Kang M, Kim SC, Hwang Y, et al. One-nanometer-scale size-controlled synthesis of monodisperse magnetic iron oxide nanoparticles. Angew Chem Int Ed Engl 2005;44:2873–7. doi:10.1002/anie.200461665.</w:t>
      </w:r>
    </w:p>
    <w:p w14:paraId="50699A5C"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[99]</w:t>
      </w:r>
      <w:r w:rsidRPr="002D08F2">
        <w:rPr>
          <w:rFonts w:ascii="Calibri" w:hAnsi="Calibri" w:cs="Calibri"/>
          <w:noProof/>
          <w:sz w:val="24"/>
          <w:szCs w:val="24"/>
        </w:rPr>
        <w:tab/>
        <w:t>Robinson I, Alexander C, Lu LT, Tung LD, Fernig DG, Thanh NTK. One-step synthesis of monodisperse water-soluble “dual-responsive” magnetic nanoparticles. Chem Commun (Camb) 2007:4602–4. doi:10.1039/b713528a.</w:t>
      </w:r>
    </w:p>
    <w:p w14:paraId="7E538F30"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[100]</w:t>
      </w:r>
      <w:r w:rsidRPr="002D08F2">
        <w:rPr>
          <w:rFonts w:ascii="Calibri" w:hAnsi="Calibri" w:cs="Calibri"/>
          <w:noProof/>
          <w:sz w:val="24"/>
          <w:szCs w:val="24"/>
        </w:rPr>
        <w:tab/>
        <w:t>Yudovin-Farber I, Golenser J, Beyth N, Weiss EI, Domb AJ. Quaternary Ammonium Polyethyleneimine: Antibacterial Activity. J Nanomater 2010;2010:1–11. doi:10.1155/2010/826343.</w:t>
      </w:r>
    </w:p>
    <w:p w14:paraId="66A9277C"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[101]</w:t>
      </w:r>
      <w:r w:rsidRPr="002D08F2">
        <w:rPr>
          <w:rFonts w:ascii="Calibri" w:hAnsi="Calibri" w:cs="Calibri"/>
          <w:noProof/>
          <w:sz w:val="24"/>
          <w:szCs w:val="24"/>
        </w:rPr>
        <w:tab/>
        <w:t>Mobinikhaledi A, Khajeh-Amiri A. N-propylpiperazine sulfonic acid immobilized on Fe3O4 magnetic silica nanoparticles: an efficient and heterogeneous catalyst for the one-pot synthesis of 9H-xanthene or methylenediphenol derivatives under solvent-free conditions. React Kinet Mech Catal 2014;112:131–45. doi:10.1007/s11144-014-0686-2.</w:t>
      </w:r>
    </w:p>
    <w:p w14:paraId="025CB46A"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[102]</w:t>
      </w:r>
      <w:r w:rsidRPr="002D08F2">
        <w:rPr>
          <w:rFonts w:ascii="Calibri" w:hAnsi="Calibri" w:cs="Calibri"/>
          <w:noProof/>
          <w:sz w:val="24"/>
          <w:szCs w:val="24"/>
        </w:rPr>
        <w:tab/>
        <w:t>Jones J, Beran C, Beach J, Poenie M. Resins that reversibly bind algae for harvesting and concentration. Environ Prog Sustain Energy 2013;32:1143–9. doi:10.1002/ep.11697.</w:t>
      </w:r>
    </w:p>
    <w:p w14:paraId="3981FD5B"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[103]</w:t>
      </w:r>
      <w:r w:rsidRPr="002D08F2">
        <w:rPr>
          <w:rFonts w:ascii="Calibri" w:hAnsi="Calibri" w:cs="Calibri"/>
          <w:noProof/>
          <w:sz w:val="24"/>
          <w:szCs w:val="24"/>
        </w:rPr>
        <w:tab/>
        <w:t>Lin Y-Z, Wang T-H, Lin Y-S, Kuan W-C, Lee W-C. A novel method to prepare magnetic polymer-based anion exchangers and their application. J Appl Polym Sci 2014;131:n/a-n/a. doi:10.1002/app.40725.</w:t>
      </w:r>
    </w:p>
    <w:p w14:paraId="4AE16467"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[104]</w:t>
      </w:r>
      <w:r w:rsidRPr="002D08F2">
        <w:rPr>
          <w:rFonts w:ascii="Calibri" w:hAnsi="Calibri" w:cs="Calibri"/>
          <w:noProof/>
          <w:sz w:val="24"/>
          <w:szCs w:val="24"/>
        </w:rPr>
        <w:tab/>
        <w:t>Morrissey KL, He C, Wong MH, Zhao X, Chapman RZ, Bender SL, et al. Charge-tunable polymers as reversible and recyclable flocculants for the dewatering of microalgae. Biotechnol Bioeng 2015;112:74–83. doi:10.1002/bit.25340.</w:t>
      </w:r>
    </w:p>
    <w:p w14:paraId="43D593D1"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[105]</w:t>
      </w:r>
      <w:r w:rsidRPr="002D08F2">
        <w:rPr>
          <w:rFonts w:ascii="Calibri" w:hAnsi="Calibri" w:cs="Calibri"/>
          <w:noProof/>
          <w:sz w:val="24"/>
          <w:szCs w:val="24"/>
        </w:rPr>
        <w:tab/>
        <w:t>Robinson I, Alexander C, Tung L, Fernig D, Thanh N. Fabrication of water-soluble magnetic nanoparticles by ligand-exchange with thermo-responsive polymers 2009.</w:t>
      </w:r>
    </w:p>
    <w:p w14:paraId="73948EF1"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lastRenderedPageBreak/>
        <w:t>[106]</w:t>
      </w:r>
      <w:r w:rsidRPr="002D08F2">
        <w:rPr>
          <w:rFonts w:ascii="Calibri" w:hAnsi="Calibri" w:cs="Calibri"/>
          <w:noProof/>
          <w:sz w:val="24"/>
          <w:szCs w:val="24"/>
        </w:rPr>
        <w:tab/>
        <w:t>E Halvorsen K, L Selfa T, R Becker D, Hinrichs C, D’Oca MGM, Viêgas C V., et al. Production of FAMEs from several microalgal lipidic extracts and direct transesterification of the Chlorella pyrenoidosa. Biomass and Bioenergy 2011;35:1533–8.</w:t>
      </w:r>
    </w:p>
    <w:p w14:paraId="253CA179"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[107]</w:t>
      </w:r>
      <w:r w:rsidRPr="002D08F2">
        <w:rPr>
          <w:rFonts w:ascii="Calibri" w:hAnsi="Calibri" w:cs="Calibri"/>
          <w:noProof/>
          <w:sz w:val="24"/>
          <w:szCs w:val="24"/>
        </w:rPr>
        <w:tab/>
        <w:t>Hoshino T, Johnson DJ, Cuello JL. Design of new strategy for green algal photo-hydrogen production: Spectral-selective photosystem I activation and photosystem II deactivation. Bioresour Technol 2012;120:233–40.</w:t>
      </w:r>
    </w:p>
    <w:p w14:paraId="220B646B"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[108]</w:t>
      </w:r>
      <w:r w:rsidRPr="002D08F2">
        <w:rPr>
          <w:rFonts w:ascii="Calibri" w:hAnsi="Calibri" w:cs="Calibri"/>
          <w:noProof/>
          <w:sz w:val="24"/>
          <w:szCs w:val="24"/>
        </w:rPr>
        <w:tab/>
        <w:t>Kim J, Yoo G, Lee H, Lim J, Kim K, Kim CW, et al. Methods of downstream processing for the production of biodiesel from microalgae. Biotechnol Adv 2013;31:862–76. doi:10.1016/j.biotechadv.2013.04.006.</w:t>
      </w:r>
    </w:p>
    <w:p w14:paraId="2A181EF6"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[109]</w:t>
      </w:r>
      <w:r w:rsidRPr="002D08F2">
        <w:rPr>
          <w:rFonts w:ascii="Calibri" w:hAnsi="Calibri" w:cs="Calibri"/>
          <w:noProof/>
          <w:sz w:val="24"/>
          <w:szCs w:val="24"/>
        </w:rPr>
        <w:tab/>
        <w:t>Larkum AW, Wood WF. The effect of UV-B radiation on photosynthesis and respiration of phytoplankton, benthic macroalgae and seagrasses. Photosynth Res 1993;36:17–23. doi:10.1007/BF00018071.</w:t>
      </w:r>
    </w:p>
    <w:p w14:paraId="7A687EC8"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[110]</w:t>
      </w:r>
      <w:r w:rsidRPr="002D08F2">
        <w:rPr>
          <w:rFonts w:ascii="Calibri" w:hAnsi="Calibri" w:cs="Calibri"/>
          <w:noProof/>
          <w:sz w:val="24"/>
          <w:szCs w:val="24"/>
        </w:rPr>
        <w:tab/>
        <w:t>Sharma KK, Schuhmann H, Schenk PM. High Lipid Induction in Microalgae for Biodiesel Production. Energies 2012;5:1532–53. doi:10.3390/en5051532.</w:t>
      </w:r>
    </w:p>
    <w:p w14:paraId="15D4C06F"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[111]</w:t>
      </w:r>
      <w:r w:rsidRPr="002D08F2">
        <w:rPr>
          <w:rFonts w:ascii="Calibri" w:hAnsi="Calibri" w:cs="Calibri"/>
          <w:noProof/>
          <w:sz w:val="24"/>
          <w:szCs w:val="24"/>
        </w:rPr>
        <w:tab/>
        <w:t>Masi A, Melis A. Morphological and molecular changes in the unicellular green alga Dunaliella salina grown under supplemental UV-B radiation: cell characteristics and Photosystem II damage and repair properties. Biochim Biophys Acta - Bioenerg 1997;1321:183–93. doi:10.1016/S0005-2728(97)00054-6.</w:t>
      </w:r>
    </w:p>
    <w:p w14:paraId="1DE72CE1"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[112]</w:t>
      </w:r>
      <w:r w:rsidRPr="002D08F2">
        <w:rPr>
          <w:rFonts w:ascii="Calibri" w:hAnsi="Calibri" w:cs="Calibri"/>
          <w:noProof/>
          <w:sz w:val="24"/>
          <w:szCs w:val="24"/>
        </w:rPr>
        <w:tab/>
        <w:t>Moharikar S, D’Souza JS, Kulkarni AB, Rao BJ. APOPTOTIC-LIKE CELL DEATH PATHWAY IS INDUCED IN UNICELLULAR CHLOROPHYTE CHLAMYDOMONAS REINHARDTII (CHLOROPHYCEAE) CELLS FOLLOWING UV IRRADIATION: DETECTION AND FUNCTIONAL ANALYSES1. J Phycol 2006;42:423–33. doi:10.1111/j.1529-8817.2006.00207.x.</w:t>
      </w:r>
    </w:p>
    <w:p w14:paraId="48B18350"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[113]</w:t>
      </w:r>
      <w:r w:rsidRPr="002D08F2">
        <w:rPr>
          <w:rFonts w:ascii="Calibri" w:hAnsi="Calibri" w:cs="Calibri"/>
          <w:noProof/>
          <w:sz w:val="24"/>
          <w:szCs w:val="24"/>
        </w:rPr>
        <w:tab/>
        <w:t>Hartmann A, Albert A, Ganzera M. Effects of elevated ultraviolet radiation on primary metabolites in selected alpine algae and cyanobacteria. J Photochem Photobiol B 2015;149:149–55. doi:10.1016/j.jphotobiol.2015.05.016.</w:t>
      </w:r>
    </w:p>
    <w:p w14:paraId="5D076A27"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[114]</w:t>
      </w:r>
      <w:r w:rsidRPr="002D08F2">
        <w:rPr>
          <w:rFonts w:ascii="Calibri" w:hAnsi="Calibri" w:cs="Calibri"/>
          <w:noProof/>
          <w:sz w:val="24"/>
          <w:szCs w:val="24"/>
        </w:rPr>
        <w:tab/>
        <w:t>Karentz D. Ecological considerations of Antarctic ozone depletion. Antarct Sci 1991;3:3–11. doi:10.1017/S0954102091000032.</w:t>
      </w:r>
    </w:p>
    <w:p w14:paraId="00804F0F"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[115]</w:t>
      </w:r>
      <w:r w:rsidRPr="002D08F2">
        <w:rPr>
          <w:rFonts w:ascii="Calibri" w:hAnsi="Calibri" w:cs="Calibri"/>
          <w:noProof/>
          <w:sz w:val="24"/>
          <w:szCs w:val="24"/>
        </w:rPr>
        <w:tab/>
        <w:t>Kuluncsics Z, Perdiz D, Brulay E, Muel B, Sage E. Wavelength dependence of ultraviolet-induced DNA damage distribution: Involvement of direct or indirect mechanisms and possible artefacts. J Photochem Photobiol B Biol 1999;49:71–80.</w:t>
      </w:r>
    </w:p>
    <w:p w14:paraId="5565B3B6"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[116]</w:t>
      </w:r>
      <w:r w:rsidRPr="002D08F2">
        <w:rPr>
          <w:rFonts w:ascii="Calibri" w:hAnsi="Calibri" w:cs="Calibri"/>
          <w:noProof/>
          <w:sz w:val="24"/>
          <w:szCs w:val="24"/>
        </w:rPr>
        <w:tab/>
        <w:t>Rastogi RP, Richa, Kumar A, Tyagi MB, Sinha RP. Molecular Mechanisms of Ultraviolet Radiation-Induced DNA Damage and Repair. J Nucleic Acids 2010;2010:1–32. doi:10.4061/2010/592980.</w:t>
      </w:r>
    </w:p>
    <w:p w14:paraId="39AC2EFA"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[117]</w:t>
      </w:r>
      <w:r w:rsidRPr="002D08F2">
        <w:rPr>
          <w:rFonts w:ascii="Calibri" w:hAnsi="Calibri" w:cs="Calibri"/>
          <w:noProof/>
          <w:sz w:val="24"/>
          <w:szCs w:val="24"/>
        </w:rPr>
        <w:tab/>
        <w:t>Hannen EJ van, Gons HJ. UVC-induced lysis and detritus production of Oscillatoria limnetica in a two-stage continuous-flow system. J Plankton Res 1997;19:723–33. doi:10.1093/plankt/19.6.723.</w:t>
      </w:r>
    </w:p>
    <w:p w14:paraId="1D92F44E"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[118]</w:t>
      </w:r>
      <w:r w:rsidRPr="002D08F2">
        <w:rPr>
          <w:rFonts w:ascii="Calibri" w:hAnsi="Calibri" w:cs="Calibri"/>
          <w:noProof/>
          <w:sz w:val="24"/>
          <w:szCs w:val="24"/>
        </w:rPr>
        <w:tab/>
        <w:t>Seckbach J. Algae and Cyanobacteria in Extreme Environments. Cell Orig Life Extrem Habitats Astrobiol , Vol 11 2007:814.</w:t>
      </w:r>
    </w:p>
    <w:p w14:paraId="29B312C1"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[119]</w:t>
      </w:r>
      <w:r w:rsidRPr="002D08F2">
        <w:rPr>
          <w:rFonts w:ascii="Calibri" w:hAnsi="Calibri" w:cs="Calibri"/>
          <w:noProof/>
          <w:sz w:val="24"/>
          <w:szCs w:val="24"/>
        </w:rPr>
        <w:tab/>
        <w:t>Holzinger A, Lütz C. Algae and UV irradiation: effects on ultrastructure and related metabolic functions. Micron 2006;37:190–207. doi:10.1016/j.micron.2005.10.015.</w:t>
      </w:r>
    </w:p>
    <w:p w14:paraId="55E3355A"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[120]</w:t>
      </w:r>
      <w:r w:rsidRPr="002D08F2">
        <w:rPr>
          <w:rFonts w:ascii="Calibri" w:hAnsi="Calibri" w:cs="Calibri"/>
          <w:noProof/>
          <w:sz w:val="24"/>
          <w:szCs w:val="24"/>
        </w:rPr>
        <w:tab/>
        <w:t>Fink SL, Cookson BT. Apoptosis, pyroptosis, and necrosis: mechanistic description of dead and dying eukaryotic cells. Infect Immun 2005;73:1907–16. doi:10.1128/IAI.73.4.1907-1916.2005.</w:t>
      </w:r>
    </w:p>
    <w:p w14:paraId="0882A33A"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lastRenderedPageBreak/>
        <w:t>[121]</w:t>
      </w:r>
      <w:r w:rsidRPr="002D08F2">
        <w:rPr>
          <w:rFonts w:ascii="Calibri" w:hAnsi="Calibri" w:cs="Calibri"/>
          <w:noProof/>
          <w:sz w:val="24"/>
          <w:szCs w:val="24"/>
        </w:rPr>
        <w:tab/>
        <w:t>Segovia M, Haramaty L, Berges JA, Falkowski PG. Cell death in the unicellular chlorophyte Dunaliella tertiolecta. A hypothesis on the evolution of apoptosis in higher plants and metazoans. Plant Physiol 2003;132:99–105. doi:10.1104/pp.102.017129.</w:t>
      </w:r>
    </w:p>
    <w:p w14:paraId="16BCA045"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[122]</w:t>
      </w:r>
      <w:r w:rsidRPr="002D08F2">
        <w:rPr>
          <w:rFonts w:ascii="Calibri" w:hAnsi="Calibri" w:cs="Calibri"/>
          <w:noProof/>
          <w:sz w:val="24"/>
          <w:szCs w:val="24"/>
        </w:rPr>
        <w:tab/>
        <w:t>Borderie F, Alaoui-Sehmer L, Bousta F, Alaoui-Sossé B, Aleya L. Cellular and molecular damage caused by high UV-C irradiation of the cave-harvested green alga Chlorella minutissima: Implications for cave management. Int Biodeterior Biodegradation 2014;93:118–30. doi:10.1016/j.ibiod.2014.05.014.</w:t>
      </w:r>
    </w:p>
    <w:p w14:paraId="5D5D3362"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[123]</w:t>
      </w:r>
      <w:r w:rsidRPr="002D08F2">
        <w:rPr>
          <w:rFonts w:ascii="Calibri" w:hAnsi="Calibri" w:cs="Calibri"/>
          <w:noProof/>
          <w:sz w:val="24"/>
          <w:szCs w:val="24"/>
        </w:rPr>
        <w:tab/>
        <w:t>He Y-Y, Häder D-P. UV-B-induced formation of reactive oxygen species and oxidative damage of the cyanobacterium Anabaena sp.: protective effects of ascorbic acid and N-acetyl-l-cysteine. J Photochem Photobiol B Biol 2002;66:115–24. doi:10.1016/S1011-1344(02)00231-2.</w:t>
      </w:r>
    </w:p>
    <w:p w14:paraId="5B8918E8"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[124]</w:t>
      </w:r>
      <w:r w:rsidRPr="002D08F2">
        <w:rPr>
          <w:rFonts w:ascii="Calibri" w:hAnsi="Calibri" w:cs="Calibri"/>
          <w:noProof/>
          <w:sz w:val="24"/>
          <w:szCs w:val="24"/>
        </w:rPr>
        <w:tab/>
        <w:t>Wozniak B, Dera J. Light absorption in sea water. vol. 33. 2007. doi:10.1007/978-0-387-49560-6.</w:t>
      </w:r>
    </w:p>
    <w:p w14:paraId="358D621C"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[125]</w:t>
      </w:r>
      <w:r w:rsidRPr="002D08F2">
        <w:rPr>
          <w:rFonts w:ascii="Calibri" w:hAnsi="Calibri" w:cs="Calibri"/>
          <w:noProof/>
          <w:sz w:val="24"/>
          <w:szCs w:val="24"/>
        </w:rPr>
        <w:tab/>
        <w:t>Selvarajan R, Felföldi T, Tauber T, Sanniyasi E, Sibanda T, Tekere M. Screening and Evaluation of Some Green Algal Strains (Chlorophyceae) Isolated from Freshwater and Soda Lakes for Biofuel Production. Energies 2015;8:7502–21. doi:10.3390/en8077502.</w:t>
      </w:r>
    </w:p>
    <w:p w14:paraId="0BF9A03F"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[126]</w:t>
      </w:r>
      <w:r w:rsidRPr="002D08F2">
        <w:rPr>
          <w:rFonts w:ascii="Calibri" w:hAnsi="Calibri" w:cs="Calibri"/>
          <w:noProof/>
          <w:sz w:val="24"/>
          <w:szCs w:val="24"/>
        </w:rPr>
        <w:tab/>
        <w:t>Work VH, Radakovits R, Jinkerson RE, Meuser JE, Elliott LG, Vinyard DJ, et al. Increased lipid accumulation in the Chlamydomonas reinhardtii sta7-10 starchless isoamylase mutant and increased carbohydrate synthesis in complemented strains. Eukaryot Cell 2010;9:1251–61. doi:10.1128/EC.00075-10.</w:t>
      </w:r>
    </w:p>
    <w:p w14:paraId="02853CB9"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[127]</w:t>
      </w:r>
      <w:r w:rsidRPr="002D08F2">
        <w:rPr>
          <w:rFonts w:ascii="Calibri" w:hAnsi="Calibri" w:cs="Calibri"/>
          <w:noProof/>
          <w:sz w:val="24"/>
          <w:szCs w:val="24"/>
        </w:rPr>
        <w:tab/>
        <w:t>McMillan JR, Watson IA, Ali M, Jaafar W. Evaluation and comparison of algal cell disruption methods: Microwave, waterbath, blender, ultrasonic and laser treatment. Appl Energy 2013;103:128–34. doi:10.1016/j.apenergy.2012.09.020.</w:t>
      </w:r>
    </w:p>
    <w:p w14:paraId="4C7742A6"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[128]</w:t>
      </w:r>
      <w:r w:rsidRPr="002D08F2">
        <w:rPr>
          <w:rFonts w:ascii="Calibri" w:hAnsi="Calibri" w:cs="Calibri"/>
          <w:noProof/>
          <w:sz w:val="24"/>
          <w:szCs w:val="24"/>
        </w:rPr>
        <w:tab/>
        <w:t>Chisti Y, Yan J, Demirbas MF. Biofuels from algae for sustainable development. Appl Energy 2011;88:3473–80.</w:t>
      </w:r>
    </w:p>
    <w:p w14:paraId="1644B20D"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[129]</w:t>
      </w:r>
      <w:r w:rsidRPr="002D08F2">
        <w:rPr>
          <w:rFonts w:ascii="Calibri" w:hAnsi="Calibri" w:cs="Calibri"/>
          <w:noProof/>
          <w:sz w:val="24"/>
          <w:szCs w:val="24"/>
        </w:rPr>
        <w:tab/>
        <w:t>Sutherland JC, Griffin KP. Absorption Spectrum of DNA for Wavelengths Greater than 300 nm. Radiat Res 1981;86:399–410.</w:t>
      </w:r>
    </w:p>
    <w:p w14:paraId="646F5BBC"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[130]</w:t>
      </w:r>
      <w:r w:rsidRPr="002D08F2">
        <w:rPr>
          <w:rFonts w:ascii="Calibri" w:hAnsi="Calibri" w:cs="Calibri"/>
          <w:noProof/>
          <w:sz w:val="24"/>
          <w:szCs w:val="24"/>
        </w:rPr>
        <w:tab/>
        <w:t>Appleton’s dictionary of machines, mechanics, engine-work, and engineering. 2nd ed. New York: New York, Appleton; 1869.</w:t>
      </w:r>
    </w:p>
    <w:p w14:paraId="1F1F3249"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[131]</w:t>
      </w:r>
      <w:r w:rsidRPr="002D08F2">
        <w:rPr>
          <w:rFonts w:ascii="Calibri" w:hAnsi="Calibri" w:cs="Calibri"/>
          <w:noProof/>
          <w:sz w:val="24"/>
          <w:szCs w:val="24"/>
        </w:rPr>
        <w:tab/>
        <w:t>Knight Optical. Material Specification: PMMA acrylic transmission n.d. http://www.knightoptical.com/_public/documents/1372681801_plasticspmmaacrylicplmpmma.pdf (accessed October 1, 2016).</w:t>
      </w:r>
    </w:p>
    <w:p w14:paraId="0AD8DF15"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[132]</w:t>
      </w:r>
      <w:r w:rsidRPr="002D08F2">
        <w:rPr>
          <w:rFonts w:ascii="Calibri" w:hAnsi="Calibri" w:cs="Calibri"/>
          <w:noProof/>
          <w:sz w:val="24"/>
          <w:szCs w:val="24"/>
        </w:rPr>
        <w:tab/>
        <w:t>Nawar WW. Thermal degradation of lipids. J Agric Food Chem 1969;17:18–21. doi:10.1021/jf60161a012.</w:t>
      </w:r>
    </w:p>
    <w:p w14:paraId="3CF2E3D3"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[133]</w:t>
      </w:r>
      <w:r w:rsidRPr="002D08F2">
        <w:rPr>
          <w:rFonts w:ascii="Calibri" w:hAnsi="Calibri" w:cs="Calibri"/>
          <w:noProof/>
          <w:sz w:val="24"/>
          <w:szCs w:val="24"/>
        </w:rPr>
        <w:tab/>
        <w:t>Skerratt JH, Davidson AD, Nichols PD, McMeekin TA. Effect of uv-b on lipid content of three antarctic marine phytoplankton. Phytochemistry 1998;49:999–1007. doi:10.1016/S0031-9422(97)01068-6.</w:t>
      </w:r>
    </w:p>
    <w:p w14:paraId="4D1ADC29"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[134]</w:t>
      </w:r>
      <w:r w:rsidRPr="002D08F2">
        <w:rPr>
          <w:rFonts w:ascii="Calibri" w:hAnsi="Calibri" w:cs="Calibri"/>
          <w:noProof/>
          <w:sz w:val="24"/>
          <w:szCs w:val="24"/>
        </w:rPr>
        <w:tab/>
        <w:t>Guihéneuf F, Fouqueray M, Mimouni V, Ulmann L, Jacquette B, Tremblin G. Effect of UV stress on the fatty acid and lipid class composition in two marine microalgae Pavlova lutheri (Pavlovophyceae) and Odontella aurita (Bacillariophyceae). J Appl Phycol 2010;22:629–38. doi:10.1007/s10811-010-9503-0.</w:t>
      </w:r>
    </w:p>
    <w:p w14:paraId="1A7CE7D0"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[135]</w:t>
      </w:r>
      <w:r w:rsidRPr="002D08F2">
        <w:rPr>
          <w:rFonts w:ascii="Calibri" w:hAnsi="Calibri" w:cs="Calibri"/>
          <w:noProof/>
          <w:sz w:val="24"/>
          <w:szCs w:val="24"/>
        </w:rPr>
        <w:tab/>
        <w:t>Blackwell JR, Cox EJ, Gilmour DJ. The morphology and taxonomy of Chlorococcum submarinum (Chlorococcales) isolated from a tidal rockpool. Br Phycol J 1991;26:133–9. doi:10.1080/00071619100650101.</w:t>
      </w:r>
    </w:p>
    <w:p w14:paraId="44D5E503"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lastRenderedPageBreak/>
        <w:t>[136]</w:t>
      </w:r>
      <w:r w:rsidRPr="002D08F2">
        <w:rPr>
          <w:rFonts w:ascii="Calibri" w:hAnsi="Calibri" w:cs="Calibri"/>
          <w:noProof/>
          <w:sz w:val="24"/>
          <w:szCs w:val="24"/>
        </w:rPr>
        <w:tab/>
        <w:t>Matsuda Y, Saito T, Yamaguchi T, Kawase H. Cell wall lytic enzyme released by mating gametes of Chlamydomonas reinhardtii is a metalloprotease and digests the sodium perchlorate-insoluble component of cell wall. J Biol Chem 1985;260:6373–7.</w:t>
      </w:r>
    </w:p>
    <w:p w14:paraId="5CBF84BF"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[137]</w:t>
      </w:r>
      <w:r w:rsidRPr="002D08F2">
        <w:rPr>
          <w:rFonts w:ascii="Calibri" w:hAnsi="Calibri" w:cs="Calibri"/>
          <w:noProof/>
          <w:sz w:val="24"/>
          <w:szCs w:val="24"/>
        </w:rPr>
        <w:tab/>
        <w:t>Cakmak T, Angun P, Ozkan AD, Cakmak Z, Olmez TT, Tekinay T. Nitrogen and sulfur deprivation differentiate lipid accumulation targets of Chlamydomonas reinhardtii. Bioengineered 3:343–6. doi:10.4161/bioe.21427.</w:t>
      </w:r>
    </w:p>
    <w:p w14:paraId="3A54795D"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[138]</w:t>
      </w:r>
      <w:r w:rsidRPr="002D08F2">
        <w:rPr>
          <w:rFonts w:ascii="Calibri" w:hAnsi="Calibri" w:cs="Calibri"/>
          <w:noProof/>
          <w:sz w:val="24"/>
          <w:szCs w:val="24"/>
        </w:rPr>
        <w:tab/>
        <w:t>Hu Q, Sommerfeld M, Jarvis E, Ghirardi M, Posewitz M, Seibert M, et al. Microalgal triacylglycerols as feedstocks for biofuel production: perspectives and advances. Plant J 2008;54:621–39. doi:10.1111/j.1365-313X.2008.03492.x.</w:t>
      </w:r>
    </w:p>
    <w:p w14:paraId="55C0C6CA"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[139]</w:t>
      </w:r>
      <w:r w:rsidRPr="002D08F2">
        <w:rPr>
          <w:rFonts w:ascii="Calibri" w:hAnsi="Calibri" w:cs="Calibri"/>
          <w:noProof/>
          <w:sz w:val="24"/>
          <w:szCs w:val="24"/>
        </w:rPr>
        <w:tab/>
        <w:t>El-Kassas HY. Growth and fatty acid profile of the marine microalga Picochlorum Sp. grown under nutrient stress conditions. Egypt J Aquat Res 2013;39:233–9. doi:10.1016/j.ejar.2013.12.007.</w:t>
      </w:r>
    </w:p>
    <w:p w14:paraId="5F9723B3"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[140]</w:t>
      </w:r>
      <w:r w:rsidRPr="002D08F2">
        <w:rPr>
          <w:rFonts w:ascii="Calibri" w:hAnsi="Calibri" w:cs="Calibri"/>
          <w:noProof/>
          <w:sz w:val="24"/>
          <w:szCs w:val="24"/>
        </w:rPr>
        <w:tab/>
        <w:t>Hijnen WAM, Beerendonk EF, Medema GJ. Inactivation credit of UV radiation for viruses, bacteria and protozoan (oo)cysts in water: a review. Water Res 2006;40:3–22. doi:10.1016/j.watres.2005.10.030.</w:t>
      </w:r>
    </w:p>
    <w:p w14:paraId="44416E95"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[141]</w:t>
      </w:r>
      <w:r w:rsidRPr="002D08F2">
        <w:rPr>
          <w:rFonts w:ascii="Calibri" w:hAnsi="Calibri" w:cs="Calibri"/>
          <w:noProof/>
          <w:sz w:val="24"/>
          <w:szCs w:val="24"/>
        </w:rPr>
        <w:tab/>
        <w:t>Delalat B, Sheppard VC, Rasi Ghaemi S, Rao S, Prestidge CA, McPhee G, et al. Targeted drug delivery using genetically engineered diatom biosilica. Nat Commun 2015;6:8791. doi:10.1038/ncomms9791.</w:t>
      </w:r>
    </w:p>
    <w:p w14:paraId="1D3C1AD4"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[142]</w:t>
      </w:r>
      <w:r w:rsidRPr="002D08F2">
        <w:rPr>
          <w:rFonts w:ascii="Calibri" w:hAnsi="Calibri" w:cs="Calibri"/>
          <w:noProof/>
          <w:sz w:val="24"/>
          <w:szCs w:val="24"/>
        </w:rPr>
        <w:tab/>
        <w:t>Ward MA, Georgiou TK. Thermoresponsive Polymers for Biomedical Applications. Polymers (Basel) 2011;3:1215–42. doi:10.3390/polym3031215.</w:t>
      </w:r>
    </w:p>
    <w:p w14:paraId="25DE028C"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[143]</w:t>
      </w:r>
      <w:r w:rsidRPr="002D08F2">
        <w:rPr>
          <w:rFonts w:ascii="Calibri" w:hAnsi="Calibri" w:cs="Calibri"/>
          <w:noProof/>
          <w:sz w:val="24"/>
          <w:szCs w:val="24"/>
        </w:rPr>
        <w:tab/>
        <w:t>Brostow W, Hagg Lobland HE, Pal S, Singh RP. POLYMERIC FLOCCULANTS FOR WASTEWATER AND INDUSTRIAL EFFLUENT TREATMENT. J Mater Educ Pal Singh J Mater Educ 2009;31:3–4.</w:t>
      </w:r>
    </w:p>
    <w:p w14:paraId="51146BEE"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[144]</w:t>
      </w:r>
      <w:r w:rsidRPr="002D08F2">
        <w:rPr>
          <w:rFonts w:ascii="Calibri" w:hAnsi="Calibri" w:cs="Calibri"/>
          <w:noProof/>
          <w:sz w:val="24"/>
          <w:szCs w:val="24"/>
        </w:rPr>
        <w:tab/>
        <w:t>Fröhlich H, Gasser K, Gaul S, Grützner T, Strube J. Development of Purification Concepts for Nutraceuticals from Algae - Part I: Characterization of Emulsifying Components. Chem Eng Technol 2015;38:2025–34. doi:10.1002/ceat.201400619.</w:t>
      </w:r>
    </w:p>
    <w:p w14:paraId="177D76B6"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[145]</w:t>
      </w:r>
      <w:r w:rsidRPr="002D08F2">
        <w:rPr>
          <w:rFonts w:ascii="Calibri" w:hAnsi="Calibri" w:cs="Calibri"/>
          <w:noProof/>
          <w:sz w:val="24"/>
          <w:szCs w:val="24"/>
        </w:rPr>
        <w:tab/>
        <w:t>Goldblatt AME, Gucciardi JM, Huban CM, Vasconcellos SR, Liao WP. New Polyelectrolyte Emulsion Breaker Improves Oily Wastewater Cleanup at Lower Usage Rates 2014.</w:t>
      </w:r>
    </w:p>
    <w:p w14:paraId="433FD126"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[146]</w:t>
      </w:r>
      <w:r w:rsidRPr="002D08F2">
        <w:rPr>
          <w:rFonts w:ascii="Calibri" w:hAnsi="Calibri" w:cs="Calibri"/>
          <w:noProof/>
          <w:sz w:val="24"/>
          <w:szCs w:val="24"/>
        </w:rPr>
        <w:tab/>
        <w:t>Mahmoudi M, Sant S, Wang B, Laurent S, Sen T. Superparamagnetic iron oxide nanoparticles (SPIONs): development, surface modification and applications in chemotherapy. Adv Drug Deliv Rev 63:24–46. doi:10.1016/j.addr.2010.05.006.</w:t>
      </w:r>
    </w:p>
    <w:p w14:paraId="02477F04"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[147]</w:t>
      </w:r>
      <w:r w:rsidRPr="002D08F2">
        <w:rPr>
          <w:rFonts w:ascii="Calibri" w:hAnsi="Calibri" w:cs="Calibri"/>
          <w:noProof/>
          <w:sz w:val="24"/>
          <w:szCs w:val="24"/>
        </w:rPr>
        <w:tab/>
        <w:t>Chusuei CC, Goodman DW. Reference Module in Chemistry, Molecular Sciences and Chemical Engineering. Elsevier; 2013. doi:10.1016/B978-0-12-409547-2.05460-3.</w:t>
      </w:r>
    </w:p>
    <w:p w14:paraId="0BE078A0"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[148]</w:t>
      </w:r>
      <w:r w:rsidRPr="002D08F2">
        <w:rPr>
          <w:rFonts w:ascii="Calibri" w:hAnsi="Calibri" w:cs="Calibri"/>
          <w:noProof/>
          <w:sz w:val="24"/>
          <w:szCs w:val="24"/>
        </w:rPr>
        <w:tab/>
        <w:t>Toh PY, Ng BW, Chong CH, Ahmad AL, Yang J-W, Chieh Derek CJ, et al. Magnetophoretic separation of microalgae: the role of nanoparticles and polymer binder in harvesting biofuel. RSC Adv 2014;4:4114–21. doi:10.1039/C3RA46298F.</w:t>
      </w:r>
    </w:p>
    <w:p w14:paraId="3D804022"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[149]</w:t>
      </w:r>
      <w:r w:rsidRPr="002D08F2">
        <w:rPr>
          <w:rFonts w:ascii="Calibri" w:hAnsi="Calibri" w:cs="Calibri"/>
          <w:noProof/>
          <w:sz w:val="24"/>
          <w:szCs w:val="24"/>
        </w:rPr>
        <w:tab/>
        <w:t>Atkins P, Paula J De. Atkins’ physical chemistry. 2009. doi:10.1021/ed056pA260.1.</w:t>
      </w:r>
    </w:p>
    <w:p w14:paraId="7C29370C"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[150]</w:t>
      </w:r>
      <w:r w:rsidRPr="002D08F2">
        <w:rPr>
          <w:rFonts w:ascii="Calibri" w:hAnsi="Calibri" w:cs="Calibri"/>
          <w:noProof/>
          <w:sz w:val="24"/>
          <w:szCs w:val="24"/>
        </w:rPr>
        <w:tab/>
        <w:t>Wang X, Tilley RD, Watkins JJ. Simple ligand exchange reactions enabling excellent dispersibility and stability of magnetic nanoparticles in polar organic, aromatic, and protic solvents. Langmuir 2014;30:1514–21. doi:10.1021/la404757q.</w:t>
      </w:r>
    </w:p>
    <w:p w14:paraId="5431CF0E"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[151]</w:t>
      </w:r>
      <w:r w:rsidRPr="002D08F2">
        <w:rPr>
          <w:rFonts w:ascii="Calibri" w:hAnsi="Calibri" w:cs="Calibri"/>
          <w:noProof/>
          <w:sz w:val="24"/>
          <w:szCs w:val="24"/>
        </w:rPr>
        <w:tab/>
        <w:t xml:space="preserve">Smolensky ED, Park H-YE, Berquó TS, Pierre VC. Surface functionalization of </w:t>
      </w:r>
      <w:r w:rsidRPr="002D08F2">
        <w:rPr>
          <w:rFonts w:ascii="Calibri" w:hAnsi="Calibri" w:cs="Calibri"/>
          <w:noProof/>
          <w:sz w:val="24"/>
          <w:szCs w:val="24"/>
        </w:rPr>
        <w:lastRenderedPageBreak/>
        <w:t>magnetic iron oxide nanoparticles for MRI applications - effect of anchoring group and ligand exchange protocol. Contrast Media Mol Imaging 6:189–99. doi:10.1002/cmmi.417.</w:t>
      </w:r>
    </w:p>
    <w:p w14:paraId="15E12421"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[152]</w:t>
      </w:r>
      <w:r w:rsidRPr="002D08F2">
        <w:rPr>
          <w:rFonts w:ascii="Calibri" w:hAnsi="Calibri" w:cs="Calibri"/>
          <w:noProof/>
          <w:sz w:val="24"/>
          <w:szCs w:val="24"/>
        </w:rPr>
        <w:tab/>
        <w:t>Morse AJ, Edmondson S, Dupin D, Armes SP, Zhang Z, Leggett GJ, et al. Biocompatible polymer brushes grown from model quartz fibres: synthesis, characterisation and in situ determination of frictional coefficient. Soft Matter 2010;6:1571. doi:10.1039/b921218c.</w:t>
      </w:r>
    </w:p>
    <w:p w14:paraId="7933C9DF"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[153]</w:t>
      </w:r>
      <w:r w:rsidRPr="002D08F2">
        <w:rPr>
          <w:rFonts w:ascii="Calibri" w:hAnsi="Calibri" w:cs="Calibri"/>
          <w:noProof/>
          <w:sz w:val="24"/>
          <w:szCs w:val="24"/>
        </w:rPr>
        <w:tab/>
        <w:t>Hu Y-R, Wang F, Wang S-K, Liu C-Z, Guo C. Efficient harvesting of marine microalgae Nannochloropsis maritima using magnetic nanoparticles. Bioresour Technol 2013;138:387–90. doi:10.1016/j.biortech.2013.04.016.</w:t>
      </w:r>
    </w:p>
    <w:p w14:paraId="52D45F94"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[154]</w:t>
      </w:r>
      <w:r w:rsidRPr="002D08F2">
        <w:rPr>
          <w:rFonts w:ascii="Calibri" w:hAnsi="Calibri" w:cs="Calibri"/>
          <w:noProof/>
          <w:sz w:val="24"/>
          <w:szCs w:val="24"/>
        </w:rPr>
        <w:tab/>
        <w:t>Lim JK, Chieh DCJ, Jalak SA, Toh PY, Yasin NHM, Ng BW, et al. Rapid magnetophoretic separation of microalgae. Small 2012;8:1683–92. doi:10.1002/smll.201102400.</w:t>
      </w:r>
    </w:p>
    <w:p w14:paraId="38639C70"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[155]</w:t>
      </w:r>
      <w:r w:rsidRPr="002D08F2">
        <w:rPr>
          <w:rFonts w:ascii="Calibri" w:hAnsi="Calibri" w:cs="Calibri"/>
          <w:noProof/>
          <w:sz w:val="24"/>
          <w:szCs w:val="24"/>
        </w:rPr>
        <w:tab/>
        <w:t>Cerff M, Morweiser M, Dillschneider R, Michel A, Menzel K, Posten C. Harvesting fresh water and marine algae by magnetic separation: screening of separation parameters and high gradient magnetic filtration. Bioresour Technol 2012;118:289–95. doi:10.1016/j.biortech.2012.05.020.</w:t>
      </w:r>
    </w:p>
    <w:p w14:paraId="60754F33"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[156]</w:t>
      </w:r>
      <w:r w:rsidRPr="002D08F2">
        <w:rPr>
          <w:rFonts w:ascii="Calibri" w:hAnsi="Calibri" w:cs="Calibri"/>
          <w:noProof/>
          <w:sz w:val="24"/>
          <w:szCs w:val="24"/>
        </w:rPr>
        <w:tab/>
        <w:t>Hena S, Fatimah S, Tabassum S. Cultivation of algae consortium in a dairy farm wastewater for biodiesel production. Water Resour Ind 2015;10:1–14. doi:10.1016/j.wri.2015.02.002.</w:t>
      </w:r>
    </w:p>
    <w:p w14:paraId="0F6C418E"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[157]</w:t>
      </w:r>
      <w:r w:rsidRPr="002D08F2">
        <w:rPr>
          <w:rFonts w:ascii="Calibri" w:hAnsi="Calibri" w:cs="Calibri"/>
          <w:noProof/>
          <w:sz w:val="24"/>
          <w:szCs w:val="24"/>
        </w:rPr>
        <w:tab/>
        <w:t>Kadajji VG, Betageri G V. Water Soluble Polymers for Pharmaceutical Applications. Polymers (Basel) 2011;3:1972–2009. doi:10.3390/polym3041972.</w:t>
      </w:r>
    </w:p>
    <w:p w14:paraId="471B98E3"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[158]</w:t>
      </w:r>
      <w:r w:rsidRPr="002D08F2">
        <w:rPr>
          <w:rFonts w:ascii="Calibri" w:hAnsi="Calibri" w:cs="Calibri"/>
          <w:noProof/>
          <w:sz w:val="24"/>
          <w:szCs w:val="24"/>
        </w:rPr>
        <w:tab/>
        <w:t>Šafařı́k I, Šafařı́ková M. Use of magnetic techniques for the isolation of cells. J Chromatogr B Biomed Sci Appl 1999;722:33–53. doi:10.1016/S0378-4347(98)00338-7.</w:t>
      </w:r>
    </w:p>
    <w:p w14:paraId="08C50E11"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[159]</w:t>
      </w:r>
      <w:r w:rsidRPr="002D08F2">
        <w:rPr>
          <w:rFonts w:ascii="Calibri" w:hAnsi="Calibri" w:cs="Calibri"/>
          <w:noProof/>
          <w:sz w:val="24"/>
          <w:szCs w:val="24"/>
        </w:rPr>
        <w:tab/>
        <w:t>Long J, Gallagher TRA, Cavey JR, Sheppard PW, Ralston SH, Layfield R, et al. Ubiquitin recognition by the ubiquitin-associated domain of p62 involves a novel conformational switch. J Biol Chem 2008;283:5427–40. doi:10.1074/jbc.M704973200.</w:t>
      </w:r>
    </w:p>
    <w:p w14:paraId="0AB94E3D"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[160]</w:t>
      </w:r>
      <w:r w:rsidRPr="002D08F2">
        <w:rPr>
          <w:rFonts w:ascii="Calibri" w:hAnsi="Calibri" w:cs="Calibri"/>
          <w:noProof/>
          <w:sz w:val="24"/>
          <w:szCs w:val="24"/>
        </w:rPr>
        <w:tab/>
        <w:t>Franzreb M, Siemann-Herzberg M, Hobley TJ, Thomas ORT. Protein purification using magnetic adsorbent particles. Appl Microbiol Biotechnol 2006;70:505–16. doi:10.1007/s00253-006-0344-3.</w:t>
      </w:r>
    </w:p>
    <w:p w14:paraId="01FB2626"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[161]</w:t>
      </w:r>
      <w:r w:rsidRPr="002D08F2">
        <w:rPr>
          <w:rFonts w:ascii="Calibri" w:hAnsi="Calibri" w:cs="Calibri"/>
          <w:noProof/>
          <w:sz w:val="24"/>
          <w:szCs w:val="24"/>
        </w:rPr>
        <w:tab/>
        <w:t>Safarik I, Safarikova M. Magnetic techniques for the isolation and purification of proteins and peptides. Biomagn Res Technol 2004;2:7. doi:10.1186/1477-044X-2-7.</w:t>
      </w:r>
    </w:p>
    <w:p w14:paraId="1AF324D2"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[162]</w:t>
      </w:r>
      <w:r w:rsidRPr="002D08F2">
        <w:rPr>
          <w:rFonts w:ascii="Calibri" w:hAnsi="Calibri" w:cs="Calibri"/>
          <w:noProof/>
          <w:sz w:val="24"/>
          <w:szCs w:val="24"/>
        </w:rPr>
        <w:tab/>
        <w:t>Kołodziejczyk MO and K. Storage Stability of Fuels. InTech; 2015. doi:10.5772/59798.</w:t>
      </w:r>
    </w:p>
    <w:p w14:paraId="7CD85BC9"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[163]</w:t>
      </w:r>
      <w:r w:rsidRPr="002D08F2">
        <w:rPr>
          <w:rFonts w:ascii="Calibri" w:hAnsi="Calibri" w:cs="Calibri"/>
          <w:noProof/>
          <w:sz w:val="24"/>
          <w:szCs w:val="24"/>
        </w:rPr>
        <w:tab/>
        <w:t>Zuleta EC, Baena L, Rios LA, Calderón JA. The oxidative stability of biodiesel and its impact on the deterioration of metallic and polymeric materials: a review. J Braz Chem Soc 2012;23:2159–75. doi:10.1590/S0103-50532012001200004.</w:t>
      </w:r>
    </w:p>
    <w:p w14:paraId="13463A83"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[164]</w:t>
      </w:r>
      <w:r w:rsidRPr="002D08F2">
        <w:rPr>
          <w:rFonts w:ascii="Calibri" w:hAnsi="Calibri" w:cs="Calibri"/>
          <w:noProof/>
          <w:sz w:val="24"/>
          <w:szCs w:val="24"/>
        </w:rPr>
        <w:tab/>
        <w:t>Hu Q, Guterman H, Richmond A. A flat inclined modular photobioreactor for outdoor mass cultivation of photoautotrophs. Biotechnol Bioeng 1996;51:51–60. doi:10.1002/(SICI)1097-0290(19960705)51:1&lt;51::AID-BIT6&gt;3.0.CO;2-#.</w:t>
      </w:r>
    </w:p>
    <w:p w14:paraId="083F7D40"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[165]</w:t>
      </w:r>
      <w:r w:rsidRPr="002D08F2">
        <w:rPr>
          <w:rFonts w:ascii="Calibri" w:hAnsi="Calibri" w:cs="Calibri"/>
          <w:noProof/>
          <w:sz w:val="24"/>
          <w:szCs w:val="24"/>
        </w:rPr>
        <w:tab/>
        <w:t>Ugwu CU, Aoyagi H, Uchiyama H. Photobioreactors for mass cultivation of algae. Bioresour Technol 2008;99:4021–8. doi:10.1016/j.biortech.2007.01.046.</w:t>
      </w:r>
    </w:p>
    <w:p w14:paraId="06B4A292"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[166]</w:t>
      </w:r>
      <w:r w:rsidRPr="002D08F2">
        <w:rPr>
          <w:rFonts w:ascii="Calibri" w:hAnsi="Calibri" w:cs="Calibri"/>
          <w:noProof/>
          <w:sz w:val="24"/>
          <w:szCs w:val="24"/>
        </w:rPr>
        <w:tab/>
        <w:t>Smith R. Personal Communication via email - r.t.smith@sheffield.ac.uk 2013.</w:t>
      </w:r>
    </w:p>
    <w:p w14:paraId="5ACD75DB"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[167]</w:t>
      </w:r>
      <w:r w:rsidRPr="002D08F2">
        <w:rPr>
          <w:rFonts w:ascii="Calibri" w:hAnsi="Calibri" w:cs="Calibri"/>
          <w:noProof/>
          <w:sz w:val="24"/>
          <w:szCs w:val="24"/>
        </w:rPr>
        <w:tab/>
        <w:t xml:space="preserve">Mostafa SSM, El-Gendy NS. Evaluation of fuel properties for microalgae Spirulina platensis bio-diesel and its blends with Egyptian petro-diesel. Arab J </w:t>
      </w:r>
      <w:r w:rsidRPr="002D08F2">
        <w:rPr>
          <w:rFonts w:ascii="Calibri" w:hAnsi="Calibri" w:cs="Calibri"/>
          <w:noProof/>
          <w:sz w:val="24"/>
          <w:szCs w:val="24"/>
        </w:rPr>
        <w:lastRenderedPageBreak/>
        <w:t>Chem 2013. doi:10.1016/j.arabjc.2013.07.034.</w:t>
      </w:r>
    </w:p>
    <w:p w14:paraId="172F42F4"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[168]</w:t>
      </w:r>
      <w:r w:rsidRPr="002D08F2">
        <w:rPr>
          <w:rFonts w:ascii="Calibri" w:hAnsi="Calibri" w:cs="Calibri"/>
          <w:noProof/>
          <w:sz w:val="24"/>
          <w:szCs w:val="24"/>
        </w:rPr>
        <w:tab/>
        <w:t>Al-lwayzy S, Yusaf T, Al-Juboori R. Biofuels from the Fresh Water Microalgae Chlorella vulgaris (FWM-CV) for Diesel Engines. Energies 2014;7:1829–51. doi:10.3390/en7031829.</w:t>
      </w:r>
    </w:p>
    <w:p w14:paraId="0B284FCE"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[169]</w:t>
      </w:r>
      <w:r w:rsidRPr="002D08F2">
        <w:rPr>
          <w:rFonts w:ascii="Calibri" w:hAnsi="Calibri" w:cs="Calibri"/>
          <w:noProof/>
          <w:sz w:val="24"/>
          <w:szCs w:val="24"/>
        </w:rPr>
        <w:tab/>
        <w:t>Kumar P, Suseela M, Toppo K. Physico-chemical characterization of algal oil: a potential biofuel. Asian J Exp Biol Sci 2011.</w:t>
      </w:r>
    </w:p>
    <w:p w14:paraId="248A380D"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[170]</w:t>
      </w:r>
      <w:r w:rsidRPr="002D08F2">
        <w:rPr>
          <w:rFonts w:ascii="Calibri" w:hAnsi="Calibri" w:cs="Calibri"/>
          <w:noProof/>
          <w:sz w:val="24"/>
          <w:szCs w:val="24"/>
        </w:rPr>
        <w:tab/>
        <w:t>Dunn RO. Effect of oxidation under accelerated conditions on fuel properties of methyl soyate (biodiesel). J Am Oil Chem Soc 2002;79:915–20. doi:10.1007/s11746-002-0579-2.</w:t>
      </w:r>
    </w:p>
    <w:p w14:paraId="659516A0"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[171]</w:t>
      </w:r>
      <w:r w:rsidRPr="002D08F2">
        <w:rPr>
          <w:rFonts w:ascii="Calibri" w:hAnsi="Calibri" w:cs="Calibri"/>
          <w:noProof/>
          <w:sz w:val="24"/>
          <w:szCs w:val="24"/>
        </w:rPr>
        <w:tab/>
        <w:t>Chochois V, Dauvillée D, Beyly A, Tolleter D, Cuiné S, Timpano H, et al. Hydrogen production in Chlamydomonas: photosystem II-dependent and -independent pathways differ in their requirement for starch metabolism. Plant Physiol 2009;151:631–40. doi:10.1104/pp.109.144576.</w:t>
      </w:r>
    </w:p>
    <w:p w14:paraId="2391D20A"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[172]</w:t>
      </w:r>
      <w:r w:rsidRPr="002D08F2">
        <w:rPr>
          <w:rFonts w:ascii="Calibri" w:hAnsi="Calibri" w:cs="Calibri"/>
          <w:noProof/>
          <w:sz w:val="24"/>
          <w:szCs w:val="24"/>
        </w:rPr>
        <w:tab/>
        <w:t>Bingham AS, Smith PR, Swartz JR. Evolution of an [FeFe] hydrogenase with decreased oxygen sensitivity. Int J Hydrogen Energy 2012;37:2965–76. doi:10.1016/j.ijhydene.2011.02.048.</w:t>
      </w:r>
    </w:p>
    <w:p w14:paraId="2C33A246"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[173]</w:t>
      </w:r>
      <w:r w:rsidRPr="002D08F2">
        <w:rPr>
          <w:rFonts w:ascii="Calibri" w:hAnsi="Calibri" w:cs="Calibri"/>
          <w:noProof/>
          <w:sz w:val="24"/>
          <w:szCs w:val="24"/>
        </w:rPr>
        <w:tab/>
        <w:t>Berg JM, Tymoczko JL, Stryer L. Biochemistry. 2010.</w:t>
      </w:r>
    </w:p>
    <w:p w14:paraId="53E52CB2" w14:textId="77777777" w:rsidR="002D08F2" w:rsidRP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[174]</w:t>
      </w:r>
      <w:r w:rsidRPr="002D08F2">
        <w:rPr>
          <w:rFonts w:ascii="Calibri" w:hAnsi="Calibri" w:cs="Calibri"/>
          <w:noProof/>
          <w:sz w:val="24"/>
          <w:szCs w:val="24"/>
        </w:rPr>
        <w:tab/>
        <w:t>Rumpel S, Siebel JF, Farès C, Duan J, Reijerse E, Happe T, et al. Enhancing hydrogen production of microalgae by redirecting electrons from photosystem I to hydrogenase. Energy Environ Sci 2014;7:3296–301. doi:10.1039/C4EE01444H.</w:t>
      </w:r>
    </w:p>
    <w:p w14:paraId="19F09DA1" w14:textId="5F9778E9" w:rsidR="002D08F2" w:rsidRDefault="002D08F2" w:rsidP="00AE1D46">
      <w:pPr>
        <w:widowControl w:val="0"/>
        <w:autoSpaceDE w:val="0"/>
        <w:autoSpaceDN w:val="0"/>
        <w:adjustRightInd w:val="0"/>
        <w:spacing w:after="0" w:line="240" w:lineRule="auto"/>
        <w:ind w:left="640" w:hanging="640"/>
        <w:jc w:val="both"/>
        <w:rPr>
          <w:rFonts w:ascii="Calibri" w:hAnsi="Calibri" w:cs="Calibri"/>
          <w:noProof/>
          <w:sz w:val="24"/>
          <w:szCs w:val="24"/>
        </w:rPr>
      </w:pPr>
      <w:r w:rsidRPr="002D08F2">
        <w:rPr>
          <w:rFonts w:ascii="Calibri" w:hAnsi="Calibri" w:cs="Calibri"/>
          <w:noProof/>
          <w:sz w:val="24"/>
          <w:szCs w:val="24"/>
        </w:rPr>
        <w:t>[175]</w:t>
      </w:r>
      <w:r w:rsidRPr="002D08F2">
        <w:rPr>
          <w:rFonts w:ascii="Calibri" w:hAnsi="Calibri" w:cs="Calibri"/>
          <w:noProof/>
          <w:sz w:val="24"/>
          <w:szCs w:val="24"/>
        </w:rPr>
        <w:tab/>
        <w:t>Bruce G. Arduino Solar Tracker Programming n.d. http://www.instructables.com/id/Arduino-Solar-Tracker/?ALLSTEPS#more-anchor (accessed May 30, 2016).</w:t>
      </w:r>
    </w:p>
    <w:p w14:paraId="510666F9" w14:textId="130F231E" w:rsidR="007319F0" w:rsidRDefault="007319F0" w:rsidP="00AE1D46">
      <w:pPr>
        <w:widowControl w:val="0"/>
        <w:autoSpaceDE w:val="0"/>
        <w:autoSpaceDN w:val="0"/>
        <w:adjustRightInd w:val="0"/>
        <w:spacing w:after="0" w:line="240" w:lineRule="auto"/>
        <w:ind w:left="640" w:hanging="640"/>
        <w:jc w:val="both"/>
        <w:rPr>
          <w:rFonts w:ascii="Calibri" w:hAnsi="Calibri" w:cs="Calibri"/>
          <w:noProof/>
          <w:sz w:val="24"/>
          <w:szCs w:val="24"/>
        </w:rPr>
      </w:pPr>
    </w:p>
    <w:p w14:paraId="46C2F8E2" w14:textId="78FD7BEC" w:rsidR="007319F0" w:rsidRDefault="007319F0" w:rsidP="00AE1D46">
      <w:pPr>
        <w:widowControl w:val="0"/>
        <w:autoSpaceDE w:val="0"/>
        <w:autoSpaceDN w:val="0"/>
        <w:adjustRightInd w:val="0"/>
        <w:spacing w:after="0" w:line="240" w:lineRule="auto"/>
        <w:ind w:left="640" w:hanging="640"/>
        <w:jc w:val="both"/>
        <w:rPr>
          <w:rFonts w:ascii="Calibri" w:hAnsi="Calibri" w:cs="Calibri"/>
          <w:noProof/>
          <w:sz w:val="24"/>
          <w:szCs w:val="24"/>
        </w:rPr>
      </w:pPr>
    </w:p>
    <w:p w14:paraId="2F881807" w14:textId="6A179051" w:rsidR="007319F0" w:rsidRDefault="007319F0" w:rsidP="00AE1D46">
      <w:pPr>
        <w:widowControl w:val="0"/>
        <w:autoSpaceDE w:val="0"/>
        <w:autoSpaceDN w:val="0"/>
        <w:adjustRightInd w:val="0"/>
        <w:spacing w:after="0" w:line="240" w:lineRule="auto"/>
        <w:ind w:left="640" w:hanging="640"/>
        <w:jc w:val="both"/>
        <w:rPr>
          <w:rFonts w:ascii="Calibri" w:hAnsi="Calibri" w:cs="Calibri"/>
          <w:noProof/>
          <w:sz w:val="24"/>
          <w:szCs w:val="24"/>
        </w:rPr>
      </w:pPr>
    </w:p>
    <w:p w14:paraId="25086086" w14:textId="6DF0A96F" w:rsidR="007319F0" w:rsidRDefault="007319F0" w:rsidP="00AE1D46">
      <w:pPr>
        <w:widowControl w:val="0"/>
        <w:autoSpaceDE w:val="0"/>
        <w:autoSpaceDN w:val="0"/>
        <w:adjustRightInd w:val="0"/>
        <w:spacing w:after="0" w:line="240" w:lineRule="auto"/>
        <w:ind w:left="640" w:hanging="640"/>
        <w:jc w:val="both"/>
        <w:rPr>
          <w:rFonts w:ascii="Calibri" w:hAnsi="Calibri" w:cs="Calibri"/>
          <w:noProof/>
          <w:sz w:val="24"/>
          <w:szCs w:val="24"/>
        </w:rPr>
      </w:pPr>
    </w:p>
    <w:p w14:paraId="44A0E7AF" w14:textId="4FCFF16E" w:rsidR="007319F0" w:rsidRDefault="007319F0" w:rsidP="00AE1D46">
      <w:pPr>
        <w:widowControl w:val="0"/>
        <w:autoSpaceDE w:val="0"/>
        <w:autoSpaceDN w:val="0"/>
        <w:adjustRightInd w:val="0"/>
        <w:spacing w:after="0" w:line="240" w:lineRule="auto"/>
        <w:ind w:left="640" w:hanging="640"/>
        <w:jc w:val="both"/>
        <w:rPr>
          <w:rFonts w:ascii="Calibri" w:hAnsi="Calibri" w:cs="Calibri"/>
          <w:noProof/>
          <w:sz w:val="24"/>
          <w:szCs w:val="24"/>
        </w:rPr>
      </w:pPr>
    </w:p>
    <w:p w14:paraId="776DE784" w14:textId="0603676B" w:rsidR="007319F0" w:rsidRDefault="007319F0" w:rsidP="00AE1D46">
      <w:pPr>
        <w:widowControl w:val="0"/>
        <w:autoSpaceDE w:val="0"/>
        <w:autoSpaceDN w:val="0"/>
        <w:adjustRightInd w:val="0"/>
        <w:spacing w:after="0" w:line="240" w:lineRule="auto"/>
        <w:ind w:left="640" w:hanging="640"/>
        <w:jc w:val="both"/>
        <w:rPr>
          <w:rFonts w:ascii="Calibri" w:hAnsi="Calibri" w:cs="Calibri"/>
          <w:noProof/>
          <w:sz w:val="24"/>
          <w:szCs w:val="24"/>
        </w:rPr>
      </w:pPr>
    </w:p>
    <w:p w14:paraId="4BA338BB" w14:textId="25A4CFFF" w:rsidR="007319F0" w:rsidRDefault="007319F0" w:rsidP="00AE1D46">
      <w:pPr>
        <w:widowControl w:val="0"/>
        <w:autoSpaceDE w:val="0"/>
        <w:autoSpaceDN w:val="0"/>
        <w:adjustRightInd w:val="0"/>
        <w:spacing w:after="0" w:line="240" w:lineRule="auto"/>
        <w:ind w:left="640" w:hanging="640"/>
        <w:jc w:val="both"/>
        <w:rPr>
          <w:rFonts w:ascii="Calibri" w:hAnsi="Calibri" w:cs="Calibri"/>
          <w:noProof/>
          <w:sz w:val="24"/>
          <w:szCs w:val="24"/>
        </w:rPr>
      </w:pPr>
    </w:p>
    <w:p w14:paraId="3ECC3816" w14:textId="4A5DC3C7" w:rsidR="007319F0" w:rsidRDefault="007319F0" w:rsidP="00AE1D46">
      <w:pPr>
        <w:widowControl w:val="0"/>
        <w:autoSpaceDE w:val="0"/>
        <w:autoSpaceDN w:val="0"/>
        <w:adjustRightInd w:val="0"/>
        <w:spacing w:after="0" w:line="240" w:lineRule="auto"/>
        <w:ind w:left="640" w:hanging="640"/>
        <w:jc w:val="both"/>
        <w:rPr>
          <w:rFonts w:ascii="Calibri" w:hAnsi="Calibri" w:cs="Calibri"/>
          <w:noProof/>
          <w:sz w:val="24"/>
          <w:szCs w:val="24"/>
        </w:rPr>
      </w:pPr>
    </w:p>
    <w:p w14:paraId="0A2C987D" w14:textId="00670FB0" w:rsidR="007319F0" w:rsidRDefault="007319F0" w:rsidP="00AE1D46">
      <w:pPr>
        <w:widowControl w:val="0"/>
        <w:autoSpaceDE w:val="0"/>
        <w:autoSpaceDN w:val="0"/>
        <w:adjustRightInd w:val="0"/>
        <w:spacing w:after="0" w:line="240" w:lineRule="auto"/>
        <w:ind w:left="640" w:hanging="640"/>
        <w:jc w:val="both"/>
        <w:rPr>
          <w:rFonts w:ascii="Calibri" w:hAnsi="Calibri" w:cs="Calibri"/>
          <w:noProof/>
          <w:sz w:val="24"/>
          <w:szCs w:val="24"/>
        </w:rPr>
      </w:pPr>
    </w:p>
    <w:p w14:paraId="0CD18AB8" w14:textId="286C6EA1" w:rsidR="007319F0" w:rsidRDefault="007319F0" w:rsidP="00AE1D46">
      <w:pPr>
        <w:widowControl w:val="0"/>
        <w:autoSpaceDE w:val="0"/>
        <w:autoSpaceDN w:val="0"/>
        <w:adjustRightInd w:val="0"/>
        <w:spacing w:after="0" w:line="240" w:lineRule="auto"/>
        <w:ind w:left="640" w:hanging="640"/>
        <w:jc w:val="both"/>
        <w:rPr>
          <w:rFonts w:ascii="Calibri" w:hAnsi="Calibri" w:cs="Calibri"/>
          <w:noProof/>
          <w:sz w:val="24"/>
          <w:szCs w:val="24"/>
        </w:rPr>
      </w:pPr>
    </w:p>
    <w:p w14:paraId="62DCCC83" w14:textId="441D4C41" w:rsidR="007319F0" w:rsidRDefault="007319F0" w:rsidP="00AE1D46">
      <w:pPr>
        <w:widowControl w:val="0"/>
        <w:autoSpaceDE w:val="0"/>
        <w:autoSpaceDN w:val="0"/>
        <w:adjustRightInd w:val="0"/>
        <w:spacing w:after="0" w:line="240" w:lineRule="auto"/>
        <w:ind w:left="640" w:hanging="640"/>
        <w:jc w:val="both"/>
        <w:rPr>
          <w:rFonts w:ascii="Calibri" w:hAnsi="Calibri" w:cs="Calibri"/>
          <w:noProof/>
          <w:sz w:val="24"/>
          <w:szCs w:val="24"/>
        </w:rPr>
      </w:pPr>
    </w:p>
    <w:p w14:paraId="33032358" w14:textId="67A63E30" w:rsidR="007319F0" w:rsidRDefault="007319F0" w:rsidP="00AE1D46">
      <w:pPr>
        <w:widowControl w:val="0"/>
        <w:autoSpaceDE w:val="0"/>
        <w:autoSpaceDN w:val="0"/>
        <w:adjustRightInd w:val="0"/>
        <w:spacing w:after="0" w:line="240" w:lineRule="auto"/>
        <w:ind w:left="640" w:hanging="640"/>
        <w:jc w:val="both"/>
        <w:rPr>
          <w:rFonts w:ascii="Calibri" w:hAnsi="Calibri" w:cs="Calibri"/>
          <w:noProof/>
          <w:sz w:val="24"/>
          <w:szCs w:val="24"/>
        </w:rPr>
      </w:pPr>
    </w:p>
    <w:p w14:paraId="6FACB70A" w14:textId="52B314F1" w:rsidR="007319F0" w:rsidRDefault="007319F0" w:rsidP="00AE1D46">
      <w:pPr>
        <w:widowControl w:val="0"/>
        <w:autoSpaceDE w:val="0"/>
        <w:autoSpaceDN w:val="0"/>
        <w:adjustRightInd w:val="0"/>
        <w:spacing w:after="0" w:line="240" w:lineRule="auto"/>
        <w:ind w:left="640" w:hanging="640"/>
        <w:jc w:val="both"/>
        <w:rPr>
          <w:rFonts w:ascii="Calibri" w:hAnsi="Calibri" w:cs="Calibri"/>
          <w:noProof/>
          <w:sz w:val="24"/>
          <w:szCs w:val="24"/>
        </w:rPr>
      </w:pPr>
    </w:p>
    <w:p w14:paraId="3B374009" w14:textId="047ABA8C" w:rsidR="007319F0" w:rsidRDefault="007319F0" w:rsidP="00AE1D46">
      <w:pPr>
        <w:widowControl w:val="0"/>
        <w:autoSpaceDE w:val="0"/>
        <w:autoSpaceDN w:val="0"/>
        <w:adjustRightInd w:val="0"/>
        <w:spacing w:after="0" w:line="240" w:lineRule="auto"/>
        <w:ind w:left="640" w:hanging="640"/>
        <w:jc w:val="both"/>
        <w:rPr>
          <w:rFonts w:ascii="Calibri" w:hAnsi="Calibri" w:cs="Calibri"/>
          <w:noProof/>
          <w:sz w:val="24"/>
          <w:szCs w:val="24"/>
        </w:rPr>
      </w:pPr>
    </w:p>
    <w:p w14:paraId="73534CE2" w14:textId="15BC42BB" w:rsidR="007319F0" w:rsidRDefault="007319F0" w:rsidP="00AE1D46">
      <w:pPr>
        <w:widowControl w:val="0"/>
        <w:autoSpaceDE w:val="0"/>
        <w:autoSpaceDN w:val="0"/>
        <w:adjustRightInd w:val="0"/>
        <w:spacing w:after="0" w:line="240" w:lineRule="auto"/>
        <w:ind w:left="640" w:hanging="640"/>
        <w:jc w:val="both"/>
        <w:rPr>
          <w:rFonts w:ascii="Calibri" w:hAnsi="Calibri" w:cs="Calibri"/>
          <w:noProof/>
          <w:sz w:val="24"/>
          <w:szCs w:val="24"/>
        </w:rPr>
      </w:pPr>
    </w:p>
    <w:p w14:paraId="7258BDAC" w14:textId="6DFDCD7A" w:rsidR="007319F0" w:rsidRDefault="007319F0" w:rsidP="00AE1D46">
      <w:pPr>
        <w:widowControl w:val="0"/>
        <w:autoSpaceDE w:val="0"/>
        <w:autoSpaceDN w:val="0"/>
        <w:adjustRightInd w:val="0"/>
        <w:spacing w:after="0" w:line="240" w:lineRule="auto"/>
        <w:ind w:left="640" w:hanging="640"/>
        <w:jc w:val="both"/>
        <w:rPr>
          <w:rFonts w:ascii="Calibri" w:hAnsi="Calibri" w:cs="Calibri"/>
          <w:noProof/>
          <w:sz w:val="24"/>
          <w:szCs w:val="24"/>
        </w:rPr>
      </w:pPr>
    </w:p>
    <w:p w14:paraId="3CC0C618" w14:textId="77777777" w:rsidR="007319F0" w:rsidRPr="002D08F2" w:rsidRDefault="007319F0" w:rsidP="00AE1D46">
      <w:pPr>
        <w:widowControl w:val="0"/>
        <w:autoSpaceDE w:val="0"/>
        <w:autoSpaceDN w:val="0"/>
        <w:adjustRightInd w:val="0"/>
        <w:spacing w:after="0" w:line="240" w:lineRule="auto"/>
        <w:ind w:left="640" w:hanging="640"/>
        <w:jc w:val="both"/>
        <w:rPr>
          <w:rFonts w:ascii="Calibri" w:hAnsi="Calibri" w:cs="Calibri"/>
          <w:noProof/>
          <w:sz w:val="24"/>
        </w:rPr>
      </w:pPr>
    </w:p>
    <w:p w14:paraId="0BDD0360" w14:textId="58CA1E7A" w:rsidR="00425690" w:rsidRDefault="00E72C3B" w:rsidP="00AE1D46">
      <w:pPr>
        <w:widowControl w:val="0"/>
        <w:autoSpaceDE w:val="0"/>
        <w:autoSpaceDN w:val="0"/>
        <w:adjustRightInd w:val="0"/>
        <w:spacing w:after="0" w:line="240" w:lineRule="auto"/>
        <w:ind w:left="640" w:hanging="640"/>
        <w:jc w:val="both"/>
        <w:rPr>
          <w:rFonts w:eastAsia="Times New Roman" w:cs="Arial"/>
          <w:sz w:val="24"/>
          <w:szCs w:val="24"/>
          <w:u w:val="single"/>
          <w:lang w:eastAsia="en-GB"/>
        </w:rPr>
      </w:pPr>
      <w:r>
        <w:rPr>
          <w:rFonts w:eastAsia="Times New Roman" w:cs="Arial"/>
          <w:sz w:val="24"/>
          <w:szCs w:val="24"/>
          <w:u w:val="single"/>
          <w:lang w:eastAsia="en-GB"/>
        </w:rPr>
        <w:fldChar w:fldCharType="end"/>
      </w:r>
    </w:p>
    <w:p w14:paraId="5D000CE1" w14:textId="50E98F77" w:rsidR="004D2F9D" w:rsidRDefault="004D2F9D" w:rsidP="00AE1D46">
      <w:pPr>
        <w:widowControl w:val="0"/>
        <w:autoSpaceDE w:val="0"/>
        <w:autoSpaceDN w:val="0"/>
        <w:adjustRightInd w:val="0"/>
        <w:spacing w:after="0" w:line="240" w:lineRule="auto"/>
        <w:ind w:left="640" w:hanging="640"/>
        <w:jc w:val="both"/>
        <w:rPr>
          <w:rFonts w:eastAsia="Times New Roman" w:cs="Arial"/>
          <w:sz w:val="24"/>
          <w:szCs w:val="24"/>
          <w:u w:val="single"/>
          <w:lang w:eastAsia="en-GB"/>
        </w:rPr>
      </w:pPr>
    </w:p>
    <w:p w14:paraId="2B31B88D" w14:textId="77777777" w:rsidR="004D2F9D" w:rsidRPr="00450DEB" w:rsidRDefault="004D2F9D" w:rsidP="00AE1D46">
      <w:pPr>
        <w:widowControl w:val="0"/>
        <w:autoSpaceDE w:val="0"/>
        <w:autoSpaceDN w:val="0"/>
        <w:adjustRightInd w:val="0"/>
        <w:spacing w:after="0" w:line="240" w:lineRule="auto"/>
        <w:ind w:left="640" w:hanging="640"/>
        <w:jc w:val="both"/>
        <w:rPr>
          <w:sz w:val="24"/>
          <w:szCs w:val="24"/>
        </w:rPr>
      </w:pPr>
    </w:p>
    <w:p w14:paraId="3334962E" w14:textId="2553A510" w:rsidR="004F2DD1" w:rsidRPr="004D2F9D" w:rsidRDefault="00450DEB" w:rsidP="004D2F9D">
      <w:pPr>
        <w:pStyle w:val="Heading1"/>
      </w:pPr>
      <w:bookmarkStart w:id="162" w:name="_Toc468205817"/>
      <w:r w:rsidRPr="00450DEB">
        <w:lastRenderedPageBreak/>
        <w:t>Appendix</w:t>
      </w:r>
      <w:bookmarkEnd w:id="162"/>
    </w:p>
    <w:p w14:paraId="03722F4B" w14:textId="77777777" w:rsidR="00F15A8E" w:rsidRPr="00046E5D" w:rsidRDefault="00046E5D" w:rsidP="00046E5D">
      <w:pPr>
        <w:pStyle w:val="Heading2"/>
      </w:pPr>
      <w:bookmarkStart w:id="163" w:name="_Toc468205818"/>
      <w:r w:rsidRPr="004475ED">
        <w:t>TGA of unsuccessful MNP-P</w:t>
      </w:r>
      <w:r>
        <w:t xml:space="preserve"> synthesis</w:t>
      </w:r>
      <w:bookmarkEnd w:id="163"/>
    </w:p>
    <w:p w14:paraId="4E8CF5C9" w14:textId="77777777" w:rsidR="00B56AF4" w:rsidRDefault="00F15A8E" w:rsidP="00B56AF4">
      <w:pPr>
        <w:keepNext/>
        <w:tabs>
          <w:tab w:val="left" w:pos="3615"/>
        </w:tabs>
        <w:jc w:val="both"/>
      </w:pPr>
      <w:r w:rsidRPr="00F15A8E">
        <w:rPr>
          <w:color w:val="FF0000"/>
          <w:sz w:val="24"/>
          <w:szCs w:val="24"/>
        </w:rPr>
        <w:t xml:space="preserve">      </w:t>
      </w:r>
      <w:r w:rsidR="00CB5CBE">
        <w:rPr>
          <w:noProof/>
          <w:color w:val="FF0000"/>
          <w:sz w:val="24"/>
          <w:szCs w:val="24"/>
          <w:lang w:val="en-US"/>
        </w:rPr>
        <w:drawing>
          <wp:inline distT="0" distB="0" distL="0" distR="0" wp14:anchorId="1E4A0612" wp14:editId="1C89DA98">
            <wp:extent cx="5393055" cy="2541628"/>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srcRect/>
                    <a:stretch>
                      <a:fillRect/>
                    </a:stretch>
                  </pic:blipFill>
                  <pic:spPr bwMode="auto">
                    <a:xfrm>
                      <a:off x="0" y="0"/>
                      <a:ext cx="5393055" cy="2541628"/>
                    </a:xfrm>
                    <a:prstGeom prst="rect">
                      <a:avLst/>
                    </a:prstGeom>
                    <a:noFill/>
                    <a:ln w="9525">
                      <a:noFill/>
                      <a:miter lim="800000"/>
                      <a:headEnd/>
                      <a:tailEnd/>
                    </a:ln>
                  </pic:spPr>
                </pic:pic>
              </a:graphicData>
            </a:graphic>
          </wp:inline>
        </w:drawing>
      </w:r>
    </w:p>
    <w:p w14:paraId="42624042" w14:textId="345E9218" w:rsidR="004D2F9D" w:rsidRPr="004D2F9D" w:rsidRDefault="00B56AF4" w:rsidP="004D2F9D">
      <w:pPr>
        <w:pStyle w:val="Caption"/>
      </w:pPr>
      <w:bookmarkStart w:id="164" w:name="_Ref451782383"/>
      <w:r>
        <w:t xml:space="preserve">Figure </w:t>
      </w:r>
      <w:r w:rsidR="00F04944">
        <w:fldChar w:fldCharType="begin"/>
      </w:r>
      <w:r w:rsidR="00F04944">
        <w:instrText xml:space="preserve"> SEQ Figure \* ARABIC </w:instrText>
      </w:r>
      <w:r w:rsidR="00F04944">
        <w:fldChar w:fldCharType="separate"/>
      </w:r>
      <w:r w:rsidR="009A0C6F">
        <w:rPr>
          <w:noProof/>
        </w:rPr>
        <w:t>49</w:t>
      </w:r>
      <w:r w:rsidR="00F04944">
        <w:rPr>
          <w:noProof/>
        </w:rPr>
        <w:fldChar w:fldCharType="end"/>
      </w:r>
      <w:bookmarkEnd w:id="164"/>
      <w:r>
        <w:t xml:space="preserve"> - TGA of unsuccessful MNP-P synthesis</w:t>
      </w:r>
    </w:p>
    <w:p w14:paraId="632A1E76" w14:textId="77777777" w:rsidR="00106232" w:rsidRDefault="00106232" w:rsidP="00106232">
      <w:pPr>
        <w:pStyle w:val="Heading2"/>
      </w:pPr>
      <w:bookmarkStart w:id="165" w:name="_Toc468205819"/>
      <w:r w:rsidRPr="009627DD">
        <w:t>Polymer coating calculations</w:t>
      </w:r>
      <w:bookmarkEnd w:id="165"/>
    </w:p>
    <w:p w14:paraId="61DF907F" w14:textId="6C89578B" w:rsidR="00106232" w:rsidRDefault="00106232" w:rsidP="00D82325">
      <w:pPr>
        <w:pStyle w:val="Heading3"/>
      </w:pPr>
      <w:r>
        <w:t>Estimation of monomer to add</w:t>
      </w:r>
    </w:p>
    <w:p w14:paraId="58B74D19" w14:textId="77777777" w:rsidR="00106232" w:rsidRDefault="00106232" w:rsidP="004F2DD1">
      <w:pPr>
        <w:jc w:val="both"/>
        <w:rPr>
          <w:sz w:val="24"/>
          <w:szCs w:val="24"/>
        </w:rPr>
      </w:pPr>
      <w:r w:rsidRPr="001F4156">
        <w:rPr>
          <w:sz w:val="24"/>
          <w:szCs w:val="24"/>
        </w:rPr>
        <w:t>For a given mass, radius and polymer coating thickness of nanoparticles</w:t>
      </w:r>
    </w:p>
    <w:p w14:paraId="0B15A6AE" w14:textId="77777777" w:rsidR="00106232" w:rsidRPr="0088101E" w:rsidRDefault="00106232" w:rsidP="004F2DD1">
      <w:pPr>
        <w:spacing w:before="120" w:after="120" w:line="360" w:lineRule="atLeast"/>
        <w:jc w:val="both"/>
        <w:rPr>
          <w:rFonts w:eastAsia="Times New Roman" w:cs="Arial"/>
          <w:iCs/>
          <w:sz w:val="24"/>
          <w:szCs w:val="24"/>
          <w:lang w:eastAsia="en-GB"/>
        </w:rPr>
      </w:pPr>
      <w:r>
        <w:rPr>
          <w:rFonts w:eastAsia="Times New Roman" w:cs="Arial"/>
          <w:iCs/>
          <w:sz w:val="24"/>
          <w:szCs w:val="24"/>
          <w:lang w:eastAsia="en-GB"/>
        </w:rPr>
        <w:t xml:space="preserve">Mass of iron oxide particles = 0.25g, </w:t>
      </w:r>
      <w:r w:rsidRPr="009627DD">
        <w:rPr>
          <w:sz w:val="24"/>
          <w:szCs w:val="24"/>
        </w:rPr>
        <w:t>Density (</w:t>
      </w:r>
      <w:r w:rsidRPr="009627DD">
        <w:rPr>
          <w:rFonts w:eastAsia="Times New Roman" w:cs="Arial"/>
          <w:i/>
          <w:iCs/>
          <w:sz w:val="24"/>
          <w:szCs w:val="24"/>
          <w:lang w:eastAsia="en-GB"/>
        </w:rPr>
        <w:t>ρ</w:t>
      </w:r>
      <w:r>
        <w:rPr>
          <w:rFonts w:eastAsia="Times New Roman" w:cs="Arial"/>
          <w:iCs/>
          <w:sz w:val="24"/>
          <w:szCs w:val="24"/>
          <w:lang w:eastAsia="en-GB"/>
        </w:rPr>
        <w:t>) of Iron oxide = 5</w:t>
      </w:r>
      <w:r w:rsidRPr="009627DD">
        <w:rPr>
          <w:rFonts w:eastAsia="Times New Roman" w:cs="Arial"/>
          <w:iCs/>
          <w:sz w:val="24"/>
          <w:szCs w:val="24"/>
          <w:lang w:eastAsia="en-GB"/>
        </w:rPr>
        <w:t>g</w:t>
      </w:r>
      <w:r>
        <w:rPr>
          <w:rFonts w:eastAsia="Times New Roman" w:cs="Arial"/>
          <w:iCs/>
          <w:sz w:val="24"/>
          <w:szCs w:val="24"/>
          <w:lang w:eastAsia="en-GB"/>
        </w:rPr>
        <w:t>/</w:t>
      </w:r>
      <w:r w:rsidRPr="009627DD">
        <w:rPr>
          <w:rFonts w:eastAsia="Times New Roman" w:cs="Arial"/>
          <w:iCs/>
          <w:sz w:val="24"/>
          <w:szCs w:val="24"/>
          <w:lang w:eastAsia="en-GB"/>
        </w:rPr>
        <w:t>cm</w:t>
      </w:r>
      <w:r w:rsidRPr="009627DD">
        <w:rPr>
          <w:rFonts w:eastAsia="Times New Roman" w:cs="Arial"/>
          <w:iCs/>
          <w:sz w:val="24"/>
          <w:szCs w:val="24"/>
          <w:vertAlign w:val="superscript"/>
          <w:lang w:eastAsia="en-GB"/>
        </w:rPr>
        <w:t>3</w:t>
      </w:r>
    </w:p>
    <w:p w14:paraId="58A81895" w14:textId="77777777" w:rsidR="00106232" w:rsidRPr="001F4156" w:rsidRDefault="00106232" w:rsidP="004F2DD1">
      <w:pPr>
        <w:jc w:val="both"/>
        <w:rPr>
          <w:sz w:val="24"/>
          <w:szCs w:val="24"/>
        </w:rPr>
      </w:pPr>
      <w:r>
        <w:rPr>
          <w:sz w:val="24"/>
          <w:szCs w:val="24"/>
        </w:rPr>
        <w:t>Approximate particle d</w:t>
      </w:r>
      <w:r w:rsidRPr="009627DD">
        <w:rPr>
          <w:sz w:val="24"/>
          <w:szCs w:val="24"/>
        </w:rPr>
        <w:t>iameter</w:t>
      </w:r>
      <w:r>
        <w:rPr>
          <w:sz w:val="24"/>
          <w:szCs w:val="24"/>
        </w:rPr>
        <w:t xml:space="preserve"> from DLS</w:t>
      </w:r>
      <w:r w:rsidRPr="009627DD">
        <w:rPr>
          <w:sz w:val="24"/>
          <w:szCs w:val="24"/>
        </w:rPr>
        <w:t xml:space="preserve"> = 250nm, Radius = 125nm</w:t>
      </w:r>
      <w:r>
        <w:rPr>
          <w:sz w:val="24"/>
          <w:szCs w:val="24"/>
        </w:rPr>
        <w:t>, Desired thickness of polymer coating t = 100nm</w:t>
      </w:r>
    </w:p>
    <w:p w14:paraId="43C3EEE2" w14:textId="77777777" w:rsidR="00106232" w:rsidRPr="009627DD" w:rsidRDefault="00106232" w:rsidP="004F2DD1">
      <w:pPr>
        <w:jc w:val="both"/>
        <w:rPr>
          <w:sz w:val="24"/>
          <w:szCs w:val="24"/>
        </w:rPr>
      </w:pPr>
      <w:r>
        <w:rPr>
          <w:sz w:val="24"/>
          <w:szCs w:val="24"/>
        </w:rPr>
        <w:t>Volume of a particle</w:t>
      </w:r>
      <w:r w:rsidRPr="009627DD">
        <w:rPr>
          <w:sz w:val="24"/>
          <w:szCs w:val="24"/>
        </w:rPr>
        <w:t xml:space="preserve"> (V</w:t>
      </w:r>
      <w:r w:rsidRPr="009627DD">
        <w:rPr>
          <w:sz w:val="24"/>
          <w:szCs w:val="24"/>
          <w:vertAlign w:val="subscript"/>
        </w:rPr>
        <w:t>P</w:t>
      </w:r>
      <w:r w:rsidRPr="009627DD">
        <w:rPr>
          <w:sz w:val="24"/>
          <w:szCs w:val="24"/>
        </w:rPr>
        <w:t>),</w:t>
      </w:r>
      <w:r w:rsidRPr="000C3AFC">
        <w:rPr>
          <w:sz w:val="24"/>
          <w:szCs w:val="24"/>
        </w:rPr>
        <w:t xml:space="preserve"> </w:t>
      </w:r>
      <w:r w:rsidR="00284C0E">
        <w:rPr>
          <w:sz w:val="24"/>
          <w:szCs w:val="24"/>
        </w:rPr>
        <w:t>m</w:t>
      </w:r>
      <w:r w:rsidRPr="009627DD">
        <w:rPr>
          <w:sz w:val="24"/>
          <w:szCs w:val="24"/>
        </w:rPr>
        <w:t>ass</w:t>
      </w:r>
      <w:r>
        <w:rPr>
          <w:sz w:val="24"/>
          <w:szCs w:val="24"/>
        </w:rPr>
        <w:t xml:space="preserve"> of a particle</w:t>
      </w:r>
      <w:r w:rsidRPr="009627DD">
        <w:rPr>
          <w:sz w:val="24"/>
          <w:szCs w:val="24"/>
        </w:rPr>
        <w:t xml:space="preserve"> (M</w:t>
      </w:r>
      <w:r w:rsidRPr="009627DD">
        <w:rPr>
          <w:sz w:val="24"/>
          <w:szCs w:val="24"/>
          <w:vertAlign w:val="subscript"/>
        </w:rPr>
        <w:t>P</w:t>
      </w:r>
      <w:r w:rsidRPr="009627DD">
        <w:rPr>
          <w:sz w:val="24"/>
          <w:szCs w:val="24"/>
        </w:rPr>
        <w:t>)</w:t>
      </w:r>
      <w:r w:rsidR="00284C0E">
        <w:rPr>
          <w:sz w:val="24"/>
          <w:szCs w:val="24"/>
        </w:rPr>
        <w:t>, n</w:t>
      </w:r>
      <w:r w:rsidRPr="009627DD">
        <w:rPr>
          <w:sz w:val="24"/>
          <w:szCs w:val="24"/>
        </w:rPr>
        <w:t>umber of particles (N</w:t>
      </w:r>
      <w:r w:rsidRPr="009627DD">
        <w:rPr>
          <w:sz w:val="24"/>
          <w:szCs w:val="24"/>
          <w:vertAlign w:val="subscript"/>
        </w:rPr>
        <w:t>P</w:t>
      </w:r>
      <w:r w:rsidRPr="009627DD">
        <w:rPr>
          <w:sz w:val="24"/>
          <w:szCs w:val="24"/>
        </w:rPr>
        <w:t xml:space="preserve">), </w:t>
      </w:r>
      <w:r>
        <w:rPr>
          <w:sz w:val="24"/>
          <w:szCs w:val="24"/>
        </w:rPr>
        <w:t>approximate v</w:t>
      </w:r>
      <w:r w:rsidR="00B07B2F">
        <w:rPr>
          <w:sz w:val="24"/>
          <w:szCs w:val="24"/>
        </w:rPr>
        <w:t xml:space="preserve">olume of polymer coating </w:t>
      </w:r>
      <w:r w:rsidR="00284C0E">
        <w:rPr>
          <w:sz w:val="24"/>
          <w:szCs w:val="24"/>
        </w:rPr>
        <w:t>l</w:t>
      </w:r>
      <w:r>
        <w:rPr>
          <w:sz w:val="24"/>
          <w:szCs w:val="24"/>
        </w:rPr>
        <w:t>ayer (</w:t>
      </w:r>
      <w:r w:rsidRPr="009627DD">
        <w:rPr>
          <w:sz w:val="24"/>
          <w:szCs w:val="24"/>
        </w:rPr>
        <w:t>V</w:t>
      </w:r>
      <w:r>
        <w:rPr>
          <w:sz w:val="24"/>
          <w:szCs w:val="24"/>
          <w:vertAlign w:val="subscript"/>
        </w:rPr>
        <w:t>L</w:t>
      </w:r>
      <w:r>
        <w:rPr>
          <w:sz w:val="24"/>
          <w:szCs w:val="24"/>
        </w:rPr>
        <w:t>), t</w:t>
      </w:r>
      <w:r w:rsidR="00B07B2F">
        <w:rPr>
          <w:sz w:val="24"/>
          <w:szCs w:val="24"/>
        </w:rPr>
        <w:t xml:space="preserve">otal </w:t>
      </w:r>
      <w:r w:rsidR="00284C0E">
        <w:rPr>
          <w:sz w:val="24"/>
          <w:szCs w:val="24"/>
        </w:rPr>
        <w:t>v</w:t>
      </w:r>
      <w:r w:rsidR="00B07B2F">
        <w:rPr>
          <w:sz w:val="24"/>
          <w:szCs w:val="24"/>
        </w:rPr>
        <w:t xml:space="preserve">olume of </w:t>
      </w:r>
      <w:r w:rsidR="00284C0E">
        <w:rPr>
          <w:sz w:val="24"/>
          <w:szCs w:val="24"/>
        </w:rPr>
        <w:t>m</w:t>
      </w:r>
      <w:r w:rsidRPr="009627DD">
        <w:rPr>
          <w:sz w:val="24"/>
          <w:szCs w:val="24"/>
        </w:rPr>
        <w:t>onomer</w:t>
      </w:r>
      <w:r>
        <w:rPr>
          <w:sz w:val="24"/>
          <w:szCs w:val="24"/>
        </w:rPr>
        <w:t>s required</w:t>
      </w:r>
      <w:r w:rsidRPr="009627DD">
        <w:rPr>
          <w:sz w:val="24"/>
          <w:szCs w:val="24"/>
        </w:rPr>
        <w:t xml:space="preserve"> (V</w:t>
      </w:r>
      <w:r w:rsidRPr="009627DD">
        <w:rPr>
          <w:sz w:val="24"/>
          <w:szCs w:val="24"/>
          <w:vertAlign w:val="subscript"/>
        </w:rPr>
        <w:t>M</w:t>
      </w:r>
      <w:r w:rsidRPr="009627DD">
        <w:rPr>
          <w:sz w:val="24"/>
          <w:szCs w:val="24"/>
        </w:rPr>
        <w:t>)</w:t>
      </w:r>
      <w:r>
        <w:rPr>
          <w:sz w:val="24"/>
          <w:szCs w:val="24"/>
        </w:rPr>
        <w:t>.</w:t>
      </w:r>
    </w:p>
    <w:p w14:paraId="4EB03D60" w14:textId="77777777" w:rsidR="00106232" w:rsidRDefault="00106232" w:rsidP="004F2DD1">
      <w:pPr>
        <w:spacing w:before="120" w:after="120" w:line="360" w:lineRule="atLeast"/>
        <w:jc w:val="both"/>
        <w:rPr>
          <w:rFonts w:eastAsia="Times New Roman" w:cs="Arial"/>
          <w:iCs/>
          <w:sz w:val="24"/>
          <w:szCs w:val="24"/>
          <w:lang w:eastAsia="en-GB"/>
        </w:rPr>
      </w:pPr>
    </w:p>
    <w:p w14:paraId="5A2F6D95" w14:textId="3A27438A" w:rsidR="00106232" w:rsidRPr="001F4156" w:rsidRDefault="00106232" w:rsidP="009A0C6F">
      <w:pPr>
        <w:tabs>
          <w:tab w:val="left" w:pos="2930"/>
        </w:tabs>
        <w:spacing w:before="120" w:after="120" w:line="360" w:lineRule="atLeast"/>
        <w:jc w:val="both"/>
        <w:rPr>
          <w:sz w:val="24"/>
          <w:szCs w:val="24"/>
        </w:rPr>
      </w:pPr>
      <w:r w:rsidRPr="001F4156">
        <w:rPr>
          <w:sz w:val="24"/>
          <w:szCs w:val="24"/>
        </w:rPr>
        <w:t>V</w:t>
      </w:r>
      <w:r w:rsidRPr="001F4156">
        <w:rPr>
          <w:sz w:val="24"/>
          <w:szCs w:val="24"/>
          <w:vertAlign w:val="subscript"/>
        </w:rPr>
        <w:t>P</w:t>
      </w:r>
      <w:r w:rsidRPr="001F4156">
        <w:rPr>
          <w:sz w:val="24"/>
          <w:szCs w:val="24"/>
        </w:rPr>
        <w:t xml:space="preserve"> = </w:t>
      </w:r>
      <m:oMath>
        <m:f>
          <m:fPr>
            <m:ctrlPr>
              <w:rPr>
                <w:rFonts w:ascii="Cambria Math" w:hAnsi="Cambria Math"/>
                <w:i/>
                <w:sz w:val="24"/>
                <w:szCs w:val="24"/>
              </w:rPr>
            </m:ctrlPr>
          </m:fPr>
          <m:num>
            <m:r>
              <w:rPr>
                <w:rFonts w:ascii="Cambria Math"/>
                <w:sz w:val="24"/>
                <w:szCs w:val="24"/>
              </w:rPr>
              <m:t>4</m:t>
            </m:r>
          </m:num>
          <m:den>
            <m:r>
              <w:rPr>
                <w:rFonts w:ascii="Cambria Math"/>
                <w:sz w:val="24"/>
                <w:szCs w:val="24"/>
              </w:rPr>
              <m:t>3</m:t>
            </m:r>
          </m:den>
        </m:f>
      </m:oMath>
      <w:r w:rsidRPr="001F4156">
        <w:rPr>
          <w:rFonts w:eastAsiaTheme="minorEastAsia"/>
          <w:sz w:val="24"/>
          <w:szCs w:val="24"/>
        </w:rPr>
        <w:t xml:space="preserve"> × π × r</w:t>
      </w:r>
      <w:r w:rsidRPr="001F4156">
        <w:rPr>
          <w:rFonts w:eastAsiaTheme="minorEastAsia"/>
          <w:sz w:val="24"/>
          <w:szCs w:val="24"/>
          <w:vertAlign w:val="superscript"/>
        </w:rPr>
        <w:t>3</w:t>
      </w:r>
      <w:r w:rsidR="009A0C6F">
        <w:rPr>
          <w:rFonts w:eastAsiaTheme="minorEastAsia"/>
          <w:sz w:val="24"/>
          <w:szCs w:val="24"/>
          <w:vertAlign w:val="superscript"/>
        </w:rPr>
        <w:tab/>
      </w:r>
    </w:p>
    <w:p w14:paraId="688BC192" w14:textId="77777777" w:rsidR="00106232" w:rsidRDefault="00106232" w:rsidP="004F2DD1">
      <w:pPr>
        <w:spacing w:before="120" w:after="120" w:line="360" w:lineRule="atLeast"/>
        <w:jc w:val="both"/>
        <w:rPr>
          <w:rFonts w:eastAsia="Times New Roman" w:cs="Arial"/>
          <w:i/>
          <w:iCs/>
          <w:sz w:val="24"/>
          <w:szCs w:val="24"/>
          <w:lang w:eastAsia="en-GB"/>
        </w:rPr>
      </w:pPr>
      <w:r w:rsidRPr="001F4156">
        <w:rPr>
          <w:sz w:val="24"/>
          <w:szCs w:val="24"/>
        </w:rPr>
        <w:t>M</w:t>
      </w:r>
      <w:r w:rsidRPr="001F4156">
        <w:rPr>
          <w:sz w:val="24"/>
          <w:szCs w:val="24"/>
          <w:vertAlign w:val="subscript"/>
        </w:rPr>
        <w:t xml:space="preserve">P </w:t>
      </w:r>
      <w:r w:rsidRPr="001F4156">
        <w:rPr>
          <w:sz w:val="24"/>
          <w:szCs w:val="24"/>
        </w:rPr>
        <w:t>= V</w:t>
      </w:r>
      <w:r w:rsidRPr="001F4156">
        <w:rPr>
          <w:sz w:val="24"/>
          <w:szCs w:val="24"/>
          <w:vertAlign w:val="subscript"/>
        </w:rPr>
        <w:t>P</w:t>
      </w:r>
      <w:r w:rsidRPr="001F4156">
        <w:rPr>
          <w:sz w:val="24"/>
          <w:szCs w:val="24"/>
        </w:rPr>
        <w:t xml:space="preserve"> </w:t>
      </w:r>
      <w:r w:rsidRPr="001F4156">
        <w:rPr>
          <w:rFonts w:eastAsiaTheme="minorEastAsia"/>
          <w:sz w:val="24"/>
          <w:szCs w:val="24"/>
        </w:rPr>
        <w:t xml:space="preserve">× </w:t>
      </w:r>
      <w:r w:rsidRPr="001F4156">
        <w:rPr>
          <w:rFonts w:eastAsia="Times New Roman" w:cs="Arial"/>
          <w:i/>
          <w:iCs/>
          <w:sz w:val="24"/>
          <w:szCs w:val="24"/>
          <w:lang w:eastAsia="en-GB"/>
        </w:rPr>
        <w:t>ρ</w:t>
      </w:r>
    </w:p>
    <w:p w14:paraId="548DF313" w14:textId="77777777" w:rsidR="00106232" w:rsidRPr="001F4156" w:rsidRDefault="00106232" w:rsidP="004F2DD1">
      <w:pPr>
        <w:spacing w:before="120" w:after="120" w:line="360" w:lineRule="atLeast"/>
        <w:jc w:val="both"/>
        <w:rPr>
          <w:sz w:val="24"/>
          <w:szCs w:val="24"/>
        </w:rPr>
      </w:pPr>
      <w:r w:rsidRPr="009627DD">
        <w:rPr>
          <w:sz w:val="24"/>
          <w:szCs w:val="24"/>
        </w:rPr>
        <w:t>N</w:t>
      </w:r>
      <w:r w:rsidRPr="009627DD">
        <w:rPr>
          <w:sz w:val="24"/>
          <w:szCs w:val="24"/>
          <w:vertAlign w:val="subscript"/>
        </w:rPr>
        <w:t>P</w:t>
      </w:r>
      <w:r>
        <w:rPr>
          <w:sz w:val="24"/>
          <w:szCs w:val="24"/>
          <w:vertAlign w:val="subscript"/>
        </w:rPr>
        <w:t xml:space="preserve"> </w:t>
      </w:r>
      <w:r>
        <w:rPr>
          <w:sz w:val="24"/>
          <w:szCs w:val="24"/>
        </w:rPr>
        <w:t xml:space="preserve">= </w:t>
      </w:r>
      <m:oMath>
        <m:f>
          <m:fPr>
            <m:ctrlPr>
              <w:rPr>
                <w:rFonts w:ascii="Cambria Math" w:hAnsi="Cambria Math"/>
                <w:i/>
                <w:sz w:val="24"/>
                <w:szCs w:val="24"/>
              </w:rPr>
            </m:ctrlPr>
          </m:fPr>
          <m:num>
            <m:r>
              <m:rPr>
                <m:sty m:val="p"/>
              </m:rPr>
              <w:rPr>
                <w:rFonts w:ascii="Cambria Math" w:eastAsia="Times New Roman" w:hAnsi="Cambria Math" w:cs="Arial"/>
                <w:sz w:val="24"/>
                <w:szCs w:val="24"/>
                <w:lang w:eastAsia="en-GB"/>
              </w:rPr>
              <m:t>Mass of iron oxide particles</m:t>
            </m:r>
            <m:r>
              <m:rPr>
                <m:sty m:val="p"/>
              </m:rPr>
              <w:rPr>
                <w:rFonts w:ascii="Cambria Math" w:eastAsiaTheme="minorEastAsia" w:hAnsi="Cambria Math"/>
                <w:sz w:val="24"/>
                <w:szCs w:val="24"/>
              </w:rPr>
              <m:t xml:space="preserve"> </m:t>
            </m:r>
          </m:num>
          <m:den>
            <m:sSub>
              <m:sSubPr>
                <m:ctrlPr>
                  <w:rPr>
                    <w:rFonts w:ascii="Cambria Math" w:hAnsi="Cambria Math"/>
                    <w:sz w:val="24"/>
                    <w:szCs w:val="24"/>
                    <w:vertAlign w:val="subscript"/>
                  </w:rPr>
                </m:ctrlPr>
              </m:sSubPr>
              <m:e>
                <m:r>
                  <m:rPr>
                    <m:sty m:val="p"/>
                  </m:rPr>
                  <w:rPr>
                    <w:rFonts w:ascii="Cambria Math" w:hAnsi="Cambria Math"/>
                    <w:sz w:val="24"/>
                    <w:szCs w:val="24"/>
                    <w:vertAlign w:val="subscript"/>
                  </w:rPr>
                  <m:t>M</m:t>
                </m:r>
              </m:e>
              <m:sub>
                <m:r>
                  <m:rPr>
                    <m:sty m:val="p"/>
                  </m:rPr>
                  <w:rPr>
                    <w:rFonts w:ascii="Cambria Math" w:hAnsi="Cambria Math"/>
                    <w:sz w:val="24"/>
                    <w:szCs w:val="24"/>
                    <w:vertAlign w:val="subscript"/>
                  </w:rPr>
                  <m:t>P</m:t>
                </m:r>
              </m:sub>
            </m:sSub>
          </m:den>
        </m:f>
      </m:oMath>
      <w:r w:rsidRPr="001F4156">
        <w:rPr>
          <w:rFonts w:eastAsiaTheme="minorEastAsia"/>
          <w:sz w:val="24"/>
          <w:szCs w:val="24"/>
        </w:rPr>
        <w:t xml:space="preserve"> </w:t>
      </w:r>
    </w:p>
    <w:p w14:paraId="64B31577" w14:textId="77777777" w:rsidR="00106232" w:rsidRPr="001F4156" w:rsidRDefault="00106232" w:rsidP="004F2DD1">
      <w:pPr>
        <w:spacing w:before="120" w:after="120" w:line="360" w:lineRule="atLeast"/>
        <w:jc w:val="both"/>
        <w:rPr>
          <w:rFonts w:eastAsiaTheme="minorEastAsia"/>
          <w:sz w:val="24"/>
          <w:szCs w:val="24"/>
        </w:rPr>
      </w:pPr>
      <w:r w:rsidRPr="001F4156">
        <w:rPr>
          <w:sz w:val="24"/>
          <w:szCs w:val="24"/>
        </w:rPr>
        <w:t>V</w:t>
      </w:r>
      <w:r w:rsidRPr="001F4156">
        <w:rPr>
          <w:sz w:val="24"/>
          <w:szCs w:val="24"/>
          <w:vertAlign w:val="subscript"/>
        </w:rPr>
        <w:t>L</w:t>
      </w:r>
      <w:r w:rsidRPr="001F4156">
        <w:rPr>
          <w:sz w:val="24"/>
          <w:szCs w:val="24"/>
        </w:rPr>
        <w:t xml:space="preserve"> = </w:t>
      </w:r>
      <w:r>
        <w:rPr>
          <w:rFonts w:eastAsiaTheme="minorEastAsia"/>
          <w:sz w:val="24"/>
          <w:szCs w:val="24"/>
        </w:rPr>
        <w:t>4</w:t>
      </w:r>
      <w:r w:rsidRPr="001F4156">
        <w:rPr>
          <w:rFonts w:eastAsiaTheme="minorEastAsia"/>
          <w:sz w:val="24"/>
          <w:szCs w:val="24"/>
        </w:rPr>
        <w:t>π × r</w:t>
      </w:r>
      <w:r>
        <w:rPr>
          <w:rFonts w:eastAsiaTheme="minorEastAsia"/>
          <w:sz w:val="24"/>
          <w:szCs w:val="24"/>
          <w:vertAlign w:val="superscript"/>
        </w:rPr>
        <w:t xml:space="preserve">2 </w:t>
      </w:r>
      <w:r w:rsidRPr="001F4156">
        <w:rPr>
          <w:rFonts w:eastAsiaTheme="minorEastAsia"/>
          <w:sz w:val="24"/>
          <w:szCs w:val="24"/>
        </w:rPr>
        <w:t>×</w:t>
      </w:r>
      <w:r>
        <w:rPr>
          <w:rFonts w:eastAsiaTheme="minorEastAsia"/>
          <w:sz w:val="24"/>
          <w:szCs w:val="24"/>
        </w:rPr>
        <w:t xml:space="preserve"> t</w:t>
      </w:r>
    </w:p>
    <w:p w14:paraId="454B4FD8" w14:textId="77777777" w:rsidR="00106232" w:rsidRPr="00420EAF" w:rsidRDefault="00106232" w:rsidP="004F2DD1">
      <w:pPr>
        <w:spacing w:before="120" w:after="120" w:line="360" w:lineRule="atLeast"/>
        <w:jc w:val="both"/>
        <w:rPr>
          <w:sz w:val="24"/>
          <w:szCs w:val="24"/>
          <w:vertAlign w:val="subscript"/>
        </w:rPr>
      </w:pPr>
      <w:r w:rsidRPr="001F4156">
        <w:rPr>
          <w:sz w:val="24"/>
          <w:szCs w:val="24"/>
        </w:rPr>
        <w:t>V</w:t>
      </w:r>
      <w:r w:rsidRPr="001F4156">
        <w:rPr>
          <w:sz w:val="24"/>
          <w:szCs w:val="24"/>
          <w:vertAlign w:val="subscript"/>
        </w:rPr>
        <w:t>M</w:t>
      </w:r>
      <w:r w:rsidRPr="001F4156">
        <w:rPr>
          <w:sz w:val="24"/>
          <w:szCs w:val="24"/>
        </w:rPr>
        <w:t xml:space="preserve"> = N</w:t>
      </w:r>
      <w:r w:rsidRPr="001F4156">
        <w:rPr>
          <w:sz w:val="24"/>
          <w:szCs w:val="24"/>
          <w:vertAlign w:val="subscript"/>
        </w:rPr>
        <w:t xml:space="preserve">P </w:t>
      </w:r>
      <w:r w:rsidRPr="001F4156">
        <w:rPr>
          <w:rFonts w:eastAsiaTheme="minorEastAsia"/>
          <w:sz w:val="24"/>
          <w:szCs w:val="24"/>
        </w:rPr>
        <w:t xml:space="preserve">× </w:t>
      </w:r>
      <w:r w:rsidRPr="001F4156">
        <w:rPr>
          <w:sz w:val="24"/>
          <w:szCs w:val="24"/>
        </w:rPr>
        <w:t>V</w:t>
      </w:r>
      <w:r w:rsidRPr="001F4156">
        <w:rPr>
          <w:sz w:val="24"/>
          <w:szCs w:val="24"/>
          <w:vertAlign w:val="subscript"/>
        </w:rPr>
        <w:t>L</w:t>
      </w:r>
      <w:r>
        <w:rPr>
          <w:sz w:val="24"/>
          <w:szCs w:val="24"/>
          <w:vertAlign w:val="subscript"/>
        </w:rPr>
        <w:t xml:space="preserve"> </w:t>
      </w:r>
      <w:r>
        <w:rPr>
          <w:sz w:val="24"/>
          <w:szCs w:val="24"/>
        </w:rPr>
        <w:t>= 0.12cm</w:t>
      </w:r>
      <w:r>
        <w:rPr>
          <w:sz w:val="24"/>
          <w:szCs w:val="24"/>
          <w:vertAlign w:val="superscript"/>
        </w:rPr>
        <w:t>3</w:t>
      </w:r>
    </w:p>
    <w:p w14:paraId="7542F499" w14:textId="77777777" w:rsidR="00106232" w:rsidRDefault="00106232" w:rsidP="004F2DD1">
      <w:pPr>
        <w:spacing w:before="120" w:after="120" w:line="360" w:lineRule="atLeast"/>
        <w:jc w:val="both"/>
        <w:rPr>
          <w:sz w:val="24"/>
          <w:szCs w:val="24"/>
        </w:rPr>
      </w:pPr>
    </w:p>
    <w:p w14:paraId="24AE7756" w14:textId="12FB28ED" w:rsidR="00106232" w:rsidRDefault="00106232" w:rsidP="004F2DD1">
      <w:pPr>
        <w:spacing w:before="120" w:after="120" w:line="360" w:lineRule="atLeast"/>
        <w:jc w:val="both"/>
        <w:rPr>
          <w:sz w:val="24"/>
          <w:szCs w:val="24"/>
        </w:rPr>
      </w:pPr>
      <w:r>
        <w:rPr>
          <w:sz w:val="24"/>
          <w:szCs w:val="24"/>
        </w:rPr>
        <w:t>Thus total volume of monomers required is approximately 0.12ml, which was added in an 80:20 DMAPAA:Acrylic acid molar ratio.</w:t>
      </w:r>
    </w:p>
    <w:p w14:paraId="485DBAED" w14:textId="05075A21" w:rsidR="007319F0" w:rsidRDefault="007319F0" w:rsidP="004F2DD1">
      <w:pPr>
        <w:spacing w:before="120" w:after="120" w:line="360" w:lineRule="atLeast"/>
        <w:jc w:val="both"/>
        <w:rPr>
          <w:sz w:val="24"/>
          <w:szCs w:val="24"/>
        </w:rPr>
      </w:pPr>
    </w:p>
    <w:p w14:paraId="06195944" w14:textId="22DB83B5" w:rsidR="007319F0" w:rsidRDefault="007319F0" w:rsidP="004F2DD1">
      <w:pPr>
        <w:spacing w:before="120" w:after="120" w:line="360" w:lineRule="atLeast"/>
        <w:jc w:val="both"/>
        <w:rPr>
          <w:sz w:val="24"/>
          <w:szCs w:val="24"/>
        </w:rPr>
      </w:pPr>
    </w:p>
    <w:p w14:paraId="5A5872D8" w14:textId="6B61D470" w:rsidR="007319F0" w:rsidRDefault="007319F0" w:rsidP="004F2DD1">
      <w:pPr>
        <w:spacing w:before="120" w:after="120" w:line="360" w:lineRule="atLeast"/>
        <w:jc w:val="both"/>
        <w:rPr>
          <w:sz w:val="24"/>
          <w:szCs w:val="24"/>
        </w:rPr>
      </w:pPr>
    </w:p>
    <w:p w14:paraId="231FB4D7" w14:textId="334950EB" w:rsidR="007319F0" w:rsidRDefault="007319F0" w:rsidP="004F2DD1">
      <w:pPr>
        <w:spacing w:before="120" w:after="120" w:line="360" w:lineRule="atLeast"/>
        <w:jc w:val="both"/>
        <w:rPr>
          <w:sz w:val="24"/>
          <w:szCs w:val="24"/>
        </w:rPr>
      </w:pPr>
    </w:p>
    <w:p w14:paraId="1EB228B5" w14:textId="542C43F7" w:rsidR="007319F0" w:rsidRDefault="007319F0" w:rsidP="004F2DD1">
      <w:pPr>
        <w:spacing w:before="120" w:after="120" w:line="360" w:lineRule="atLeast"/>
        <w:jc w:val="both"/>
        <w:rPr>
          <w:sz w:val="24"/>
          <w:szCs w:val="24"/>
        </w:rPr>
      </w:pPr>
    </w:p>
    <w:p w14:paraId="41384115" w14:textId="2F9D68AB" w:rsidR="004D2F9D" w:rsidRDefault="004D2F9D" w:rsidP="004F2DD1">
      <w:pPr>
        <w:spacing w:before="120" w:after="120" w:line="360" w:lineRule="atLeast"/>
        <w:jc w:val="both"/>
        <w:rPr>
          <w:sz w:val="24"/>
          <w:szCs w:val="24"/>
        </w:rPr>
      </w:pPr>
    </w:p>
    <w:p w14:paraId="44C5403D" w14:textId="0010F75C" w:rsidR="004D2F9D" w:rsidRDefault="004D2F9D" w:rsidP="004F2DD1">
      <w:pPr>
        <w:spacing w:before="120" w:after="120" w:line="360" w:lineRule="atLeast"/>
        <w:jc w:val="both"/>
        <w:rPr>
          <w:sz w:val="24"/>
          <w:szCs w:val="24"/>
        </w:rPr>
      </w:pPr>
    </w:p>
    <w:p w14:paraId="25EE2AC9" w14:textId="6BB718B3" w:rsidR="004D2F9D" w:rsidRDefault="004D2F9D" w:rsidP="004F2DD1">
      <w:pPr>
        <w:spacing w:before="120" w:after="120" w:line="360" w:lineRule="atLeast"/>
        <w:jc w:val="both"/>
        <w:rPr>
          <w:sz w:val="24"/>
          <w:szCs w:val="24"/>
        </w:rPr>
      </w:pPr>
    </w:p>
    <w:p w14:paraId="6A3B8190" w14:textId="248D2B7A" w:rsidR="004D2F9D" w:rsidRDefault="004D2F9D" w:rsidP="004F2DD1">
      <w:pPr>
        <w:spacing w:before="120" w:after="120" w:line="360" w:lineRule="atLeast"/>
        <w:jc w:val="both"/>
        <w:rPr>
          <w:sz w:val="24"/>
          <w:szCs w:val="24"/>
        </w:rPr>
      </w:pPr>
    </w:p>
    <w:p w14:paraId="56C9AA74" w14:textId="090B0113" w:rsidR="004D2F9D" w:rsidRDefault="004D2F9D" w:rsidP="004F2DD1">
      <w:pPr>
        <w:spacing w:before="120" w:after="120" w:line="360" w:lineRule="atLeast"/>
        <w:jc w:val="both"/>
        <w:rPr>
          <w:sz w:val="24"/>
          <w:szCs w:val="24"/>
        </w:rPr>
      </w:pPr>
    </w:p>
    <w:p w14:paraId="0634DA8C" w14:textId="624522FE" w:rsidR="004D2F9D" w:rsidRDefault="004D2F9D" w:rsidP="004F2DD1">
      <w:pPr>
        <w:spacing w:before="120" w:after="120" w:line="360" w:lineRule="atLeast"/>
        <w:jc w:val="both"/>
        <w:rPr>
          <w:sz w:val="24"/>
          <w:szCs w:val="24"/>
        </w:rPr>
      </w:pPr>
    </w:p>
    <w:p w14:paraId="115C5533" w14:textId="4CFCB940" w:rsidR="004D2F9D" w:rsidRDefault="004D2F9D" w:rsidP="004F2DD1">
      <w:pPr>
        <w:spacing w:before="120" w:after="120" w:line="360" w:lineRule="atLeast"/>
        <w:jc w:val="both"/>
        <w:rPr>
          <w:sz w:val="24"/>
          <w:szCs w:val="24"/>
        </w:rPr>
      </w:pPr>
    </w:p>
    <w:p w14:paraId="165BBC92" w14:textId="289A4B0B" w:rsidR="004D2F9D" w:rsidRDefault="004D2F9D" w:rsidP="004F2DD1">
      <w:pPr>
        <w:spacing w:before="120" w:after="120" w:line="360" w:lineRule="atLeast"/>
        <w:jc w:val="both"/>
        <w:rPr>
          <w:sz w:val="24"/>
          <w:szCs w:val="24"/>
        </w:rPr>
      </w:pPr>
    </w:p>
    <w:p w14:paraId="423D9FE4" w14:textId="6F9AE5B7" w:rsidR="004D2F9D" w:rsidRDefault="004D2F9D" w:rsidP="004F2DD1">
      <w:pPr>
        <w:spacing w:before="120" w:after="120" w:line="360" w:lineRule="atLeast"/>
        <w:jc w:val="both"/>
        <w:rPr>
          <w:sz w:val="24"/>
          <w:szCs w:val="24"/>
        </w:rPr>
      </w:pPr>
    </w:p>
    <w:p w14:paraId="246B9E95" w14:textId="6AC0D8DD" w:rsidR="004D2F9D" w:rsidRDefault="004D2F9D" w:rsidP="004F2DD1">
      <w:pPr>
        <w:spacing w:before="120" w:after="120" w:line="360" w:lineRule="atLeast"/>
        <w:jc w:val="both"/>
        <w:rPr>
          <w:sz w:val="24"/>
          <w:szCs w:val="24"/>
        </w:rPr>
      </w:pPr>
    </w:p>
    <w:p w14:paraId="034C73E0" w14:textId="01C42C58" w:rsidR="004D2F9D" w:rsidRDefault="004D2F9D" w:rsidP="004F2DD1">
      <w:pPr>
        <w:spacing w:before="120" w:after="120" w:line="360" w:lineRule="atLeast"/>
        <w:jc w:val="both"/>
        <w:rPr>
          <w:sz w:val="24"/>
          <w:szCs w:val="24"/>
        </w:rPr>
      </w:pPr>
    </w:p>
    <w:p w14:paraId="5DE5D09B" w14:textId="408E7D77" w:rsidR="004D2F9D" w:rsidRDefault="004D2F9D" w:rsidP="004F2DD1">
      <w:pPr>
        <w:spacing w:before="120" w:after="120" w:line="360" w:lineRule="atLeast"/>
        <w:jc w:val="both"/>
        <w:rPr>
          <w:sz w:val="24"/>
          <w:szCs w:val="24"/>
        </w:rPr>
      </w:pPr>
    </w:p>
    <w:p w14:paraId="357005F0" w14:textId="49BE3D7E" w:rsidR="004D2F9D" w:rsidRDefault="004D2F9D" w:rsidP="004F2DD1">
      <w:pPr>
        <w:spacing w:before="120" w:after="120" w:line="360" w:lineRule="atLeast"/>
        <w:jc w:val="both"/>
        <w:rPr>
          <w:sz w:val="24"/>
          <w:szCs w:val="24"/>
        </w:rPr>
      </w:pPr>
    </w:p>
    <w:p w14:paraId="2249DCD2" w14:textId="485B5623" w:rsidR="004D2F9D" w:rsidRDefault="004D2F9D" w:rsidP="004F2DD1">
      <w:pPr>
        <w:spacing w:before="120" w:after="120" w:line="360" w:lineRule="atLeast"/>
        <w:jc w:val="both"/>
        <w:rPr>
          <w:sz w:val="24"/>
          <w:szCs w:val="24"/>
        </w:rPr>
      </w:pPr>
    </w:p>
    <w:p w14:paraId="39F12034" w14:textId="4F9468CE" w:rsidR="004D2F9D" w:rsidRDefault="004D2F9D" w:rsidP="004F2DD1">
      <w:pPr>
        <w:spacing w:before="120" w:after="120" w:line="360" w:lineRule="atLeast"/>
        <w:jc w:val="both"/>
        <w:rPr>
          <w:sz w:val="24"/>
          <w:szCs w:val="24"/>
        </w:rPr>
      </w:pPr>
    </w:p>
    <w:p w14:paraId="0B857C2F" w14:textId="77777777" w:rsidR="004D2F9D" w:rsidRDefault="004D2F9D" w:rsidP="004F2DD1">
      <w:pPr>
        <w:spacing w:before="120" w:after="120" w:line="360" w:lineRule="atLeast"/>
        <w:jc w:val="both"/>
        <w:rPr>
          <w:sz w:val="24"/>
          <w:szCs w:val="24"/>
        </w:rPr>
      </w:pPr>
    </w:p>
    <w:p w14:paraId="4880D0AE" w14:textId="3E286821" w:rsidR="007319F0" w:rsidRDefault="007319F0" w:rsidP="004F2DD1">
      <w:pPr>
        <w:spacing w:before="120" w:after="120" w:line="360" w:lineRule="atLeast"/>
        <w:jc w:val="both"/>
        <w:rPr>
          <w:sz w:val="24"/>
          <w:szCs w:val="24"/>
        </w:rPr>
      </w:pPr>
    </w:p>
    <w:p w14:paraId="2F2F9D92" w14:textId="77777777" w:rsidR="007319F0" w:rsidRPr="00B76D1B" w:rsidRDefault="007319F0" w:rsidP="004F2DD1">
      <w:pPr>
        <w:spacing w:before="120" w:after="120" w:line="360" w:lineRule="atLeast"/>
        <w:jc w:val="both"/>
        <w:rPr>
          <w:sz w:val="24"/>
          <w:szCs w:val="24"/>
        </w:rPr>
      </w:pPr>
    </w:p>
    <w:p w14:paraId="5424EB7E" w14:textId="77777777" w:rsidR="002373C8" w:rsidRDefault="002373C8" w:rsidP="00AB42CB">
      <w:pPr>
        <w:tabs>
          <w:tab w:val="left" w:pos="3615"/>
        </w:tabs>
        <w:jc w:val="both"/>
        <w:rPr>
          <w:sz w:val="24"/>
          <w:szCs w:val="24"/>
        </w:rPr>
      </w:pPr>
    </w:p>
    <w:p w14:paraId="276B2508" w14:textId="48B3C65A" w:rsidR="002373C8" w:rsidRDefault="00B125EF" w:rsidP="00B125EF">
      <w:pPr>
        <w:pStyle w:val="Heading2"/>
      </w:pPr>
      <w:bookmarkStart w:id="166" w:name="_Ref463303673"/>
      <w:bookmarkStart w:id="167" w:name="_Toc468205820"/>
      <w:r>
        <w:lastRenderedPageBreak/>
        <w:t>Schematic of algal culture irradiation using curer</w:t>
      </w:r>
      <w:bookmarkEnd w:id="166"/>
      <w:bookmarkEnd w:id="167"/>
    </w:p>
    <w:p w14:paraId="33CD50E6" w14:textId="2795291D" w:rsidR="009A0C6F" w:rsidRPr="009A0C6F" w:rsidRDefault="009A0C6F" w:rsidP="009A0C6F">
      <w:pPr>
        <w:jc w:val="both"/>
        <w:rPr>
          <w:sz w:val="24"/>
        </w:rPr>
      </w:pPr>
      <w:r w:rsidRPr="009A0C6F">
        <w:rPr>
          <w:sz w:val="24"/>
        </w:rPr>
        <w:t>A schematic of ultraviolet irradiation of a 3 mL algal sample in a cuvette</w:t>
      </w:r>
      <w:r>
        <w:rPr>
          <w:sz w:val="24"/>
        </w:rPr>
        <w:t xml:space="preserve"> in a water bath</w:t>
      </w:r>
      <w:r w:rsidRPr="009A0C6F">
        <w:rPr>
          <w:sz w:val="24"/>
        </w:rPr>
        <w:t xml:space="preserve"> is shown below. The arrow shows direction of ultraviolet light coming from the curer.</w:t>
      </w:r>
    </w:p>
    <w:p w14:paraId="7152613B" w14:textId="4A7704C2" w:rsidR="009A0C6F" w:rsidRPr="009A0C6F" w:rsidRDefault="009A0C6F" w:rsidP="009A0C6F"/>
    <w:p w14:paraId="547858BB" w14:textId="5BA3A480" w:rsidR="00316F1A" w:rsidRPr="00450DEB" w:rsidRDefault="008F1BE7" w:rsidP="00AB42CB">
      <w:pPr>
        <w:tabs>
          <w:tab w:val="left" w:pos="3615"/>
        </w:tabs>
        <w:jc w:val="both"/>
      </w:pPr>
      <w:r>
        <w:rPr>
          <w:noProof/>
          <w:lang w:val="en-US"/>
        </w:rPr>
        <w:pict w14:anchorId="00E54DB7">
          <v:shape id="_x0000_s1272" type="#_x0000_t32" style="position:absolute;left:0;text-align:left;margin-left:159.8pt;margin-top:9.6pt;width:0;height:109.7pt;z-index:251718144;mso-position-horizontal-relative:margin" o:connectortype="straight" strokecolor="black [3213]" strokeweight="6pt">
            <v:stroke endarrow="block"/>
            <w10:wrap anchorx="margin"/>
          </v:shape>
        </w:pict>
      </w:r>
    </w:p>
    <w:p w14:paraId="27F0D9F3" w14:textId="03B2CDB2" w:rsidR="00316F1A" w:rsidRPr="00450DEB" w:rsidRDefault="008F1BE7" w:rsidP="00AB42CB">
      <w:pPr>
        <w:tabs>
          <w:tab w:val="left" w:pos="3615"/>
        </w:tabs>
        <w:jc w:val="both"/>
      </w:pPr>
      <w:r>
        <w:rPr>
          <w:noProof/>
        </w:rPr>
        <w:pict w14:anchorId="6D738E5A">
          <v:shape id="_x0000_s1264" type="#_x0000_t202" style="position:absolute;left:0;text-align:left;margin-left:.65pt;margin-top:47.85pt;width:93.8pt;height:21.75pt;z-index:251713024;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">
            <v:textbox style="mso-next-textbox:#_x0000_s1264">
              <w:txbxContent>
                <w:p w14:paraId="0805AEF3" w14:textId="1F8118F6" w:rsidR="00151245" w:rsidRDefault="00151245" w:rsidP="00B125EF">
                  <w:r>
                    <w:t xml:space="preserve">Fibre optic cable – arrow </w:t>
                  </w:r>
                </w:p>
              </w:txbxContent>
            </v:textbox>
            <w10:wrap type="square"/>
          </v:shape>
        </w:pict>
      </w:r>
      <w:r>
        <w:rPr>
          <w:noProof/>
          <w:lang w:val="en-US"/>
        </w:rPr>
        <w:pict w14:anchorId="6D738E5A">
          <v:shape id="_x0000_s1268" type="#_x0000_t202" style="position:absolute;left:0;text-align:left;margin-left:.65pt;margin-top:384.1pt;width:93.8pt;height:21.75pt;z-index:251717120;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">
            <v:textbox style="mso-next-textbox:#_x0000_s1268">
              <w:txbxContent>
                <w:p w14:paraId="41C128A6" w14:textId="56BE402B" w:rsidR="00151245" w:rsidRDefault="00151245" w:rsidP="00B125EF">
                  <w:r>
                    <w:t>Plug</w:t>
                  </w:r>
                </w:p>
              </w:txbxContent>
            </v:textbox>
            <w10:wrap type="square"/>
          </v:shape>
        </w:pict>
      </w:r>
      <w:r>
        <w:rPr>
          <w:noProof/>
          <w:lang w:val="en-US"/>
        </w:rPr>
        <w:pict w14:anchorId="6D738E5A">
          <v:shape id="_x0000_s1265" type="#_x0000_t202" style="position:absolute;left:0;text-align:left;margin-left:.65pt;margin-top:137.95pt;width:93.8pt;height:41.2pt;z-index:251714048;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">
            <v:textbox style="mso-next-textbox:#_x0000_s1265">
              <w:txbxContent>
                <w:p w14:paraId="5564D99E" w14:textId="62C9254C" w:rsidR="00151245" w:rsidRDefault="00151245" w:rsidP="00B125EF">
                  <w:r>
                    <w:t>Glass beaker containing water</w:t>
                  </w:r>
                </w:p>
              </w:txbxContent>
            </v:textbox>
            <w10:wrap type="square"/>
          </v:shape>
        </w:pict>
      </w:r>
      <w:r>
        <w:rPr>
          <w:noProof/>
          <w:lang w:val="en-US"/>
        </w:rPr>
        <w:pict w14:anchorId="6D738E5A">
          <v:shape id="_x0000_s1267" type="#_x0000_t202" style="position:absolute;left:0;text-align:left;margin-left:.65pt;margin-top:305.55pt;width:93.8pt;height:21.75pt;z-index:251716096;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">
            <v:textbox style="mso-next-textbox:#_x0000_s1267">
              <w:txbxContent>
                <w:p w14:paraId="29A6771B" w14:textId="58503AA2" w:rsidR="00151245" w:rsidRDefault="00151245" w:rsidP="00B125EF">
                  <w:r>
                    <w:t>Algal culture</w:t>
                  </w:r>
                </w:p>
              </w:txbxContent>
            </v:textbox>
            <w10:wrap type="square"/>
          </v:shape>
        </w:pict>
      </w:r>
      <w:r>
        <w:rPr>
          <w:noProof/>
          <w:lang w:val="en-US"/>
        </w:rPr>
        <w:pict w14:anchorId="6D738E5A">
          <v:shape id="_x0000_s1266" type="#_x0000_t202" style="position:absolute;left:0;text-align:left;margin-left:.65pt;margin-top:234.25pt;width:93.8pt;height:21.75pt;z-index:251715072;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">
            <v:textbox style="mso-next-textbox:#_x0000_s1266">
              <w:txbxContent>
                <w:p w14:paraId="731841F9" w14:textId="6DB3F0BE" w:rsidR="00151245" w:rsidRDefault="00151245" w:rsidP="00B125EF">
                  <w:r>
                    <w:t>Quartz cuvette</w:t>
                  </w:r>
                </w:p>
              </w:txbxContent>
            </v:textbox>
            <w10:wrap type="square"/>
          </v:shape>
        </w:pict>
      </w:r>
      <w:r>
        <w:rPr>
          <w:noProof/>
        </w:rPr>
        <w:pict w14:anchorId="158ABD1D">
          <v:shape id="_x0000_s1274" type="#_x0000_t202" style="position:absolute;left:0;text-align:left;margin-left:33.1pt;margin-top:462.55pt;width:390.4pt;height:.05pt;z-index:251719168;mso-position-horizontal-relative:text;mso-position-vertical-relative:text" wrapcoords="-41 0 -41 20880 21600 20880 21600 0 -41 0" stroked="f">
            <v:textbox style="mso-fit-shape-to-text:t" inset="0,0,0,0">
              <w:txbxContent>
                <w:p w14:paraId="0685C43A" w14:textId="28695B20" w:rsidR="00151245" w:rsidRPr="008E0D40" w:rsidRDefault="00151245" w:rsidP="009A0C6F">
                  <w:pPr>
                    <w:pStyle w:val="Caption"/>
                    <w:rPr>
                      <w:noProof/>
                    </w:rPr>
                  </w:pPr>
                  <w:bookmarkStart w:id="168" w:name="_Ref463303642"/>
                  <w:r>
                    <w:t xml:space="preserve">Figure </w:t>
                  </w:r>
                  <w:r>
                    <w:fldChar w:fldCharType="begin"/>
                  </w:r>
                  <w:r>
                    <w:instrText xml:space="preserve"> SEQ Figure \* ARABIC </w:instrText>
                  </w:r>
                  <w:r>
                    <w:fldChar w:fldCharType="separate"/>
                  </w:r>
                  <w:r>
                    <w:rPr>
                      <w:noProof/>
                    </w:rPr>
                    <w:t>50</w:t>
                  </w:r>
                  <w:r>
                    <w:fldChar w:fldCharType="end"/>
                  </w:r>
                  <w:bookmarkEnd w:id="168"/>
                  <w:r>
                    <w:t xml:space="preserve"> - </w:t>
                  </w:r>
                  <w:r w:rsidRPr="009A0C6F">
                    <w:t>Schematic of algal culture irradiation using curer</w:t>
                  </w:r>
                </w:p>
              </w:txbxContent>
            </v:textbox>
            <w10:wrap type="tight"/>
          </v:shape>
        </w:pict>
      </w:r>
      <w:r w:rsidR="00B125EF">
        <w:rPr>
          <w:noProof/>
          <w:lang w:val="en-US"/>
        </w:rPr>
        <w:drawing>
          <wp:anchor distT="0" distB="0" distL="114300" distR="114300" simplePos="0" relativeHeight="251602432" behindDoc="1" locked="0" layoutInCell="1" allowOverlap="1" wp14:anchorId="1B1AAB4A" wp14:editId="6F93C139">
            <wp:simplePos x="0" y="0"/>
            <wp:positionH relativeFrom="margin">
              <wp:posOffset>420370</wp:posOffset>
            </wp:positionH>
            <wp:positionV relativeFrom="paragraph">
              <wp:posOffset>65730</wp:posOffset>
            </wp:positionV>
            <wp:extent cx="4958080" cy="5751830"/>
            <wp:effectExtent l="0" t="0" r="0" b="0"/>
            <wp:wrapTight wrapText="bothSides">
              <wp:wrapPolygon edited="0">
                <wp:start x="0" y="0"/>
                <wp:lineTo x="0" y="21533"/>
                <wp:lineTo x="21495" y="21533"/>
                <wp:lineTo x="21495"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958080" cy="575183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316F1A" w:rsidRPr="00450DEB" w:rsidSect="006B36B6">
      <w:headerReference w:type="default" r:id="rId86"/>
      <w:footerReference w:type="default" r:id="rId87"/>
      <w:pgSz w:w="11906" w:h="16838" w:code="9"/>
      <w:pgMar w:top="1140" w:right="1140" w:bottom="1140" w:left="227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FC20AE1" w14:textId="77777777" w:rsidR="008F1BE7" w:rsidRDefault="008F1BE7" w:rsidP="00450DEB">
      <w:pPr>
        <w:spacing w:after="0" w:line="240" w:lineRule="auto"/>
      </w:pPr>
      <w:r>
        <w:separator/>
      </w:r>
    </w:p>
  </w:endnote>
  <w:endnote w:type="continuationSeparator" w:id="0">
    <w:p w14:paraId="4E43846D" w14:textId="77777777" w:rsidR="008F1BE7" w:rsidRDefault="008F1BE7" w:rsidP="00450D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C879A4" w14:textId="77777777" w:rsidR="00151245" w:rsidRDefault="00151245">
    <w:pPr>
      <w:pStyle w:val="Footer"/>
      <w:jc w:val="right"/>
    </w:pPr>
  </w:p>
  <w:p w14:paraId="1FEF5CA6" w14:textId="77777777" w:rsidR="00151245" w:rsidRDefault="0015124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FF879D9" w14:textId="77777777" w:rsidR="008F1BE7" w:rsidRDefault="008F1BE7" w:rsidP="00450DEB">
      <w:pPr>
        <w:spacing w:after="0" w:line="240" w:lineRule="auto"/>
      </w:pPr>
      <w:r>
        <w:separator/>
      </w:r>
    </w:p>
  </w:footnote>
  <w:footnote w:type="continuationSeparator" w:id="0">
    <w:p w14:paraId="07107589" w14:textId="77777777" w:rsidR="008F1BE7" w:rsidRDefault="008F1BE7" w:rsidP="00450DE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96660"/>
      <w:docPartObj>
        <w:docPartGallery w:val="Page Numbers (Top of Page)"/>
        <w:docPartUnique/>
      </w:docPartObj>
    </w:sdtPr>
    <w:sdtEndPr/>
    <w:sdtContent>
      <w:p w14:paraId="6DE9F198" w14:textId="7DE1D884" w:rsidR="00151245" w:rsidRDefault="00151245">
        <w:pPr>
          <w:pStyle w:val="Header"/>
        </w:pPr>
        <w:r>
          <w:fldChar w:fldCharType="begin"/>
        </w:r>
        <w:r w:rsidRPr="00BA650D">
          <w:instrText xml:space="preserve"> PAGE   \* MERGEFORMAT </w:instrText>
        </w:r>
        <w:r>
          <w:fldChar w:fldCharType="separate"/>
        </w:r>
        <w:r w:rsidR="0093693D">
          <w:rPr>
            <w:noProof/>
          </w:rPr>
          <w:t>7</w:t>
        </w:r>
        <w:r>
          <w:fldChar w:fldCharType="end"/>
        </w:r>
      </w:p>
    </w:sdtContent>
  </w:sdt>
  <w:p w14:paraId="42E63EB1" w14:textId="77777777" w:rsidR="00151245" w:rsidRDefault="0015124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001994"/>
      <w:docPartObj>
        <w:docPartGallery w:val="Page Numbers (Top of Page)"/>
        <w:docPartUnique/>
      </w:docPartObj>
    </w:sdtPr>
    <w:sdtEndPr>
      <w:rPr>
        <w:noProof/>
      </w:rPr>
    </w:sdtEndPr>
    <w:sdtContent>
      <w:p w14:paraId="15D37D41" w14:textId="5A95AD3D" w:rsidR="00151245" w:rsidRDefault="00151245">
        <w:pPr>
          <w:pStyle w:val="Header"/>
        </w:pPr>
        <w:r>
          <w:fldChar w:fldCharType="begin"/>
        </w:r>
        <w:r w:rsidRPr="0081219A">
          <w:instrText xml:space="preserve"> PAGE   \* MERGEFORMAT </w:instrText>
        </w:r>
        <w:r>
          <w:fldChar w:fldCharType="separate"/>
        </w:r>
        <w:r w:rsidR="0093693D">
          <w:rPr>
            <w:noProof/>
          </w:rPr>
          <w:t>232</w:t>
        </w:r>
        <w:r>
          <w:rPr>
            <w:noProof/>
          </w:rPr>
          <w:fldChar w:fldCharType="end"/>
        </w:r>
      </w:p>
    </w:sdtContent>
  </w:sdt>
  <w:p w14:paraId="6D78D0CC" w14:textId="77777777" w:rsidR="00151245" w:rsidRDefault="0015124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F105BA"/>
    <w:multiLevelType w:val="hybridMultilevel"/>
    <w:tmpl w:val="EC9CA324"/>
    <w:lvl w:ilvl="0" w:tplc="08090009">
      <w:start w:val="1"/>
      <w:numFmt w:val="bullet"/>
      <w:lvlText w:val=""/>
      <w:lvlJc w:val="left"/>
      <w:pPr>
        <w:ind w:left="720" w:hanging="360"/>
      </w:pPr>
      <w:rPr>
        <w:rFonts w:ascii="Wingdings" w:hAnsi="Wingdings" w:hint="default"/>
      </w:rPr>
    </w:lvl>
    <w:lvl w:ilvl="1" w:tplc="08090011">
      <w:start w:val="1"/>
      <w:numFmt w:val="decimal"/>
      <w:lvlText w:val="%2)"/>
      <w:lvlJc w:val="left"/>
      <w:pPr>
        <w:ind w:left="1440" w:hanging="360"/>
      </w:pPr>
      <w:rPr>
        <w:rFonts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51F7629"/>
    <w:multiLevelType w:val="hybridMultilevel"/>
    <w:tmpl w:val="36F4BA3A"/>
    <w:lvl w:ilvl="0" w:tplc="08090005">
      <w:start w:val="1"/>
      <w:numFmt w:val="bullet"/>
      <w:lvlText w:val=""/>
      <w:lvlJc w:val="left"/>
      <w:pPr>
        <w:ind w:left="2205" w:hanging="360"/>
      </w:pPr>
      <w:rPr>
        <w:rFonts w:ascii="Wingdings" w:hAnsi="Wingdings" w:hint="default"/>
      </w:rPr>
    </w:lvl>
    <w:lvl w:ilvl="1" w:tplc="08090003" w:tentative="1">
      <w:start w:val="1"/>
      <w:numFmt w:val="bullet"/>
      <w:lvlText w:val="o"/>
      <w:lvlJc w:val="left"/>
      <w:pPr>
        <w:ind w:left="2925" w:hanging="360"/>
      </w:pPr>
      <w:rPr>
        <w:rFonts w:ascii="Courier New" w:hAnsi="Courier New" w:cs="Courier New" w:hint="default"/>
      </w:rPr>
    </w:lvl>
    <w:lvl w:ilvl="2" w:tplc="08090005" w:tentative="1">
      <w:start w:val="1"/>
      <w:numFmt w:val="bullet"/>
      <w:lvlText w:val=""/>
      <w:lvlJc w:val="left"/>
      <w:pPr>
        <w:ind w:left="3645" w:hanging="360"/>
      </w:pPr>
      <w:rPr>
        <w:rFonts w:ascii="Wingdings" w:hAnsi="Wingdings" w:hint="default"/>
      </w:rPr>
    </w:lvl>
    <w:lvl w:ilvl="3" w:tplc="08090001" w:tentative="1">
      <w:start w:val="1"/>
      <w:numFmt w:val="bullet"/>
      <w:lvlText w:val=""/>
      <w:lvlJc w:val="left"/>
      <w:pPr>
        <w:ind w:left="4365" w:hanging="360"/>
      </w:pPr>
      <w:rPr>
        <w:rFonts w:ascii="Symbol" w:hAnsi="Symbol" w:hint="default"/>
      </w:rPr>
    </w:lvl>
    <w:lvl w:ilvl="4" w:tplc="08090003" w:tentative="1">
      <w:start w:val="1"/>
      <w:numFmt w:val="bullet"/>
      <w:lvlText w:val="o"/>
      <w:lvlJc w:val="left"/>
      <w:pPr>
        <w:ind w:left="5085" w:hanging="360"/>
      </w:pPr>
      <w:rPr>
        <w:rFonts w:ascii="Courier New" w:hAnsi="Courier New" w:cs="Courier New" w:hint="default"/>
      </w:rPr>
    </w:lvl>
    <w:lvl w:ilvl="5" w:tplc="08090005" w:tentative="1">
      <w:start w:val="1"/>
      <w:numFmt w:val="bullet"/>
      <w:lvlText w:val=""/>
      <w:lvlJc w:val="left"/>
      <w:pPr>
        <w:ind w:left="5805" w:hanging="360"/>
      </w:pPr>
      <w:rPr>
        <w:rFonts w:ascii="Wingdings" w:hAnsi="Wingdings" w:hint="default"/>
      </w:rPr>
    </w:lvl>
    <w:lvl w:ilvl="6" w:tplc="08090001" w:tentative="1">
      <w:start w:val="1"/>
      <w:numFmt w:val="bullet"/>
      <w:lvlText w:val=""/>
      <w:lvlJc w:val="left"/>
      <w:pPr>
        <w:ind w:left="6525" w:hanging="360"/>
      </w:pPr>
      <w:rPr>
        <w:rFonts w:ascii="Symbol" w:hAnsi="Symbol" w:hint="default"/>
      </w:rPr>
    </w:lvl>
    <w:lvl w:ilvl="7" w:tplc="08090003" w:tentative="1">
      <w:start w:val="1"/>
      <w:numFmt w:val="bullet"/>
      <w:lvlText w:val="o"/>
      <w:lvlJc w:val="left"/>
      <w:pPr>
        <w:ind w:left="7245" w:hanging="360"/>
      </w:pPr>
      <w:rPr>
        <w:rFonts w:ascii="Courier New" w:hAnsi="Courier New" w:cs="Courier New" w:hint="default"/>
      </w:rPr>
    </w:lvl>
    <w:lvl w:ilvl="8" w:tplc="08090005" w:tentative="1">
      <w:start w:val="1"/>
      <w:numFmt w:val="bullet"/>
      <w:lvlText w:val=""/>
      <w:lvlJc w:val="left"/>
      <w:pPr>
        <w:ind w:left="7965" w:hanging="360"/>
      </w:pPr>
      <w:rPr>
        <w:rFonts w:ascii="Wingdings" w:hAnsi="Wingdings" w:hint="default"/>
      </w:rPr>
    </w:lvl>
  </w:abstractNum>
  <w:abstractNum w:abstractNumId="2" w15:restartNumberingAfterBreak="0">
    <w:nsid w:val="20C55A21"/>
    <w:multiLevelType w:val="hybridMultilevel"/>
    <w:tmpl w:val="BAE6AA9C"/>
    <w:lvl w:ilvl="0" w:tplc="ABE045CC">
      <w:start w:val="1"/>
      <w:numFmt w:val="bullet"/>
      <w:lvlText w:val="•"/>
      <w:lvlJc w:val="left"/>
      <w:pPr>
        <w:tabs>
          <w:tab w:val="num" w:pos="720"/>
        </w:tabs>
        <w:ind w:left="720" w:hanging="360"/>
      </w:pPr>
      <w:rPr>
        <w:rFonts w:ascii="Arial" w:hAnsi="Arial" w:hint="default"/>
      </w:rPr>
    </w:lvl>
    <w:lvl w:ilvl="1" w:tplc="03E4BDA6" w:tentative="1">
      <w:start w:val="1"/>
      <w:numFmt w:val="bullet"/>
      <w:lvlText w:val="•"/>
      <w:lvlJc w:val="left"/>
      <w:pPr>
        <w:tabs>
          <w:tab w:val="num" w:pos="1440"/>
        </w:tabs>
        <w:ind w:left="1440" w:hanging="360"/>
      </w:pPr>
      <w:rPr>
        <w:rFonts w:ascii="Arial" w:hAnsi="Arial" w:hint="default"/>
      </w:rPr>
    </w:lvl>
    <w:lvl w:ilvl="2" w:tplc="1A16272A" w:tentative="1">
      <w:start w:val="1"/>
      <w:numFmt w:val="bullet"/>
      <w:lvlText w:val="•"/>
      <w:lvlJc w:val="left"/>
      <w:pPr>
        <w:tabs>
          <w:tab w:val="num" w:pos="2160"/>
        </w:tabs>
        <w:ind w:left="2160" w:hanging="360"/>
      </w:pPr>
      <w:rPr>
        <w:rFonts w:ascii="Arial" w:hAnsi="Arial" w:hint="default"/>
      </w:rPr>
    </w:lvl>
    <w:lvl w:ilvl="3" w:tplc="F36880D4" w:tentative="1">
      <w:start w:val="1"/>
      <w:numFmt w:val="bullet"/>
      <w:lvlText w:val="•"/>
      <w:lvlJc w:val="left"/>
      <w:pPr>
        <w:tabs>
          <w:tab w:val="num" w:pos="2880"/>
        </w:tabs>
        <w:ind w:left="2880" w:hanging="360"/>
      </w:pPr>
      <w:rPr>
        <w:rFonts w:ascii="Arial" w:hAnsi="Arial" w:hint="default"/>
      </w:rPr>
    </w:lvl>
    <w:lvl w:ilvl="4" w:tplc="B97EAEE6" w:tentative="1">
      <w:start w:val="1"/>
      <w:numFmt w:val="bullet"/>
      <w:lvlText w:val="•"/>
      <w:lvlJc w:val="left"/>
      <w:pPr>
        <w:tabs>
          <w:tab w:val="num" w:pos="3600"/>
        </w:tabs>
        <w:ind w:left="3600" w:hanging="360"/>
      </w:pPr>
      <w:rPr>
        <w:rFonts w:ascii="Arial" w:hAnsi="Arial" w:hint="default"/>
      </w:rPr>
    </w:lvl>
    <w:lvl w:ilvl="5" w:tplc="5B6A72D4" w:tentative="1">
      <w:start w:val="1"/>
      <w:numFmt w:val="bullet"/>
      <w:lvlText w:val="•"/>
      <w:lvlJc w:val="left"/>
      <w:pPr>
        <w:tabs>
          <w:tab w:val="num" w:pos="4320"/>
        </w:tabs>
        <w:ind w:left="4320" w:hanging="360"/>
      </w:pPr>
      <w:rPr>
        <w:rFonts w:ascii="Arial" w:hAnsi="Arial" w:hint="default"/>
      </w:rPr>
    </w:lvl>
    <w:lvl w:ilvl="6" w:tplc="CFA20CB0" w:tentative="1">
      <w:start w:val="1"/>
      <w:numFmt w:val="bullet"/>
      <w:lvlText w:val="•"/>
      <w:lvlJc w:val="left"/>
      <w:pPr>
        <w:tabs>
          <w:tab w:val="num" w:pos="5040"/>
        </w:tabs>
        <w:ind w:left="5040" w:hanging="360"/>
      </w:pPr>
      <w:rPr>
        <w:rFonts w:ascii="Arial" w:hAnsi="Arial" w:hint="default"/>
      </w:rPr>
    </w:lvl>
    <w:lvl w:ilvl="7" w:tplc="09901A7C" w:tentative="1">
      <w:start w:val="1"/>
      <w:numFmt w:val="bullet"/>
      <w:lvlText w:val="•"/>
      <w:lvlJc w:val="left"/>
      <w:pPr>
        <w:tabs>
          <w:tab w:val="num" w:pos="5760"/>
        </w:tabs>
        <w:ind w:left="5760" w:hanging="360"/>
      </w:pPr>
      <w:rPr>
        <w:rFonts w:ascii="Arial" w:hAnsi="Arial" w:hint="default"/>
      </w:rPr>
    </w:lvl>
    <w:lvl w:ilvl="8" w:tplc="4808DE4E"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212F4E8F"/>
    <w:multiLevelType w:val="hybridMultilevel"/>
    <w:tmpl w:val="FE6291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3B618AC"/>
    <w:multiLevelType w:val="hybridMultilevel"/>
    <w:tmpl w:val="7362F80C"/>
    <w:lvl w:ilvl="0" w:tplc="98FEF2CA">
      <w:start w:val="1"/>
      <w:numFmt w:val="bullet"/>
      <w:lvlText w:val="•"/>
      <w:lvlJc w:val="left"/>
      <w:pPr>
        <w:tabs>
          <w:tab w:val="num" w:pos="720"/>
        </w:tabs>
        <w:ind w:left="720" w:hanging="360"/>
      </w:pPr>
      <w:rPr>
        <w:rFonts w:ascii="Arial" w:hAnsi="Arial" w:hint="default"/>
      </w:rPr>
    </w:lvl>
    <w:lvl w:ilvl="1" w:tplc="E3F85A7A" w:tentative="1">
      <w:start w:val="1"/>
      <w:numFmt w:val="bullet"/>
      <w:lvlText w:val="•"/>
      <w:lvlJc w:val="left"/>
      <w:pPr>
        <w:tabs>
          <w:tab w:val="num" w:pos="1440"/>
        </w:tabs>
        <w:ind w:left="1440" w:hanging="360"/>
      </w:pPr>
      <w:rPr>
        <w:rFonts w:ascii="Arial" w:hAnsi="Arial" w:hint="default"/>
      </w:rPr>
    </w:lvl>
    <w:lvl w:ilvl="2" w:tplc="50B81358" w:tentative="1">
      <w:start w:val="1"/>
      <w:numFmt w:val="bullet"/>
      <w:lvlText w:val="•"/>
      <w:lvlJc w:val="left"/>
      <w:pPr>
        <w:tabs>
          <w:tab w:val="num" w:pos="2160"/>
        </w:tabs>
        <w:ind w:left="2160" w:hanging="360"/>
      </w:pPr>
      <w:rPr>
        <w:rFonts w:ascii="Arial" w:hAnsi="Arial" w:hint="default"/>
      </w:rPr>
    </w:lvl>
    <w:lvl w:ilvl="3" w:tplc="9C6E8EFA" w:tentative="1">
      <w:start w:val="1"/>
      <w:numFmt w:val="bullet"/>
      <w:lvlText w:val="•"/>
      <w:lvlJc w:val="left"/>
      <w:pPr>
        <w:tabs>
          <w:tab w:val="num" w:pos="2880"/>
        </w:tabs>
        <w:ind w:left="2880" w:hanging="360"/>
      </w:pPr>
      <w:rPr>
        <w:rFonts w:ascii="Arial" w:hAnsi="Arial" w:hint="default"/>
      </w:rPr>
    </w:lvl>
    <w:lvl w:ilvl="4" w:tplc="711C9B06" w:tentative="1">
      <w:start w:val="1"/>
      <w:numFmt w:val="bullet"/>
      <w:lvlText w:val="•"/>
      <w:lvlJc w:val="left"/>
      <w:pPr>
        <w:tabs>
          <w:tab w:val="num" w:pos="3600"/>
        </w:tabs>
        <w:ind w:left="3600" w:hanging="360"/>
      </w:pPr>
      <w:rPr>
        <w:rFonts w:ascii="Arial" w:hAnsi="Arial" w:hint="default"/>
      </w:rPr>
    </w:lvl>
    <w:lvl w:ilvl="5" w:tplc="C5BEC208" w:tentative="1">
      <w:start w:val="1"/>
      <w:numFmt w:val="bullet"/>
      <w:lvlText w:val="•"/>
      <w:lvlJc w:val="left"/>
      <w:pPr>
        <w:tabs>
          <w:tab w:val="num" w:pos="4320"/>
        </w:tabs>
        <w:ind w:left="4320" w:hanging="360"/>
      </w:pPr>
      <w:rPr>
        <w:rFonts w:ascii="Arial" w:hAnsi="Arial" w:hint="default"/>
      </w:rPr>
    </w:lvl>
    <w:lvl w:ilvl="6" w:tplc="60E0E552" w:tentative="1">
      <w:start w:val="1"/>
      <w:numFmt w:val="bullet"/>
      <w:lvlText w:val="•"/>
      <w:lvlJc w:val="left"/>
      <w:pPr>
        <w:tabs>
          <w:tab w:val="num" w:pos="5040"/>
        </w:tabs>
        <w:ind w:left="5040" w:hanging="360"/>
      </w:pPr>
      <w:rPr>
        <w:rFonts w:ascii="Arial" w:hAnsi="Arial" w:hint="default"/>
      </w:rPr>
    </w:lvl>
    <w:lvl w:ilvl="7" w:tplc="3428301C" w:tentative="1">
      <w:start w:val="1"/>
      <w:numFmt w:val="bullet"/>
      <w:lvlText w:val="•"/>
      <w:lvlJc w:val="left"/>
      <w:pPr>
        <w:tabs>
          <w:tab w:val="num" w:pos="5760"/>
        </w:tabs>
        <w:ind w:left="5760" w:hanging="360"/>
      </w:pPr>
      <w:rPr>
        <w:rFonts w:ascii="Arial" w:hAnsi="Arial" w:hint="default"/>
      </w:rPr>
    </w:lvl>
    <w:lvl w:ilvl="8" w:tplc="0B0ABCC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425734C8"/>
    <w:multiLevelType w:val="hybridMultilevel"/>
    <w:tmpl w:val="12E2B4F4"/>
    <w:lvl w:ilvl="0" w:tplc="7D8E260C">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CBA5EAA"/>
    <w:multiLevelType w:val="multilevel"/>
    <w:tmpl w:val="65B679D2"/>
    <w:lvl w:ilvl="0">
      <w:start w:val="1"/>
      <w:numFmt w:val="decimal"/>
      <w:pStyle w:val="Heading1"/>
      <w:lvlText w:val="%1"/>
      <w:lvlJc w:val="left"/>
      <w:pPr>
        <w:ind w:left="432" w:hanging="432"/>
      </w:pPr>
    </w:lvl>
    <w:lvl w:ilvl="1">
      <w:start w:val="1"/>
      <w:numFmt w:val="decimal"/>
      <w:pStyle w:val="Heading2"/>
      <w:lvlText w:val="%1.%2"/>
      <w:lvlJc w:val="left"/>
      <w:pPr>
        <w:ind w:left="576" w:hanging="576"/>
      </w:pPr>
      <w:rPr>
        <w:i w:val="0"/>
      </w:rPr>
    </w:lvl>
    <w:lvl w:ilvl="2">
      <w:start w:val="1"/>
      <w:numFmt w:val="decimal"/>
      <w:pStyle w:val="Heading3"/>
      <w:lvlText w:val="%1.%2.%3"/>
      <w:lvlJc w:val="left"/>
      <w:pPr>
        <w:ind w:left="720" w:hanging="720"/>
      </w:pPr>
      <w:rPr>
        <w:u w:val="none"/>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7" w15:restartNumberingAfterBreak="0">
    <w:nsid w:val="76A14810"/>
    <w:multiLevelType w:val="multilevel"/>
    <w:tmpl w:val="8B04B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3"/>
  </w:num>
  <w:num w:numId="4">
    <w:abstractNumId w:val="4"/>
  </w:num>
  <w:num w:numId="5">
    <w:abstractNumId w:val="2"/>
  </w:num>
  <w:num w:numId="6">
    <w:abstractNumId w:val="7"/>
  </w:num>
  <w:num w:numId="7">
    <w:abstractNumId w:val="5"/>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defaultTabStop w:val="720"/>
  <w:drawingGridHorizontalSpacing w:val="110"/>
  <w:displayHorizontalDrawingGridEvery w:val="2"/>
  <w:characterSpacingControl w:val="doNotCompress"/>
  <w:hdrShapeDefaults>
    <o:shapedefaults v:ext="edit" spidmax="2049" style="mso-position-horizontal-relative:margin" fillcolor="white" stroke="f">
      <v:fill color="white"/>
      <v:stroke on="f"/>
      <v:textbox style="mso-fit-shape-to-text:t" inset="0,0,0,0"/>
    </o:shapedefaults>
  </w:hdrShapeDefaults>
  <w:footnotePr>
    <w:footnote w:id="-1"/>
    <w:footnote w:id="0"/>
  </w:footnotePr>
  <w:endnotePr>
    <w:endnote w:id="-1"/>
    <w:endnote w:id="0"/>
  </w:endnotePr>
  <w:compat>
    <w:compatSetting w:name="compatibilityMode" w:uri="http://schemas.microsoft.com/office/word" w:val="12"/>
  </w:compat>
  <w:rsids>
    <w:rsidRoot w:val="006C3038"/>
    <w:rsid w:val="00000D3A"/>
    <w:rsid w:val="0000251A"/>
    <w:rsid w:val="00003302"/>
    <w:rsid w:val="000042CA"/>
    <w:rsid w:val="000046B8"/>
    <w:rsid w:val="00005A00"/>
    <w:rsid w:val="00005C40"/>
    <w:rsid w:val="000060D7"/>
    <w:rsid w:val="0000693F"/>
    <w:rsid w:val="00007065"/>
    <w:rsid w:val="00010F5F"/>
    <w:rsid w:val="0001188A"/>
    <w:rsid w:val="00012448"/>
    <w:rsid w:val="0001371C"/>
    <w:rsid w:val="00014272"/>
    <w:rsid w:val="0001442F"/>
    <w:rsid w:val="00014AE2"/>
    <w:rsid w:val="000161C4"/>
    <w:rsid w:val="000164A3"/>
    <w:rsid w:val="000172C9"/>
    <w:rsid w:val="00017D2F"/>
    <w:rsid w:val="000264E5"/>
    <w:rsid w:val="00030A7D"/>
    <w:rsid w:val="00032325"/>
    <w:rsid w:val="000340D0"/>
    <w:rsid w:val="00034389"/>
    <w:rsid w:val="00040783"/>
    <w:rsid w:val="00043638"/>
    <w:rsid w:val="00044132"/>
    <w:rsid w:val="0004454A"/>
    <w:rsid w:val="000463D0"/>
    <w:rsid w:val="00046401"/>
    <w:rsid w:val="0004643D"/>
    <w:rsid w:val="00046E5D"/>
    <w:rsid w:val="000474A6"/>
    <w:rsid w:val="000506CF"/>
    <w:rsid w:val="00051AF2"/>
    <w:rsid w:val="00051B30"/>
    <w:rsid w:val="00051EC3"/>
    <w:rsid w:val="00052ABD"/>
    <w:rsid w:val="00054746"/>
    <w:rsid w:val="00054DF4"/>
    <w:rsid w:val="00055109"/>
    <w:rsid w:val="0005597F"/>
    <w:rsid w:val="00057635"/>
    <w:rsid w:val="00057A1D"/>
    <w:rsid w:val="00060998"/>
    <w:rsid w:val="00061259"/>
    <w:rsid w:val="000624C7"/>
    <w:rsid w:val="00062D82"/>
    <w:rsid w:val="00066471"/>
    <w:rsid w:val="00071948"/>
    <w:rsid w:val="00071CE4"/>
    <w:rsid w:val="00076A45"/>
    <w:rsid w:val="000770F3"/>
    <w:rsid w:val="00077C9E"/>
    <w:rsid w:val="0008082E"/>
    <w:rsid w:val="00080921"/>
    <w:rsid w:val="00081244"/>
    <w:rsid w:val="000814E2"/>
    <w:rsid w:val="0008285D"/>
    <w:rsid w:val="00083701"/>
    <w:rsid w:val="0008455E"/>
    <w:rsid w:val="000902EF"/>
    <w:rsid w:val="000904F3"/>
    <w:rsid w:val="000919D7"/>
    <w:rsid w:val="00092AE2"/>
    <w:rsid w:val="000935E6"/>
    <w:rsid w:val="0009444F"/>
    <w:rsid w:val="00097163"/>
    <w:rsid w:val="000A0A90"/>
    <w:rsid w:val="000A1F7E"/>
    <w:rsid w:val="000A395E"/>
    <w:rsid w:val="000A399A"/>
    <w:rsid w:val="000A671C"/>
    <w:rsid w:val="000B063D"/>
    <w:rsid w:val="000B12D9"/>
    <w:rsid w:val="000B26B0"/>
    <w:rsid w:val="000B499B"/>
    <w:rsid w:val="000B6A38"/>
    <w:rsid w:val="000C1675"/>
    <w:rsid w:val="000C691E"/>
    <w:rsid w:val="000C6EA0"/>
    <w:rsid w:val="000D00FE"/>
    <w:rsid w:val="000D27D1"/>
    <w:rsid w:val="000D67C0"/>
    <w:rsid w:val="000E0FBC"/>
    <w:rsid w:val="000E212B"/>
    <w:rsid w:val="000E4A7E"/>
    <w:rsid w:val="000E7036"/>
    <w:rsid w:val="000F0FE3"/>
    <w:rsid w:val="000F2348"/>
    <w:rsid w:val="000F2438"/>
    <w:rsid w:val="000F2B48"/>
    <w:rsid w:val="000F68A7"/>
    <w:rsid w:val="000F7DBA"/>
    <w:rsid w:val="0010042F"/>
    <w:rsid w:val="0010096A"/>
    <w:rsid w:val="00106232"/>
    <w:rsid w:val="0010686F"/>
    <w:rsid w:val="00106B6E"/>
    <w:rsid w:val="00111B10"/>
    <w:rsid w:val="0011247C"/>
    <w:rsid w:val="00113EDE"/>
    <w:rsid w:val="001145E5"/>
    <w:rsid w:val="00115D98"/>
    <w:rsid w:val="001166A9"/>
    <w:rsid w:val="00116F8B"/>
    <w:rsid w:val="00117F16"/>
    <w:rsid w:val="00121D6B"/>
    <w:rsid w:val="00122BF1"/>
    <w:rsid w:val="001259D8"/>
    <w:rsid w:val="00127670"/>
    <w:rsid w:val="00130205"/>
    <w:rsid w:val="00130CDB"/>
    <w:rsid w:val="001313D7"/>
    <w:rsid w:val="00133E55"/>
    <w:rsid w:val="001410A0"/>
    <w:rsid w:val="00141860"/>
    <w:rsid w:val="00141EDD"/>
    <w:rsid w:val="00143488"/>
    <w:rsid w:val="00143954"/>
    <w:rsid w:val="00143BA2"/>
    <w:rsid w:val="00143F19"/>
    <w:rsid w:val="0014401E"/>
    <w:rsid w:val="001440A9"/>
    <w:rsid w:val="001470AA"/>
    <w:rsid w:val="001470FD"/>
    <w:rsid w:val="00147639"/>
    <w:rsid w:val="0015021C"/>
    <w:rsid w:val="00151245"/>
    <w:rsid w:val="00151A00"/>
    <w:rsid w:val="00155959"/>
    <w:rsid w:val="00155981"/>
    <w:rsid w:val="001562DD"/>
    <w:rsid w:val="001604A5"/>
    <w:rsid w:val="001608C1"/>
    <w:rsid w:val="00161B16"/>
    <w:rsid w:val="00165528"/>
    <w:rsid w:val="0016554B"/>
    <w:rsid w:val="001701C1"/>
    <w:rsid w:val="0017089A"/>
    <w:rsid w:val="00171C52"/>
    <w:rsid w:val="001730D0"/>
    <w:rsid w:val="00173167"/>
    <w:rsid w:val="0017437D"/>
    <w:rsid w:val="00174685"/>
    <w:rsid w:val="00176893"/>
    <w:rsid w:val="00176BB5"/>
    <w:rsid w:val="00177CCF"/>
    <w:rsid w:val="00182681"/>
    <w:rsid w:val="00182789"/>
    <w:rsid w:val="00182A39"/>
    <w:rsid w:val="0018346D"/>
    <w:rsid w:val="00183626"/>
    <w:rsid w:val="00183A57"/>
    <w:rsid w:val="001843A7"/>
    <w:rsid w:val="00185A02"/>
    <w:rsid w:val="001902AC"/>
    <w:rsid w:val="00190F3D"/>
    <w:rsid w:val="00191C93"/>
    <w:rsid w:val="0019238D"/>
    <w:rsid w:val="00193855"/>
    <w:rsid w:val="00193876"/>
    <w:rsid w:val="00195267"/>
    <w:rsid w:val="001A0EB4"/>
    <w:rsid w:val="001A26ED"/>
    <w:rsid w:val="001A2CAF"/>
    <w:rsid w:val="001A32F3"/>
    <w:rsid w:val="001A61E4"/>
    <w:rsid w:val="001A716E"/>
    <w:rsid w:val="001B18F7"/>
    <w:rsid w:val="001B22DF"/>
    <w:rsid w:val="001B3F0C"/>
    <w:rsid w:val="001B43BB"/>
    <w:rsid w:val="001B7C2A"/>
    <w:rsid w:val="001C148C"/>
    <w:rsid w:val="001C4704"/>
    <w:rsid w:val="001C5C61"/>
    <w:rsid w:val="001C6DE2"/>
    <w:rsid w:val="001C78D3"/>
    <w:rsid w:val="001C797F"/>
    <w:rsid w:val="001D1502"/>
    <w:rsid w:val="001D35D1"/>
    <w:rsid w:val="001D365B"/>
    <w:rsid w:val="001D4ACE"/>
    <w:rsid w:val="001D54B4"/>
    <w:rsid w:val="001D5738"/>
    <w:rsid w:val="001D7769"/>
    <w:rsid w:val="001D7AAE"/>
    <w:rsid w:val="001E2BBA"/>
    <w:rsid w:val="001E3430"/>
    <w:rsid w:val="001E7488"/>
    <w:rsid w:val="001E7B18"/>
    <w:rsid w:val="001F089A"/>
    <w:rsid w:val="001F0B5C"/>
    <w:rsid w:val="001F12D6"/>
    <w:rsid w:val="001F393C"/>
    <w:rsid w:val="001F42BD"/>
    <w:rsid w:val="001F67DC"/>
    <w:rsid w:val="001F6A55"/>
    <w:rsid w:val="00202B87"/>
    <w:rsid w:val="002048F2"/>
    <w:rsid w:val="0020505B"/>
    <w:rsid w:val="0020562F"/>
    <w:rsid w:val="00207A72"/>
    <w:rsid w:val="0021002C"/>
    <w:rsid w:val="002113B0"/>
    <w:rsid w:val="00212162"/>
    <w:rsid w:val="00213DD3"/>
    <w:rsid w:val="00214F6D"/>
    <w:rsid w:val="0021552E"/>
    <w:rsid w:val="00215941"/>
    <w:rsid w:val="00216068"/>
    <w:rsid w:val="00216C44"/>
    <w:rsid w:val="00216E64"/>
    <w:rsid w:val="00217F66"/>
    <w:rsid w:val="00220765"/>
    <w:rsid w:val="00222AE9"/>
    <w:rsid w:val="00225217"/>
    <w:rsid w:val="0022637B"/>
    <w:rsid w:val="00232641"/>
    <w:rsid w:val="00233259"/>
    <w:rsid w:val="00234F81"/>
    <w:rsid w:val="00235A47"/>
    <w:rsid w:val="002371BD"/>
    <w:rsid w:val="002373C8"/>
    <w:rsid w:val="00237B7C"/>
    <w:rsid w:val="00240FF5"/>
    <w:rsid w:val="00250DFB"/>
    <w:rsid w:val="0025177C"/>
    <w:rsid w:val="00251CB7"/>
    <w:rsid w:val="00251D72"/>
    <w:rsid w:val="00252526"/>
    <w:rsid w:val="00252FDC"/>
    <w:rsid w:val="0025317B"/>
    <w:rsid w:val="002631B9"/>
    <w:rsid w:val="0026503A"/>
    <w:rsid w:val="00265BFF"/>
    <w:rsid w:val="00267978"/>
    <w:rsid w:val="00272FE6"/>
    <w:rsid w:val="00273F76"/>
    <w:rsid w:val="00274910"/>
    <w:rsid w:val="0027530B"/>
    <w:rsid w:val="002767B9"/>
    <w:rsid w:val="00276863"/>
    <w:rsid w:val="00277F58"/>
    <w:rsid w:val="00281774"/>
    <w:rsid w:val="002822D3"/>
    <w:rsid w:val="00282572"/>
    <w:rsid w:val="00284C0E"/>
    <w:rsid w:val="00285CC0"/>
    <w:rsid w:val="00286168"/>
    <w:rsid w:val="0028754F"/>
    <w:rsid w:val="00291FB2"/>
    <w:rsid w:val="002937D0"/>
    <w:rsid w:val="002958EC"/>
    <w:rsid w:val="00296086"/>
    <w:rsid w:val="00296573"/>
    <w:rsid w:val="00297033"/>
    <w:rsid w:val="00297AAC"/>
    <w:rsid w:val="002A3F58"/>
    <w:rsid w:val="002A47E6"/>
    <w:rsid w:val="002A6498"/>
    <w:rsid w:val="002B07A1"/>
    <w:rsid w:val="002B0A40"/>
    <w:rsid w:val="002B1465"/>
    <w:rsid w:val="002B6ED7"/>
    <w:rsid w:val="002C1413"/>
    <w:rsid w:val="002C259F"/>
    <w:rsid w:val="002C26B6"/>
    <w:rsid w:val="002C2DB7"/>
    <w:rsid w:val="002C37B1"/>
    <w:rsid w:val="002C3B2B"/>
    <w:rsid w:val="002C5816"/>
    <w:rsid w:val="002C78CB"/>
    <w:rsid w:val="002D03E5"/>
    <w:rsid w:val="002D08F2"/>
    <w:rsid w:val="002D0BF8"/>
    <w:rsid w:val="002D475E"/>
    <w:rsid w:val="002D4893"/>
    <w:rsid w:val="002D6088"/>
    <w:rsid w:val="002E104D"/>
    <w:rsid w:val="002E1D37"/>
    <w:rsid w:val="002E2CBE"/>
    <w:rsid w:val="002E3E65"/>
    <w:rsid w:val="002E4786"/>
    <w:rsid w:val="002E4D2E"/>
    <w:rsid w:val="002E620E"/>
    <w:rsid w:val="002E7385"/>
    <w:rsid w:val="002E739B"/>
    <w:rsid w:val="002E7CE3"/>
    <w:rsid w:val="002F18D1"/>
    <w:rsid w:val="002F1D2C"/>
    <w:rsid w:val="002F238C"/>
    <w:rsid w:val="002F291F"/>
    <w:rsid w:val="002F2DEC"/>
    <w:rsid w:val="002F2F00"/>
    <w:rsid w:val="002F3175"/>
    <w:rsid w:val="002F539F"/>
    <w:rsid w:val="002F5ED2"/>
    <w:rsid w:val="002F66F6"/>
    <w:rsid w:val="002F762B"/>
    <w:rsid w:val="002F763B"/>
    <w:rsid w:val="002F7BD8"/>
    <w:rsid w:val="00301507"/>
    <w:rsid w:val="00303C6C"/>
    <w:rsid w:val="00305316"/>
    <w:rsid w:val="00306882"/>
    <w:rsid w:val="00310001"/>
    <w:rsid w:val="00310176"/>
    <w:rsid w:val="003104E2"/>
    <w:rsid w:val="00311BC8"/>
    <w:rsid w:val="00312650"/>
    <w:rsid w:val="00312AA5"/>
    <w:rsid w:val="00312C0F"/>
    <w:rsid w:val="003137AD"/>
    <w:rsid w:val="003165ED"/>
    <w:rsid w:val="00316F1A"/>
    <w:rsid w:val="00317C4D"/>
    <w:rsid w:val="0032000B"/>
    <w:rsid w:val="00320C34"/>
    <w:rsid w:val="00320DA9"/>
    <w:rsid w:val="00320FA9"/>
    <w:rsid w:val="00321E5B"/>
    <w:rsid w:val="00324FFD"/>
    <w:rsid w:val="003250AB"/>
    <w:rsid w:val="003275B1"/>
    <w:rsid w:val="003301D5"/>
    <w:rsid w:val="0033139B"/>
    <w:rsid w:val="003324F2"/>
    <w:rsid w:val="003338AE"/>
    <w:rsid w:val="00335769"/>
    <w:rsid w:val="003374B1"/>
    <w:rsid w:val="00337686"/>
    <w:rsid w:val="0034019C"/>
    <w:rsid w:val="0034151E"/>
    <w:rsid w:val="003415CC"/>
    <w:rsid w:val="00342756"/>
    <w:rsid w:val="00347888"/>
    <w:rsid w:val="003478D1"/>
    <w:rsid w:val="0035214C"/>
    <w:rsid w:val="00352F1E"/>
    <w:rsid w:val="00352FC7"/>
    <w:rsid w:val="00352FDE"/>
    <w:rsid w:val="00357084"/>
    <w:rsid w:val="00357FA3"/>
    <w:rsid w:val="003603E2"/>
    <w:rsid w:val="0036040C"/>
    <w:rsid w:val="00360F34"/>
    <w:rsid w:val="00361947"/>
    <w:rsid w:val="003667B2"/>
    <w:rsid w:val="003707A8"/>
    <w:rsid w:val="0037085A"/>
    <w:rsid w:val="00371260"/>
    <w:rsid w:val="00372903"/>
    <w:rsid w:val="00373D2B"/>
    <w:rsid w:val="003765C5"/>
    <w:rsid w:val="00376C9B"/>
    <w:rsid w:val="0038018A"/>
    <w:rsid w:val="00385C46"/>
    <w:rsid w:val="00386BCD"/>
    <w:rsid w:val="00387015"/>
    <w:rsid w:val="003877FD"/>
    <w:rsid w:val="003903B3"/>
    <w:rsid w:val="003918F6"/>
    <w:rsid w:val="0039348D"/>
    <w:rsid w:val="003939C5"/>
    <w:rsid w:val="00393ACF"/>
    <w:rsid w:val="00394F77"/>
    <w:rsid w:val="003951F3"/>
    <w:rsid w:val="00397142"/>
    <w:rsid w:val="003A4C5A"/>
    <w:rsid w:val="003A5D1C"/>
    <w:rsid w:val="003A62CA"/>
    <w:rsid w:val="003A6A2A"/>
    <w:rsid w:val="003A74EA"/>
    <w:rsid w:val="003A79F8"/>
    <w:rsid w:val="003B0D4B"/>
    <w:rsid w:val="003B523C"/>
    <w:rsid w:val="003B7E42"/>
    <w:rsid w:val="003C143C"/>
    <w:rsid w:val="003C61FD"/>
    <w:rsid w:val="003D14FE"/>
    <w:rsid w:val="003D3880"/>
    <w:rsid w:val="003D49DD"/>
    <w:rsid w:val="003D5820"/>
    <w:rsid w:val="003D5F87"/>
    <w:rsid w:val="003D643E"/>
    <w:rsid w:val="003D648B"/>
    <w:rsid w:val="003D66F9"/>
    <w:rsid w:val="003D7327"/>
    <w:rsid w:val="003E15EE"/>
    <w:rsid w:val="003E3F5A"/>
    <w:rsid w:val="003E7A53"/>
    <w:rsid w:val="003F0DF8"/>
    <w:rsid w:val="003F0E97"/>
    <w:rsid w:val="003F1807"/>
    <w:rsid w:val="003F1DE1"/>
    <w:rsid w:val="003F2BAD"/>
    <w:rsid w:val="003F2C7A"/>
    <w:rsid w:val="003F62B3"/>
    <w:rsid w:val="003F70AF"/>
    <w:rsid w:val="003F77C4"/>
    <w:rsid w:val="004044D3"/>
    <w:rsid w:val="00405394"/>
    <w:rsid w:val="00405782"/>
    <w:rsid w:val="00406094"/>
    <w:rsid w:val="00406AE9"/>
    <w:rsid w:val="0040739F"/>
    <w:rsid w:val="004075BC"/>
    <w:rsid w:val="0041009E"/>
    <w:rsid w:val="004111EC"/>
    <w:rsid w:val="0041167A"/>
    <w:rsid w:val="00413760"/>
    <w:rsid w:val="00413EDE"/>
    <w:rsid w:val="00415139"/>
    <w:rsid w:val="00416721"/>
    <w:rsid w:val="00420975"/>
    <w:rsid w:val="004236F0"/>
    <w:rsid w:val="00425690"/>
    <w:rsid w:val="00426FF5"/>
    <w:rsid w:val="00431A28"/>
    <w:rsid w:val="00432D33"/>
    <w:rsid w:val="00432E01"/>
    <w:rsid w:val="00432FFD"/>
    <w:rsid w:val="0043382D"/>
    <w:rsid w:val="0043459E"/>
    <w:rsid w:val="00435563"/>
    <w:rsid w:val="00440497"/>
    <w:rsid w:val="00441CB1"/>
    <w:rsid w:val="00441FD0"/>
    <w:rsid w:val="00443240"/>
    <w:rsid w:val="004448D1"/>
    <w:rsid w:val="00444B02"/>
    <w:rsid w:val="00446808"/>
    <w:rsid w:val="00446B5E"/>
    <w:rsid w:val="004475ED"/>
    <w:rsid w:val="004478C0"/>
    <w:rsid w:val="00450DEB"/>
    <w:rsid w:val="00451403"/>
    <w:rsid w:val="004524F7"/>
    <w:rsid w:val="004579FF"/>
    <w:rsid w:val="00457B53"/>
    <w:rsid w:val="0046062D"/>
    <w:rsid w:val="00463CD7"/>
    <w:rsid w:val="00464D8D"/>
    <w:rsid w:val="004709F6"/>
    <w:rsid w:val="0047298C"/>
    <w:rsid w:val="00474127"/>
    <w:rsid w:val="004747AC"/>
    <w:rsid w:val="00475343"/>
    <w:rsid w:val="00475BD1"/>
    <w:rsid w:val="0047617A"/>
    <w:rsid w:val="004828A8"/>
    <w:rsid w:val="004832DA"/>
    <w:rsid w:val="00485750"/>
    <w:rsid w:val="00487026"/>
    <w:rsid w:val="00487A90"/>
    <w:rsid w:val="00487FA7"/>
    <w:rsid w:val="004902B6"/>
    <w:rsid w:val="00490776"/>
    <w:rsid w:val="004911F5"/>
    <w:rsid w:val="004925F2"/>
    <w:rsid w:val="00493C18"/>
    <w:rsid w:val="00493E72"/>
    <w:rsid w:val="004A3F4D"/>
    <w:rsid w:val="004A656C"/>
    <w:rsid w:val="004A72CA"/>
    <w:rsid w:val="004A76FD"/>
    <w:rsid w:val="004A7869"/>
    <w:rsid w:val="004A7CFF"/>
    <w:rsid w:val="004B076A"/>
    <w:rsid w:val="004B2D20"/>
    <w:rsid w:val="004B3571"/>
    <w:rsid w:val="004B4E74"/>
    <w:rsid w:val="004B50BA"/>
    <w:rsid w:val="004B5598"/>
    <w:rsid w:val="004B5C1E"/>
    <w:rsid w:val="004B79A2"/>
    <w:rsid w:val="004C0128"/>
    <w:rsid w:val="004C07D1"/>
    <w:rsid w:val="004C1410"/>
    <w:rsid w:val="004C3986"/>
    <w:rsid w:val="004C50A7"/>
    <w:rsid w:val="004C7DF1"/>
    <w:rsid w:val="004D1183"/>
    <w:rsid w:val="004D2E0E"/>
    <w:rsid w:val="004D2F9D"/>
    <w:rsid w:val="004D30C5"/>
    <w:rsid w:val="004D3EDA"/>
    <w:rsid w:val="004D453B"/>
    <w:rsid w:val="004D53C9"/>
    <w:rsid w:val="004D5A1C"/>
    <w:rsid w:val="004D5AE5"/>
    <w:rsid w:val="004D663D"/>
    <w:rsid w:val="004D7A53"/>
    <w:rsid w:val="004E02E4"/>
    <w:rsid w:val="004E2AB7"/>
    <w:rsid w:val="004E6E69"/>
    <w:rsid w:val="004E79AF"/>
    <w:rsid w:val="004F09C8"/>
    <w:rsid w:val="004F0A95"/>
    <w:rsid w:val="004F2DD1"/>
    <w:rsid w:val="004F3C01"/>
    <w:rsid w:val="004F5E7F"/>
    <w:rsid w:val="00500084"/>
    <w:rsid w:val="00500F33"/>
    <w:rsid w:val="00501A84"/>
    <w:rsid w:val="0050350A"/>
    <w:rsid w:val="00503829"/>
    <w:rsid w:val="005052D7"/>
    <w:rsid w:val="00505CED"/>
    <w:rsid w:val="00513CE3"/>
    <w:rsid w:val="0051516B"/>
    <w:rsid w:val="005153A7"/>
    <w:rsid w:val="0051645A"/>
    <w:rsid w:val="0051690E"/>
    <w:rsid w:val="005206FA"/>
    <w:rsid w:val="00520D5B"/>
    <w:rsid w:val="00520DD9"/>
    <w:rsid w:val="0052144C"/>
    <w:rsid w:val="00522236"/>
    <w:rsid w:val="0052237D"/>
    <w:rsid w:val="0052431B"/>
    <w:rsid w:val="00524744"/>
    <w:rsid w:val="00524A70"/>
    <w:rsid w:val="005260FF"/>
    <w:rsid w:val="0052629C"/>
    <w:rsid w:val="00526FA8"/>
    <w:rsid w:val="00527AD3"/>
    <w:rsid w:val="00535F58"/>
    <w:rsid w:val="00536135"/>
    <w:rsid w:val="005371FC"/>
    <w:rsid w:val="005409D4"/>
    <w:rsid w:val="00540A88"/>
    <w:rsid w:val="00542EB7"/>
    <w:rsid w:val="0054451A"/>
    <w:rsid w:val="00545A3E"/>
    <w:rsid w:val="005541C8"/>
    <w:rsid w:val="00554742"/>
    <w:rsid w:val="00555967"/>
    <w:rsid w:val="005576EE"/>
    <w:rsid w:val="0056034C"/>
    <w:rsid w:val="00562322"/>
    <w:rsid w:val="0056286D"/>
    <w:rsid w:val="00563B69"/>
    <w:rsid w:val="00565435"/>
    <w:rsid w:val="00565C8A"/>
    <w:rsid w:val="00566758"/>
    <w:rsid w:val="0056750E"/>
    <w:rsid w:val="00567ADA"/>
    <w:rsid w:val="005700EA"/>
    <w:rsid w:val="00572075"/>
    <w:rsid w:val="005731C8"/>
    <w:rsid w:val="00573312"/>
    <w:rsid w:val="00574B6B"/>
    <w:rsid w:val="0057717A"/>
    <w:rsid w:val="00577A64"/>
    <w:rsid w:val="00577C9D"/>
    <w:rsid w:val="00581992"/>
    <w:rsid w:val="005837D3"/>
    <w:rsid w:val="00584132"/>
    <w:rsid w:val="00585874"/>
    <w:rsid w:val="00591F3A"/>
    <w:rsid w:val="0059245E"/>
    <w:rsid w:val="0059513A"/>
    <w:rsid w:val="00595CCC"/>
    <w:rsid w:val="00596377"/>
    <w:rsid w:val="00596FD3"/>
    <w:rsid w:val="00597313"/>
    <w:rsid w:val="005978A0"/>
    <w:rsid w:val="005A079E"/>
    <w:rsid w:val="005A07CB"/>
    <w:rsid w:val="005A0C99"/>
    <w:rsid w:val="005A0DE4"/>
    <w:rsid w:val="005A152A"/>
    <w:rsid w:val="005A164D"/>
    <w:rsid w:val="005A305D"/>
    <w:rsid w:val="005A308E"/>
    <w:rsid w:val="005A33CB"/>
    <w:rsid w:val="005A3980"/>
    <w:rsid w:val="005A4E1E"/>
    <w:rsid w:val="005A615A"/>
    <w:rsid w:val="005A66EF"/>
    <w:rsid w:val="005B24F9"/>
    <w:rsid w:val="005B27AF"/>
    <w:rsid w:val="005B309C"/>
    <w:rsid w:val="005C0FB4"/>
    <w:rsid w:val="005C18A4"/>
    <w:rsid w:val="005C2439"/>
    <w:rsid w:val="005C2F0D"/>
    <w:rsid w:val="005C54DA"/>
    <w:rsid w:val="005C61AE"/>
    <w:rsid w:val="005C7F3C"/>
    <w:rsid w:val="005D009C"/>
    <w:rsid w:val="005D0D9E"/>
    <w:rsid w:val="005D2739"/>
    <w:rsid w:val="005E0765"/>
    <w:rsid w:val="005F284A"/>
    <w:rsid w:val="005F3A09"/>
    <w:rsid w:val="005F7F81"/>
    <w:rsid w:val="00600B93"/>
    <w:rsid w:val="00602E74"/>
    <w:rsid w:val="00603567"/>
    <w:rsid w:val="00603BA5"/>
    <w:rsid w:val="006040F8"/>
    <w:rsid w:val="006107A6"/>
    <w:rsid w:val="0061104A"/>
    <w:rsid w:val="006114E8"/>
    <w:rsid w:val="00614D13"/>
    <w:rsid w:val="006157BC"/>
    <w:rsid w:val="00615E29"/>
    <w:rsid w:val="00616AD7"/>
    <w:rsid w:val="006179E0"/>
    <w:rsid w:val="0062011A"/>
    <w:rsid w:val="00620481"/>
    <w:rsid w:val="00620F99"/>
    <w:rsid w:val="006211B5"/>
    <w:rsid w:val="006240E6"/>
    <w:rsid w:val="00624449"/>
    <w:rsid w:val="00625D32"/>
    <w:rsid w:val="00626D48"/>
    <w:rsid w:val="006271A7"/>
    <w:rsid w:val="006276DE"/>
    <w:rsid w:val="006305B0"/>
    <w:rsid w:val="00630F03"/>
    <w:rsid w:val="00631140"/>
    <w:rsid w:val="006326DB"/>
    <w:rsid w:val="006343E3"/>
    <w:rsid w:val="00635A33"/>
    <w:rsid w:val="00637841"/>
    <w:rsid w:val="00641D4F"/>
    <w:rsid w:val="006420E0"/>
    <w:rsid w:val="00643A66"/>
    <w:rsid w:val="006442AC"/>
    <w:rsid w:val="00644949"/>
    <w:rsid w:val="0064561D"/>
    <w:rsid w:val="00645FC6"/>
    <w:rsid w:val="006507D9"/>
    <w:rsid w:val="00651E96"/>
    <w:rsid w:val="0065460E"/>
    <w:rsid w:val="00654AB6"/>
    <w:rsid w:val="00655B21"/>
    <w:rsid w:val="0065702A"/>
    <w:rsid w:val="00657601"/>
    <w:rsid w:val="00657AAA"/>
    <w:rsid w:val="00660F1D"/>
    <w:rsid w:val="00662B00"/>
    <w:rsid w:val="00662FF9"/>
    <w:rsid w:val="006639AD"/>
    <w:rsid w:val="00663AC6"/>
    <w:rsid w:val="0066797A"/>
    <w:rsid w:val="00670B13"/>
    <w:rsid w:val="00670BA4"/>
    <w:rsid w:val="00670ED0"/>
    <w:rsid w:val="006711DF"/>
    <w:rsid w:val="00675B71"/>
    <w:rsid w:val="00676847"/>
    <w:rsid w:val="00680159"/>
    <w:rsid w:val="006805CF"/>
    <w:rsid w:val="00680BE2"/>
    <w:rsid w:val="00681AD1"/>
    <w:rsid w:val="00683612"/>
    <w:rsid w:val="00685199"/>
    <w:rsid w:val="00686D54"/>
    <w:rsid w:val="00691169"/>
    <w:rsid w:val="006920F2"/>
    <w:rsid w:val="006949C2"/>
    <w:rsid w:val="0069530B"/>
    <w:rsid w:val="0069632C"/>
    <w:rsid w:val="00697B00"/>
    <w:rsid w:val="006A1F28"/>
    <w:rsid w:val="006A5DEE"/>
    <w:rsid w:val="006A74EC"/>
    <w:rsid w:val="006A75A9"/>
    <w:rsid w:val="006A7C72"/>
    <w:rsid w:val="006B0CD4"/>
    <w:rsid w:val="006B0E8B"/>
    <w:rsid w:val="006B32D3"/>
    <w:rsid w:val="006B33BB"/>
    <w:rsid w:val="006B36B6"/>
    <w:rsid w:val="006B3C8F"/>
    <w:rsid w:val="006B4CC1"/>
    <w:rsid w:val="006B4CC5"/>
    <w:rsid w:val="006B57E9"/>
    <w:rsid w:val="006B6A43"/>
    <w:rsid w:val="006B73D6"/>
    <w:rsid w:val="006C0E9D"/>
    <w:rsid w:val="006C1CAC"/>
    <w:rsid w:val="006C2704"/>
    <w:rsid w:val="006C3038"/>
    <w:rsid w:val="006C334C"/>
    <w:rsid w:val="006C5FD2"/>
    <w:rsid w:val="006C6EBB"/>
    <w:rsid w:val="006D016F"/>
    <w:rsid w:val="006D1AB9"/>
    <w:rsid w:val="006D3DDD"/>
    <w:rsid w:val="006D460D"/>
    <w:rsid w:val="006E04CD"/>
    <w:rsid w:val="006E2BD6"/>
    <w:rsid w:val="006E363D"/>
    <w:rsid w:val="006E5750"/>
    <w:rsid w:val="006E650D"/>
    <w:rsid w:val="006E75E2"/>
    <w:rsid w:val="006F1B09"/>
    <w:rsid w:val="006F2FC4"/>
    <w:rsid w:val="006F3AF9"/>
    <w:rsid w:val="006F3FDF"/>
    <w:rsid w:val="006F40DD"/>
    <w:rsid w:val="006F4AD9"/>
    <w:rsid w:val="006F4F70"/>
    <w:rsid w:val="006F5448"/>
    <w:rsid w:val="00700996"/>
    <w:rsid w:val="007039EA"/>
    <w:rsid w:val="007054CF"/>
    <w:rsid w:val="0070788B"/>
    <w:rsid w:val="00707FEE"/>
    <w:rsid w:val="00710501"/>
    <w:rsid w:val="00710518"/>
    <w:rsid w:val="0071088A"/>
    <w:rsid w:val="00711153"/>
    <w:rsid w:val="00711CD4"/>
    <w:rsid w:val="00714744"/>
    <w:rsid w:val="00715352"/>
    <w:rsid w:val="00715D05"/>
    <w:rsid w:val="00720ACE"/>
    <w:rsid w:val="00720D07"/>
    <w:rsid w:val="00724988"/>
    <w:rsid w:val="00725CD4"/>
    <w:rsid w:val="0072728E"/>
    <w:rsid w:val="0073181C"/>
    <w:rsid w:val="00731971"/>
    <w:rsid w:val="007319F0"/>
    <w:rsid w:val="0073226C"/>
    <w:rsid w:val="0073271B"/>
    <w:rsid w:val="00732D44"/>
    <w:rsid w:val="0073545B"/>
    <w:rsid w:val="0073617E"/>
    <w:rsid w:val="00736736"/>
    <w:rsid w:val="00737794"/>
    <w:rsid w:val="00740891"/>
    <w:rsid w:val="007416B6"/>
    <w:rsid w:val="00741EFB"/>
    <w:rsid w:val="00743A90"/>
    <w:rsid w:val="00743CC2"/>
    <w:rsid w:val="00745D6D"/>
    <w:rsid w:val="00747AEF"/>
    <w:rsid w:val="00750A63"/>
    <w:rsid w:val="00750B40"/>
    <w:rsid w:val="00751754"/>
    <w:rsid w:val="00754A90"/>
    <w:rsid w:val="007556A5"/>
    <w:rsid w:val="00755F64"/>
    <w:rsid w:val="00757768"/>
    <w:rsid w:val="00761DB2"/>
    <w:rsid w:val="007631A5"/>
    <w:rsid w:val="007638AC"/>
    <w:rsid w:val="00764428"/>
    <w:rsid w:val="007645B6"/>
    <w:rsid w:val="0076500C"/>
    <w:rsid w:val="0076544F"/>
    <w:rsid w:val="0077079F"/>
    <w:rsid w:val="00773F2F"/>
    <w:rsid w:val="007751F1"/>
    <w:rsid w:val="00776E23"/>
    <w:rsid w:val="007800C1"/>
    <w:rsid w:val="00780264"/>
    <w:rsid w:val="00780747"/>
    <w:rsid w:val="00781016"/>
    <w:rsid w:val="0078232A"/>
    <w:rsid w:val="00783EBE"/>
    <w:rsid w:val="00784C4C"/>
    <w:rsid w:val="0079407F"/>
    <w:rsid w:val="00794631"/>
    <w:rsid w:val="00796E8C"/>
    <w:rsid w:val="00797A09"/>
    <w:rsid w:val="00797D7A"/>
    <w:rsid w:val="007A20F0"/>
    <w:rsid w:val="007A3BBE"/>
    <w:rsid w:val="007A5852"/>
    <w:rsid w:val="007A773B"/>
    <w:rsid w:val="007B01DE"/>
    <w:rsid w:val="007B0501"/>
    <w:rsid w:val="007B13E3"/>
    <w:rsid w:val="007B150F"/>
    <w:rsid w:val="007B2395"/>
    <w:rsid w:val="007B37A1"/>
    <w:rsid w:val="007B3BA9"/>
    <w:rsid w:val="007B4B30"/>
    <w:rsid w:val="007B5A4B"/>
    <w:rsid w:val="007B74E7"/>
    <w:rsid w:val="007C0A42"/>
    <w:rsid w:val="007C2882"/>
    <w:rsid w:val="007C2A54"/>
    <w:rsid w:val="007C2F9D"/>
    <w:rsid w:val="007C4611"/>
    <w:rsid w:val="007C48C0"/>
    <w:rsid w:val="007C4EA0"/>
    <w:rsid w:val="007C52D6"/>
    <w:rsid w:val="007C7172"/>
    <w:rsid w:val="007D0AAB"/>
    <w:rsid w:val="007D12A3"/>
    <w:rsid w:val="007D1F38"/>
    <w:rsid w:val="007D3CC6"/>
    <w:rsid w:val="007D4A90"/>
    <w:rsid w:val="007D4CB2"/>
    <w:rsid w:val="007D50F9"/>
    <w:rsid w:val="007D669D"/>
    <w:rsid w:val="007D6B31"/>
    <w:rsid w:val="007E174D"/>
    <w:rsid w:val="007E6DEA"/>
    <w:rsid w:val="007F03C7"/>
    <w:rsid w:val="007F1688"/>
    <w:rsid w:val="007F31EB"/>
    <w:rsid w:val="007F3F50"/>
    <w:rsid w:val="007F57CF"/>
    <w:rsid w:val="007F61B7"/>
    <w:rsid w:val="007F6269"/>
    <w:rsid w:val="007F7ACE"/>
    <w:rsid w:val="0080231F"/>
    <w:rsid w:val="00802390"/>
    <w:rsid w:val="00804718"/>
    <w:rsid w:val="00811136"/>
    <w:rsid w:val="00811948"/>
    <w:rsid w:val="008120B5"/>
    <w:rsid w:val="0081219A"/>
    <w:rsid w:val="008125A5"/>
    <w:rsid w:val="00812796"/>
    <w:rsid w:val="00815F56"/>
    <w:rsid w:val="008227C5"/>
    <w:rsid w:val="008235F4"/>
    <w:rsid w:val="00823A2B"/>
    <w:rsid w:val="00824A3B"/>
    <w:rsid w:val="00827408"/>
    <w:rsid w:val="00827B88"/>
    <w:rsid w:val="00827EDD"/>
    <w:rsid w:val="00830569"/>
    <w:rsid w:val="00832693"/>
    <w:rsid w:val="008326F6"/>
    <w:rsid w:val="00836D92"/>
    <w:rsid w:val="00840279"/>
    <w:rsid w:val="00841A5A"/>
    <w:rsid w:val="00843A66"/>
    <w:rsid w:val="00844CB3"/>
    <w:rsid w:val="00846D03"/>
    <w:rsid w:val="008500B0"/>
    <w:rsid w:val="0085057B"/>
    <w:rsid w:val="008513D7"/>
    <w:rsid w:val="00852F7F"/>
    <w:rsid w:val="00852FD5"/>
    <w:rsid w:val="00853A61"/>
    <w:rsid w:val="0085402D"/>
    <w:rsid w:val="008574ED"/>
    <w:rsid w:val="008623D4"/>
    <w:rsid w:val="0087245B"/>
    <w:rsid w:val="008733E7"/>
    <w:rsid w:val="00874E97"/>
    <w:rsid w:val="008769BC"/>
    <w:rsid w:val="00876A21"/>
    <w:rsid w:val="0087736A"/>
    <w:rsid w:val="00885408"/>
    <w:rsid w:val="00886647"/>
    <w:rsid w:val="008869EB"/>
    <w:rsid w:val="00886FF8"/>
    <w:rsid w:val="00890EA0"/>
    <w:rsid w:val="00892310"/>
    <w:rsid w:val="008951D1"/>
    <w:rsid w:val="008953B9"/>
    <w:rsid w:val="00896DAB"/>
    <w:rsid w:val="008A0CCC"/>
    <w:rsid w:val="008A1F09"/>
    <w:rsid w:val="008A284C"/>
    <w:rsid w:val="008A2957"/>
    <w:rsid w:val="008A2DEF"/>
    <w:rsid w:val="008A369E"/>
    <w:rsid w:val="008A67D7"/>
    <w:rsid w:val="008A7389"/>
    <w:rsid w:val="008B08BF"/>
    <w:rsid w:val="008B282B"/>
    <w:rsid w:val="008B5646"/>
    <w:rsid w:val="008B7880"/>
    <w:rsid w:val="008C1443"/>
    <w:rsid w:val="008C3142"/>
    <w:rsid w:val="008C319A"/>
    <w:rsid w:val="008C386B"/>
    <w:rsid w:val="008C4330"/>
    <w:rsid w:val="008C5227"/>
    <w:rsid w:val="008C6C4B"/>
    <w:rsid w:val="008D079A"/>
    <w:rsid w:val="008D0BD4"/>
    <w:rsid w:val="008D3856"/>
    <w:rsid w:val="008D409A"/>
    <w:rsid w:val="008D4E87"/>
    <w:rsid w:val="008D50AE"/>
    <w:rsid w:val="008D50B5"/>
    <w:rsid w:val="008D6FBA"/>
    <w:rsid w:val="008D7B38"/>
    <w:rsid w:val="008E0275"/>
    <w:rsid w:val="008E0677"/>
    <w:rsid w:val="008E1791"/>
    <w:rsid w:val="008E24F5"/>
    <w:rsid w:val="008E3E8A"/>
    <w:rsid w:val="008E4BF0"/>
    <w:rsid w:val="008E5A66"/>
    <w:rsid w:val="008E6A31"/>
    <w:rsid w:val="008F1BE7"/>
    <w:rsid w:val="008F5DED"/>
    <w:rsid w:val="008F65B9"/>
    <w:rsid w:val="008F7EA4"/>
    <w:rsid w:val="009012B3"/>
    <w:rsid w:val="0090175F"/>
    <w:rsid w:val="00902193"/>
    <w:rsid w:val="00902BDB"/>
    <w:rsid w:val="00902DCD"/>
    <w:rsid w:val="009030EB"/>
    <w:rsid w:val="009074D9"/>
    <w:rsid w:val="00907DE3"/>
    <w:rsid w:val="009120A3"/>
    <w:rsid w:val="0091244C"/>
    <w:rsid w:val="00912903"/>
    <w:rsid w:val="0091416A"/>
    <w:rsid w:val="00916472"/>
    <w:rsid w:val="00916659"/>
    <w:rsid w:val="00921635"/>
    <w:rsid w:val="0092198D"/>
    <w:rsid w:val="0092229D"/>
    <w:rsid w:val="009272FD"/>
    <w:rsid w:val="00931DB5"/>
    <w:rsid w:val="00932328"/>
    <w:rsid w:val="00932EF9"/>
    <w:rsid w:val="00935033"/>
    <w:rsid w:val="00935764"/>
    <w:rsid w:val="0093693D"/>
    <w:rsid w:val="00940DF2"/>
    <w:rsid w:val="00941723"/>
    <w:rsid w:val="00942057"/>
    <w:rsid w:val="009437D6"/>
    <w:rsid w:val="00944D3A"/>
    <w:rsid w:val="009451C9"/>
    <w:rsid w:val="00946892"/>
    <w:rsid w:val="00950BCC"/>
    <w:rsid w:val="009523C2"/>
    <w:rsid w:val="00953497"/>
    <w:rsid w:val="00954C68"/>
    <w:rsid w:val="009562EC"/>
    <w:rsid w:val="0095643C"/>
    <w:rsid w:val="00956CC6"/>
    <w:rsid w:val="009604BB"/>
    <w:rsid w:val="00960570"/>
    <w:rsid w:val="00962D68"/>
    <w:rsid w:val="00962F9F"/>
    <w:rsid w:val="00963CC5"/>
    <w:rsid w:val="00965CC4"/>
    <w:rsid w:val="00966074"/>
    <w:rsid w:val="00966F48"/>
    <w:rsid w:val="009725C3"/>
    <w:rsid w:val="00972A1E"/>
    <w:rsid w:val="00974335"/>
    <w:rsid w:val="0097451F"/>
    <w:rsid w:val="00974DC6"/>
    <w:rsid w:val="00974F74"/>
    <w:rsid w:val="00975D09"/>
    <w:rsid w:val="00976634"/>
    <w:rsid w:val="009768FB"/>
    <w:rsid w:val="009805C6"/>
    <w:rsid w:val="0098166D"/>
    <w:rsid w:val="009823AE"/>
    <w:rsid w:val="009839A8"/>
    <w:rsid w:val="00985078"/>
    <w:rsid w:val="009866D9"/>
    <w:rsid w:val="00986770"/>
    <w:rsid w:val="00990056"/>
    <w:rsid w:val="009905AC"/>
    <w:rsid w:val="009949C2"/>
    <w:rsid w:val="00996DDC"/>
    <w:rsid w:val="00997424"/>
    <w:rsid w:val="009A0372"/>
    <w:rsid w:val="009A0C6F"/>
    <w:rsid w:val="009A1774"/>
    <w:rsid w:val="009A216F"/>
    <w:rsid w:val="009A2C8C"/>
    <w:rsid w:val="009A51A9"/>
    <w:rsid w:val="009A563D"/>
    <w:rsid w:val="009A6F29"/>
    <w:rsid w:val="009B0511"/>
    <w:rsid w:val="009B36ED"/>
    <w:rsid w:val="009B3C3C"/>
    <w:rsid w:val="009B47C7"/>
    <w:rsid w:val="009B52B4"/>
    <w:rsid w:val="009B535D"/>
    <w:rsid w:val="009B69F1"/>
    <w:rsid w:val="009B7F8E"/>
    <w:rsid w:val="009C6CF9"/>
    <w:rsid w:val="009C7EF5"/>
    <w:rsid w:val="009D23C3"/>
    <w:rsid w:val="009D47A4"/>
    <w:rsid w:val="009D5A71"/>
    <w:rsid w:val="009D7682"/>
    <w:rsid w:val="009D7E6E"/>
    <w:rsid w:val="009E1F68"/>
    <w:rsid w:val="009E3CB3"/>
    <w:rsid w:val="009E4913"/>
    <w:rsid w:val="009E62AB"/>
    <w:rsid w:val="009E638A"/>
    <w:rsid w:val="009E75FD"/>
    <w:rsid w:val="009E7735"/>
    <w:rsid w:val="009E7819"/>
    <w:rsid w:val="009E7F89"/>
    <w:rsid w:val="009F1C3B"/>
    <w:rsid w:val="009F1EB1"/>
    <w:rsid w:val="009F33B8"/>
    <w:rsid w:val="009F42D3"/>
    <w:rsid w:val="009F4756"/>
    <w:rsid w:val="009F4D02"/>
    <w:rsid w:val="009F53A5"/>
    <w:rsid w:val="009F6DAE"/>
    <w:rsid w:val="00A01D14"/>
    <w:rsid w:val="00A036FE"/>
    <w:rsid w:val="00A03C5E"/>
    <w:rsid w:val="00A04909"/>
    <w:rsid w:val="00A04B10"/>
    <w:rsid w:val="00A066B2"/>
    <w:rsid w:val="00A06A1B"/>
    <w:rsid w:val="00A06BAE"/>
    <w:rsid w:val="00A06D2A"/>
    <w:rsid w:val="00A16478"/>
    <w:rsid w:val="00A17644"/>
    <w:rsid w:val="00A1776A"/>
    <w:rsid w:val="00A1794B"/>
    <w:rsid w:val="00A17E34"/>
    <w:rsid w:val="00A20213"/>
    <w:rsid w:val="00A23296"/>
    <w:rsid w:val="00A239F6"/>
    <w:rsid w:val="00A24203"/>
    <w:rsid w:val="00A24645"/>
    <w:rsid w:val="00A253CA"/>
    <w:rsid w:val="00A2634B"/>
    <w:rsid w:val="00A27382"/>
    <w:rsid w:val="00A3030E"/>
    <w:rsid w:val="00A31302"/>
    <w:rsid w:val="00A31FF7"/>
    <w:rsid w:val="00A337D0"/>
    <w:rsid w:val="00A34967"/>
    <w:rsid w:val="00A4177A"/>
    <w:rsid w:val="00A41ACA"/>
    <w:rsid w:val="00A430E2"/>
    <w:rsid w:val="00A50F0F"/>
    <w:rsid w:val="00A52E4E"/>
    <w:rsid w:val="00A539C1"/>
    <w:rsid w:val="00A54C75"/>
    <w:rsid w:val="00A54FE9"/>
    <w:rsid w:val="00A60C9D"/>
    <w:rsid w:val="00A62AF8"/>
    <w:rsid w:val="00A63F86"/>
    <w:rsid w:val="00A64EC4"/>
    <w:rsid w:val="00A64FEF"/>
    <w:rsid w:val="00A65616"/>
    <w:rsid w:val="00A67A5F"/>
    <w:rsid w:val="00A67F2F"/>
    <w:rsid w:val="00A70FBC"/>
    <w:rsid w:val="00A71816"/>
    <w:rsid w:val="00A755B6"/>
    <w:rsid w:val="00A76BF1"/>
    <w:rsid w:val="00A76F45"/>
    <w:rsid w:val="00A77AA2"/>
    <w:rsid w:val="00A861A7"/>
    <w:rsid w:val="00A90277"/>
    <w:rsid w:val="00A90A51"/>
    <w:rsid w:val="00A91050"/>
    <w:rsid w:val="00A91891"/>
    <w:rsid w:val="00A926AC"/>
    <w:rsid w:val="00A96E87"/>
    <w:rsid w:val="00AA01B7"/>
    <w:rsid w:val="00AA0309"/>
    <w:rsid w:val="00AA08E4"/>
    <w:rsid w:val="00AA1022"/>
    <w:rsid w:val="00AA1EEF"/>
    <w:rsid w:val="00AA272B"/>
    <w:rsid w:val="00AA46F1"/>
    <w:rsid w:val="00AA48AB"/>
    <w:rsid w:val="00AA597D"/>
    <w:rsid w:val="00AA78B9"/>
    <w:rsid w:val="00AA7DA5"/>
    <w:rsid w:val="00AB0D05"/>
    <w:rsid w:val="00AB25FB"/>
    <w:rsid w:val="00AB42CB"/>
    <w:rsid w:val="00AB6D67"/>
    <w:rsid w:val="00AB7230"/>
    <w:rsid w:val="00AB747E"/>
    <w:rsid w:val="00AB7A38"/>
    <w:rsid w:val="00AB7AC8"/>
    <w:rsid w:val="00AC1974"/>
    <w:rsid w:val="00AC3D43"/>
    <w:rsid w:val="00AC4D66"/>
    <w:rsid w:val="00AC5484"/>
    <w:rsid w:val="00AC60E7"/>
    <w:rsid w:val="00AC676D"/>
    <w:rsid w:val="00AC6AFF"/>
    <w:rsid w:val="00AC6FFF"/>
    <w:rsid w:val="00AD082E"/>
    <w:rsid w:val="00AD0AB9"/>
    <w:rsid w:val="00AD2FA5"/>
    <w:rsid w:val="00AD4973"/>
    <w:rsid w:val="00AD52C3"/>
    <w:rsid w:val="00AD6600"/>
    <w:rsid w:val="00AD72FB"/>
    <w:rsid w:val="00AE0EA9"/>
    <w:rsid w:val="00AE1192"/>
    <w:rsid w:val="00AE19D7"/>
    <w:rsid w:val="00AE1D46"/>
    <w:rsid w:val="00AE2027"/>
    <w:rsid w:val="00AE21A1"/>
    <w:rsid w:val="00AE3490"/>
    <w:rsid w:val="00AE6AB5"/>
    <w:rsid w:val="00AE6CE9"/>
    <w:rsid w:val="00AF019B"/>
    <w:rsid w:val="00AF2058"/>
    <w:rsid w:val="00AF214B"/>
    <w:rsid w:val="00AF26FA"/>
    <w:rsid w:val="00AF2D7B"/>
    <w:rsid w:val="00AF2F92"/>
    <w:rsid w:val="00AF320A"/>
    <w:rsid w:val="00AF761C"/>
    <w:rsid w:val="00AF7779"/>
    <w:rsid w:val="00AF78B1"/>
    <w:rsid w:val="00B02ACB"/>
    <w:rsid w:val="00B02CB3"/>
    <w:rsid w:val="00B03A3C"/>
    <w:rsid w:val="00B052A0"/>
    <w:rsid w:val="00B052DC"/>
    <w:rsid w:val="00B068A7"/>
    <w:rsid w:val="00B07564"/>
    <w:rsid w:val="00B07B2F"/>
    <w:rsid w:val="00B07C01"/>
    <w:rsid w:val="00B11F4E"/>
    <w:rsid w:val="00B125EF"/>
    <w:rsid w:val="00B12795"/>
    <w:rsid w:val="00B1594D"/>
    <w:rsid w:val="00B15C7A"/>
    <w:rsid w:val="00B1608E"/>
    <w:rsid w:val="00B2125A"/>
    <w:rsid w:val="00B21C17"/>
    <w:rsid w:val="00B22C96"/>
    <w:rsid w:val="00B22EA1"/>
    <w:rsid w:val="00B25C8D"/>
    <w:rsid w:val="00B278F5"/>
    <w:rsid w:val="00B3097A"/>
    <w:rsid w:val="00B30D29"/>
    <w:rsid w:val="00B30EB6"/>
    <w:rsid w:val="00B324ED"/>
    <w:rsid w:val="00B34870"/>
    <w:rsid w:val="00B3497E"/>
    <w:rsid w:val="00B3580C"/>
    <w:rsid w:val="00B370EC"/>
    <w:rsid w:val="00B403C9"/>
    <w:rsid w:val="00B417F4"/>
    <w:rsid w:val="00B42573"/>
    <w:rsid w:val="00B428CD"/>
    <w:rsid w:val="00B42FD5"/>
    <w:rsid w:val="00B47ADD"/>
    <w:rsid w:val="00B503BA"/>
    <w:rsid w:val="00B50E9D"/>
    <w:rsid w:val="00B5126A"/>
    <w:rsid w:val="00B51A03"/>
    <w:rsid w:val="00B531E0"/>
    <w:rsid w:val="00B531EF"/>
    <w:rsid w:val="00B55D11"/>
    <w:rsid w:val="00B55EE9"/>
    <w:rsid w:val="00B56411"/>
    <w:rsid w:val="00B56AF4"/>
    <w:rsid w:val="00B5790F"/>
    <w:rsid w:val="00B5795C"/>
    <w:rsid w:val="00B57D83"/>
    <w:rsid w:val="00B622F6"/>
    <w:rsid w:val="00B62368"/>
    <w:rsid w:val="00B62811"/>
    <w:rsid w:val="00B62F23"/>
    <w:rsid w:val="00B64343"/>
    <w:rsid w:val="00B64B75"/>
    <w:rsid w:val="00B66C95"/>
    <w:rsid w:val="00B671F5"/>
    <w:rsid w:val="00B67CDC"/>
    <w:rsid w:val="00B71A72"/>
    <w:rsid w:val="00B72137"/>
    <w:rsid w:val="00B72B98"/>
    <w:rsid w:val="00B72CDE"/>
    <w:rsid w:val="00B72D40"/>
    <w:rsid w:val="00B7443A"/>
    <w:rsid w:val="00B74BCD"/>
    <w:rsid w:val="00B77815"/>
    <w:rsid w:val="00B807D7"/>
    <w:rsid w:val="00B808D3"/>
    <w:rsid w:val="00B812B9"/>
    <w:rsid w:val="00B8315F"/>
    <w:rsid w:val="00B83962"/>
    <w:rsid w:val="00B839BD"/>
    <w:rsid w:val="00B83A39"/>
    <w:rsid w:val="00B83DAE"/>
    <w:rsid w:val="00B83FCC"/>
    <w:rsid w:val="00B8426C"/>
    <w:rsid w:val="00B847A9"/>
    <w:rsid w:val="00B8480E"/>
    <w:rsid w:val="00B910BE"/>
    <w:rsid w:val="00B925C2"/>
    <w:rsid w:val="00B92CC3"/>
    <w:rsid w:val="00B957EC"/>
    <w:rsid w:val="00B96BE0"/>
    <w:rsid w:val="00BA0FB8"/>
    <w:rsid w:val="00BA1FD0"/>
    <w:rsid w:val="00BA345C"/>
    <w:rsid w:val="00BA5449"/>
    <w:rsid w:val="00BA650D"/>
    <w:rsid w:val="00BA7688"/>
    <w:rsid w:val="00BB0478"/>
    <w:rsid w:val="00BB0DE8"/>
    <w:rsid w:val="00BB1C92"/>
    <w:rsid w:val="00BB386D"/>
    <w:rsid w:val="00BB38F0"/>
    <w:rsid w:val="00BB468E"/>
    <w:rsid w:val="00BB600D"/>
    <w:rsid w:val="00BB7475"/>
    <w:rsid w:val="00BC2E84"/>
    <w:rsid w:val="00BC301E"/>
    <w:rsid w:val="00BC4371"/>
    <w:rsid w:val="00BC5965"/>
    <w:rsid w:val="00BC7710"/>
    <w:rsid w:val="00BD06F4"/>
    <w:rsid w:val="00BD0ADA"/>
    <w:rsid w:val="00BD38D0"/>
    <w:rsid w:val="00BD4038"/>
    <w:rsid w:val="00BD703D"/>
    <w:rsid w:val="00BE3D62"/>
    <w:rsid w:val="00BE3EEC"/>
    <w:rsid w:val="00BE4990"/>
    <w:rsid w:val="00BE4E37"/>
    <w:rsid w:val="00BE513D"/>
    <w:rsid w:val="00BE68B4"/>
    <w:rsid w:val="00BE6F2F"/>
    <w:rsid w:val="00BF1F91"/>
    <w:rsid w:val="00BF3450"/>
    <w:rsid w:val="00BF3617"/>
    <w:rsid w:val="00BF3C83"/>
    <w:rsid w:val="00BF5EA5"/>
    <w:rsid w:val="00BF5EFD"/>
    <w:rsid w:val="00BF6F84"/>
    <w:rsid w:val="00C003A3"/>
    <w:rsid w:val="00C0098A"/>
    <w:rsid w:val="00C01806"/>
    <w:rsid w:val="00C04491"/>
    <w:rsid w:val="00C04A94"/>
    <w:rsid w:val="00C14AD6"/>
    <w:rsid w:val="00C154A4"/>
    <w:rsid w:val="00C16EE7"/>
    <w:rsid w:val="00C200A4"/>
    <w:rsid w:val="00C20BAB"/>
    <w:rsid w:val="00C21B68"/>
    <w:rsid w:val="00C21C29"/>
    <w:rsid w:val="00C21F94"/>
    <w:rsid w:val="00C2266E"/>
    <w:rsid w:val="00C22DCA"/>
    <w:rsid w:val="00C24E05"/>
    <w:rsid w:val="00C25116"/>
    <w:rsid w:val="00C25B54"/>
    <w:rsid w:val="00C25C0B"/>
    <w:rsid w:val="00C269FF"/>
    <w:rsid w:val="00C26F25"/>
    <w:rsid w:val="00C31C16"/>
    <w:rsid w:val="00C31FA8"/>
    <w:rsid w:val="00C32C2B"/>
    <w:rsid w:val="00C34D8B"/>
    <w:rsid w:val="00C35021"/>
    <w:rsid w:val="00C3557D"/>
    <w:rsid w:val="00C36405"/>
    <w:rsid w:val="00C37037"/>
    <w:rsid w:val="00C413E2"/>
    <w:rsid w:val="00C4177B"/>
    <w:rsid w:val="00C42C85"/>
    <w:rsid w:val="00C42D46"/>
    <w:rsid w:val="00C438CA"/>
    <w:rsid w:val="00C45AC9"/>
    <w:rsid w:val="00C46DF3"/>
    <w:rsid w:val="00C503D8"/>
    <w:rsid w:val="00C52534"/>
    <w:rsid w:val="00C53CA8"/>
    <w:rsid w:val="00C56229"/>
    <w:rsid w:val="00C56413"/>
    <w:rsid w:val="00C57B90"/>
    <w:rsid w:val="00C6173F"/>
    <w:rsid w:val="00C66219"/>
    <w:rsid w:val="00C662C3"/>
    <w:rsid w:val="00C6670E"/>
    <w:rsid w:val="00C72B5A"/>
    <w:rsid w:val="00C73215"/>
    <w:rsid w:val="00C741FE"/>
    <w:rsid w:val="00C75C88"/>
    <w:rsid w:val="00C76152"/>
    <w:rsid w:val="00C7680B"/>
    <w:rsid w:val="00C81581"/>
    <w:rsid w:val="00C823DE"/>
    <w:rsid w:val="00C82FE7"/>
    <w:rsid w:val="00C836D4"/>
    <w:rsid w:val="00C9164F"/>
    <w:rsid w:val="00C93F38"/>
    <w:rsid w:val="00C95402"/>
    <w:rsid w:val="00CA0E21"/>
    <w:rsid w:val="00CA16EE"/>
    <w:rsid w:val="00CA1EFE"/>
    <w:rsid w:val="00CA34B1"/>
    <w:rsid w:val="00CA34B8"/>
    <w:rsid w:val="00CA6EBF"/>
    <w:rsid w:val="00CB1B93"/>
    <w:rsid w:val="00CB1C8A"/>
    <w:rsid w:val="00CB3E03"/>
    <w:rsid w:val="00CB5CBE"/>
    <w:rsid w:val="00CB6049"/>
    <w:rsid w:val="00CC0B05"/>
    <w:rsid w:val="00CC119B"/>
    <w:rsid w:val="00CC3A06"/>
    <w:rsid w:val="00CC4E8C"/>
    <w:rsid w:val="00CD0658"/>
    <w:rsid w:val="00CD07D5"/>
    <w:rsid w:val="00CD1016"/>
    <w:rsid w:val="00CD2568"/>
    <w:rsid w:val="00CD34B9"/>
    <w:rsid w:val="00CD6C92"/>
    <w:rsid w:val="00CE0452"/>
    <w:rsid w:val="00CE0992"/>
    <w:rsid w:val="00CE0D58"/>
    <w:rsid w:val="00CE2C5D"/>
    <w:rsid w:val="00CE49BB"/>
    <w:rsid w:val="00CE6FA7"/>
    <w:rsid w:val="00CE70E2"/>
    <w:rsid w:val="00CF0C56"/>
    <w:rsid w:val="00CF1634"/>
    <w:rsid w:val="00CF200B"/>
    <w:rsid w:val="00CF22FE"/>
    <w:rsid w:val="00CF4B96"/>
    <w:rsid w:val="00D015BC"/>
    <w:rsid w:val="00D015EA"/>
    <w:rsid w:val="00D03928"/>
    <w:rsid w:val="00D03E49"/>
    <w:rsid w:val="00D0669D"/>
    <w:rsid w:val="00D06D86"/>
    <w:rsid w:val="00D07D94"/>
    <w:rsid w:val="00D11C72"/>
    <w:rsid w:val="00D1205E"/>
    <w:rsid w:val="00D16220"/>
    <w:rsid w:val="00D21B9E"/>
    <w:rsid w:val="00D27298"/>
    <w:rsid w:val="00D276B8"/>
    <w:rsid w:val="00D34E18"/>
    <w:rsid w:val="00D356A3"/>
    <w:rsid w:val="00D3793C"/>
    <w:rsid w:val="00D37983"/>
    <w:rsid w:val="00D4012C"/>
    <w:rsid w:val="00D47BC3"/>
    <w:rsid w:val="00D50B9E"/>
    <w:rsid w:val="00D54F76"/>
    <w:rsid w:val="00D6170A"/>
    <w:rsid w:val="00D619F2"/>
    <w:rsid w:val="00D63B0D"/>
    <w:rsid w:val="00D63DB2"/>
    <w:rsid w:val="00D64B74"/>
    <w:rsid w:val="00D66BF1"/>
    <w:rsid w:val="00D67E15"/>
    <w:rsid w:val="00D71C43"/>
    <w:rsid w:val="00D7309E"/>
    <w:rsid w:val="00D74F93"/>
    <w:rsid w:val="00D81506"/>
    <w:rsid w:val="00D82325"/>
    <w:rsid w:val="00D82559"/>
    <w:rsid w:val="00D920F5"/>
    <w:rsid w:val="00D9295A"/>
    <w:rsid w:val="00D95CF4"/>
    <w:rsid w:val="00D96762"/>
    <w:rsid w:val="00D96CA9"/>
    <w:rsid w:val="00DA0AC2"/>
    <w:rsid w:val="00DA18CD"/>
    <w:rsid w:val="00DA3453"/>
    <w:rsid w:val="00DA5338"/>
    <w:rsid w:val="00DA6498"/>
    <w:rsid w:val="00DA71B9"/>
    <w:rsid w:val="00DA72C1"/>
    <w:rsid w:val="00DA7CEB"/>
    <w:rsid w:val="00DB148A"/>
    <w:rsid w:val="00DB2285"/>
    <w:rsid w:val="00DB36AC"/>
    <w:rsid w:val="00DB3A00"/>
    <w:rsid w:val="00DB58FE"/>
    <w:rsid w:val="00DB6F86"/>
    <w:rsid w:val="00DC1888"/>
    <w:rsid w:val="00DC317C"/>
    <w:rsid w:val="00DC6E1A"/>
    <w:rsid w:val="00DC6E62"/>
    <w:rsid w:val="00DD20FC"/>
    <w:rsid w:val="00DD26BD"/>
    <w:rsid w:val="00DD49C8"/>
    <w:rsid w:val="00DD5B7C"/>
    <w:rsid w:val="00DE08D3"/>
    <w:rsid w:val="00DE169B"/>
    <w:rsid w:val="00DE1A99"/>
    <w:rsid w:val="00DE1CEA"/>
    <w:rsid w:val="00DE26D7"/>
    <w:rsid w:val="00DE4AA3"/>
    <w:rsid w:val="00DE59F7"/>
    <w:rsid w:val="00DE7680"/>
    <w:rsid w:val="00DF0220"/>
    <w:rsid w:val="00DF14EE"/>
    <w:rsid w:val="00DF2435"/>
    <w:rsid w:val="00DF24D1"/>
    <w:rsid w:val="00DF296D"/>
    <w:rsid w:val="00DF2C4F"/>
    <w:rsid w:val="00DF58ED"/>
    <w:rsid w:val="00DF5B9A"/>
    <w:rsid w:val="00DF6064"/>
    <w:rsid w:val="00DF7384"/>
    <w:rsid w:val="00DF79C1"/>
    <w:rsid w:val="00DF7FCC"/>
    <w:rsid w:val="00E002ED"/>
    <w:rsid w:val="00E006BC"/>
    <w:rsid w:val="00E01443"/>
    <w:rsid w:val="00E015C3"/>
    <w:rsid w:val="00E01D5F"/>
    <w:rsid w:val="00E049BC"/>
    <w:rsid w:val="00E0613C"/>
    <w:rsid w:val="00E0667D"/>
    <w:rsid w:val="00E07E84"/>
    <w:rsid w:val="00E10ADE"/>
    <w:rsid w:val="00E1153B"/>
    <w:rsid w:val="00E11F6F"/>
    <w:rsid w:val="00E12709"/>
    <w:rsid w:val="00E13D83"/>
    <w:rsid w:val="00E14752"/>
    <w:rsid w:val="00E14FE4"/>
    <w:rsid w:val="00E15D3C"/>
    <w:rsid w:val="00E15F31"/>
    <w:rsid w:val="00E161CE"/>
    <w:rsid w:val="00E176E3"/>
    <w:rsid w:val="00E20959"/>
    <w:rsid w:val="00E20EC5"/>
    <w:rsid w:val="00E217F3"/>
    <w:rsid w:val="00E21E7D"/>
    <w:rsid w:val="00E2753C"/>
    <w:rsid w:val="00E30D5B"/>
    <w:rsid w:val="00E335B0"/>
    <w:rsid w:val="00E349AB"/>
    <w:rsid w:val="00E36E49"/>
    <w:rsid w:val="00E4002E"/>
    <w:rsid w:val="00E43260"/>
    <w:rsid w:val="00E43619"/>
    <w:rsid w:val="00E436AA"/>
    <w:rsid w:val="00E438DE"/>
    <w:rsid w:val="00E43D96"/>
    <w:rsid w:val="00E44797"/>
    <w:rsid w:val="00E44DE6"/>
    <w:rsid w:val="00E459C3"/>
    <w:rsid w:val="00E50B85"/>
    <w:rsid w:val="00E51665"/>
    <w:rsid w:val="00E552B8"/>
    <w:rsid w:val="00E56D71"/>
    <w:rsid w:val="00E60A82"/>
    <w:rsid w:val="00E6366C"/>
    <w:rsid w:val="00E66D06"/>
    <w:rsid w:val="00E724AA"/>
    <w:rsid w:val="00E72C3B"/>
    <w:rsid w:val="00E77455"/>
    <w:rsid w:val="00E81FE5"/>
    <w:rsid w:val="00E82D06"/>
    <w:rsid w:val="00E84640"/>
    <w:rsid w:val="00E848D6"/>
    <w:rsid w:val="00E84CD3"/>
    <w:rsid w:val="00E852A5"/>
    <w:rsid w:val="00E85E77"/>
    <w:rsid w:val="00E86029"/>
    <w:rsid w:val="00E86244"/>
    <w:rsid w:val="00E869B1"/>
    <w:rsid w:val="00E8741A"/>
    <w:rsid w:val="00E87F09"/>
    <w:rsid w:val="00E93C7D"/>
    <w:rsid w:val="00E95C11"/>
    <w:rsid w:val="00E9704D"/>
    <w:rsid w:val="00EA04F0"/>
    <w:rsid w:val="00EA0AE3"/>
    <w:rsid w:val="00EA3CF2"/>
    <w:rsid w:val="00EA6C2F"/>
    <w:rsid w:val="00EA72F5"/>
    <w:rsid w:val="00EA7565"/>
    <w:rsid w:val="00EB0076"/>
    <w:rsid w:val="00EB18DD"/>
    <w:rsid w:val="00EB21EE"/>
    <w:rsid w:val="00EB301E"/>
    <w:rsid w:val="00EB4009"/>
    <w:rsid w:val="00EB4212"/>
    <w:rsid w:val="00EB42A6"/>
    <w:rsid w:val="00EB468D"/>
    <w:rsid w:val="00EB5415"/>
    <w:rsid w:val="00EB6D83"/>
    <w:rsid w:val="00EB7740"/>
    <w:rsid w:val="00EC127F"/>
    <w:rsid w:val="00EC13F7"/>
    <w:rsid w:val="00EC2567"/>
    <w:rsid w:val="00EC2FCD"/>
    <w:rsid w:val="00EC4F96"/>
    <w:rsid w:val="00EC54FA"/>
    <w:rsid w:val="00ED11B7"/>
    <w:rsid w:val="00ED1626"/>
    <w:rsid w:val="00ED206C"/>
    <w:rsid w:val="00ED2A2B"/>
    <w:rsid w:val="00ED60E0"/>
    <w:rsid w:val="00ED752F"/>
    <w:rsid w:val="00EE0915"/>
    <w:rsid w:val="00EE4899"/>
    <w:rsid w:val="00EE5CD2"/>
    <w:rsid w:val="00EE5E0C"/>
    <w:rsid w:val="00EE743B"/>
    <w:rsid w:val="00EF2C87"/>
    <w:rsid w:val="00EF36A8"/>
    <w:rsid w:val="00EF4AC4"/>
    <w:rsid w:val="00EF5122"/>
    <w:rsid w:val="00EF75D3"/>
    <w:rsid w:val="00F00A5F"/>
    <w:rsid w:val="00F01806"/>
    <w:rsid w:val="00F021F8"/>
    <w:rsid w:val="00F02403"/>
    <w:rsid w:val="00F02BCE"/>
    <w:rsid w:val="00F02FE1"/>
    <w:rsid w:val="00F04944"/>
    <w:rsid w:val="00F05D09"/>
    <w:rsid w:val="00F06201"/>
    <w:rsid w:val="00F12678"/>
    <w:rsid w:val="00F13B7D"/>
    <w:rsid w:val="00F15A8E"/>
    <w:rsid w:val="00F1629A"/>
    <w:rsid w:val="00F1653E"/>
    <w:rsid w:val="00F20690"/>
    <w:rsid w:val="00F21ABD"/>
    <w:rsid w:val="00F30DB6"/>
    <w:rsid w:val="00F316E4"/>
    <w:rsid w:val="00F31FC2"/>
    <w:rsid w:val="00F320D3"/>
    <w:rsid w:val="00F332B2"/>
    <w:rsid w:val="00F332DA"/>
    <w:rsid w:val="00F33AED"/>
    <w:rsid w:val="00F403BD"/>
    <w:rsid w:val="00F40CF5"/>
    <w:rsid w:val="00F412A9"/>
    <w:rsid w:val="00F413B9"/>
    <w:rsid w:val="00F43E72"/>
    <w:rsid w:val="00F44504"/>
    <w:rsid w:val="00F462F1"/>
    <w:rsid w:val="00F46623"/>
    <w:rsid w:val="00F47DEC"/>
    <w:rsid w:val="00F513FB"/>
    <w:rsid w:val="00F51D2C"/>
    <w:rsid w:val="00F52BE5"/>
    <w:rsid w:val="00F5306A"/>
    <w:rsid w:val="00F53996"/>
    <w:rsid w:val="00F5445C"/>
    <w:rsid w:val="00F54BE0"/>
    <w:rsid w:val="00F55304"/>
    <w:rsid w:val="00F6095D"/>
    <w:rsid w:val="00F60A5D"/>
    <w:rsid w:val="00F613B9"/>
    <w:rsid w:val="00F64383"/>
    <w:rsid w:val="00F6765D"/>
    <w:rsid w:val="00F70101"/>
    <w:rsid w:val="00F703DA"/>
    <w:rsid w:val="00F70D48"/>
    <w:rsid w:val="00F7130A"/>
    <w:rsid w:val="00F72F15"/>
    <w:rsid w:val="00F75EC5"/>
    <w:rsid w:val="00F776CA"/>
    <w:rsid w:val="00F80ABD"/>
    <w:rsid w:val="00F82E22"/>
    <w:rsid w:val="00F8319C"/>
    <w:rsid w:val="00F8346E"/>
    <w:rsid w:val="00F85071"/>
    <w:rsid w:val="00F86556"/>
    <w:rsid w:val="00F86896"/>
    <w:rsid w:val="00F91013"/>
    <w:rsid w:val="00F91678"/>
    <w:rsid w:val="00F9173B"/>
    <w:rsid w:val="00F933DA"/>
    <w:rsid w:val="00F94A4D"/>
    <w:rsid w:val="00F94B08"/>
    <w:rsid w:val="00F94EBC"/>
    <w:rsid w:val="00FA046B"/>
    <w:rsid w:val="00FA2B2F"/>
    <w:rsid w:val="00FA33F9"/>
    <w:rsid w:val="00FA383F"/>
    <w:rsid w:val="00FA3AFA"/>
    <w:rsid w:val="00FA4D84"/>
    <w:rsid w:val="00FA69B7"/>
    <w:rsid w:val="00FB1075"/>
    <w:rsid w:val="00FB3C0B"/>
    <w:rsid w:val="00FB3D32"/>
    <w:rsid w:val="00FB43C7"/>
    <w:rsid w:val="00FC037B"/>
    <w:rsid w:val="00FC1CA5"/>
    <w:rsid w:val="00FC2801"/>
    <w:rsid w:val="00FC52EE"/>
    <w:rsid w:val="00FC5BF8"/>
    <w:rsid w:val="00FC67AD"/>
    <w:rsid w:val="00FC683C"/>
    <w:rsid w:val="00FC764F"/>
    <w:rsid w:val="00FD20E8"/>
    <w:rsid w:val="00FD27D0"/>
    <w:rsid w:val="00FD29DC"/>
    <w:rsid w:val="00FD5015"/>
    <w:rsid w:val="00FD5A65"/>
    <w:rsid w:val="00FD64E3"/>
    <w:rsid w:val="00FD6D04"/>
    <w:rsid w:val="00FE2FC2"/>
    <w:rsid w:val="00FE32B7"/>
    <w:rsid w:val="00FE4776"/>
    <w:rsid w:val="00FE4930"/>
    <w:rsid w:val="00FE630B"/>
    <w:rsid w:val="00FF35DF"/>
    <w:rsid w:val="00FF4B51"/>
    <w:rsid w:val="00FF705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style="mso-position-horizontal-relative:margin" fillcolor="white" stroke="f">
      <v:fill color="white"/>
      <v:stroke on="f"/>
      <v:textbox style="mso-fit-shape-to-text:t" inset="0,0,0,0"/>
    </o:shapedefaults>
    <o:shapelayout v:ext="edit">
      <o:idmap v:ext="edit" data="1"/>
      <o:rules v:ext="edit">
        <o:r id="V:Rule1" type="connector" idref="#AutoShape 49"/>
        <o:r id="V:Rule2" type="connector" idref="#Straight Arrow Connector 82"/>
        <o:r id="V:Rule3" type="connector" idref="#Straight Arrow Connector 81"/>
        <o:r id="V:Rule4" type="connector" idref="#Straight Arrow Connector 76"/>
        <o:r id="V:Rule5" type="connector" idref="#_x0000_s1272"/>
      </o:rules>
    </o:shapelayout>
  </w:shapeDefaults>
  <w:decimalSymbol w:val="."/>
  <w:listSeparator w:val=","/>
  <w14:docId w14:val="50F4B6FF"/>
  <w15:docId w15:val="{DE0B13C2-BF12-4A28-9C9B-1F8EE5BB4B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D95CF4"/>
    <w:pPr>
      <w:spacing w:after="200" w:line="276" w:lineRule="auto"/>
    </w:pPr>
    <w:rPr>
      <w:lang w:val="en-GB"/>
    </w:rPr>
  </w:style>
  <w:style w:type="paragraph" w:styleId="Heading1">
    <w:name w:val="heading 1"/>
    <w:basedOn w:val="Normal"/>
    <w:next w:val="Normal"/>
    <w:link w:val="Heading1Char"/>
    <w:autoRedefine/>
    <w:uiPriority w:val="9"/>
    <w:qFormat/>
    <w:rsid w:val="007319F0"/>
    <w:pPr>
      <w:keepNext/>
      <w:keepLines/>
      <w:numPr>
        <w:numId w:val="8"/>
      </w:numPr>
      <w:spacing w:before="600" w:after="360"/>
      <w:jc w:val="both"/>
      <w:outlineLvl w:val="0"/>
    </w:pPr>
    <w:rPr>
      <w:rFonts w:eastAsia="Times New Roman" w:cs="Times New Roman"/>
      <w:b/>
      <w:bCs/>
      <w:color w:val="365F91"/>
      <w:sz w:val="28"/>
      <w:szCs w:val="28"/>
      <w:lang w:val="en-US" w:bidi="en-US"/>
    </w:rPr>
  </w:style>
  <w:style w:type="paragraph" w:styleId="Heading2">
    <w:name w:val="heading 2"/>
    <w:basedOn w:val="Normal"/>
    <w:next w:val="Normal"/>
    <w:link w:val="Heading2Char"/>
    <w:autoRedefine/>
    <w:uiPriority w:val="9"/>
    <w:unhideWhenUsed/>
    <w:qFormat/>
    <w:rsid w:val="00C52534"/>
    <w:pPr>
      <w:keepNext/>
      <w:keepLines/>
      <w:numPr>
        <w:ilvl w:val="1"/>
        <w:numId w:val="8"/>
      </w:numPr>
      <w:spacing w:before="360" w:after="360"/>
      <w:jc w:val="both"/>
      <w:outlineLvl w:val="1"/>
    </w:pPr>
    <w:rPr>
      <w:rFonts w:eastAsia="Calibri" w:cstheme="majorBidi"/>
      <w:b/>
      <w:color w:val="5B9BD5" w:themeColor="accent1"/>
      <w:sz w:val="24"/>
      <w:szCs w:val="26"/>
    </w:rPr>
  </w:style>
  <w:style w:type="paragraph" w:styleId="Heading3">
    <w:name w:val="heading 3"/>
    <w:basedOn w:val="Normal"/>
    <w:next w:val="Normal"/>
    <w:link w:val="Heading3Char"/>
    <w:autoRedefine/>
    <w:uiPriority w:val="9"/>
    <w:unhideWhenUsed/>
    <w:qFormat/>
    <w:rsid w:val="00D82325"/>
    <w:pPr>
      <w:keepNext/>
      <w:keepLines/>
      <w:numPr>
        <w:ilvl w:val="2"/>
        <w:numId w:val="8"/>
      </w:numPr>
      <w:spacing w:before="360" w:after="360"/>
      <w:jc w:val="both"/>
      <w:outlineLvl w:val="2"/>
    </w:pPr>
    <w:rPr>
      <w:rFonts w:eastAsia="Calibri" w:cs="Times New Roman"/>
      <w:b/>
      <w:color w:val="5B9BD5" w:themeColor="accent1"/>
      <w:sz w:val="24"/>
      <w:szCs w:val="24"/>
      <w:lang w:val="en-US"/>
    </w:rPr>
  </w:style>
  <w:style w:type="paragraph" w:styleId="Heading4">
    <w:name w:val="heading 4"/>
    <w:basedOn w:val="Normal"/>
    <w:next w:val="Normal"/>
    <w:link w:val="Heading4Char"/>
    <w:uiPriority w:val="9"/>
    <w:semiHidden/>
    <w:unhideWhenUsed/>
    <w:qFormat/>
    <w:rsid w:val="00147639"/>
    <w:pPr>
      <w:keepNext/>
      <w:keepLines/>
      <w:numPr>
        <w:ilvl w:val="3"/>
        <w:numId w:val="8"/>
      </w:numPr>
      <w:spacing w:before="40" w:after="0"/>
      <w:outlineLvl w:val="3"/>
    </w:pPr>
    <w:rPr>
      <w:rFonts w:ascii="Cambria" w:eastAsia="Times New Roman" w:hAnsi="Cambria" w:cs="Times New Roman"/>
      <w:i/>
      <w:iCs/>
      <w:color w:val="365F91"/>
      <w:lang w:val="en-US"/>
    </w:rPr>
  </w:style>
  <w:style w:type="paragraph" w:styleId="Heading5">
    <w:name w:val="heading 5"/>
    <w:basedOn w:val="Normal"/>
    <w:next w:val="Normal"/>
    <w:link w:val="Heading5Char"/>
    <w:uiPriority w:val="9"/>
    <w:semiHidden/>
    <w:unhideWhenUsed/>
    <w:qFormat/>
    <w:rsid w:val="00D356A3"/>
    <w:pPr>
      <w:keepNext/>
      <w:keepLines/>
      <w:numPr>
        <w:ilvl w:val="4"/>
        <w:numId w:val="8"/>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D356A3"/>
    <w:pPr>
      <w:keepNext/>
      <w:keepLines/>
      <w:numPr>
        <w:ilvl w:val="5"/>
        <w:numId w:val="8"/>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D356A3"/>
    <w:pPr>
      <w:keepNext/>
      <w:keepLines/>
      <w:numPr>
        <w:ilvl w:val="6"/>
        <w:numId w:val="8"/>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D356A3"/>
    <w:pPr>
      <w:keepNext/>
      <w:keepLines/>
      <w:numPr>
        <w:ilvl w:val="7"/>
        <w:numId w:val="8"/>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D356A3"/>
    <w:pPr>
      <w:keepNext/>
      <w:keepLines/>
      <w:numPr>
        <w:ilvl w:val="8"/>
        <w:numId w:val="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95CF4"/>
    <w:pPr>
      <w:ind w:left="720"/>
      <w:contextualSpacing/>
    </w:pPr>
  </w:style>
  <w:style w:type="paragraph" w:customStyle="1" w:styleId="Heading11">
    <w:name w:val="Heading 11"/>
    <w:basedOn w:val="Normal"/>
    <w:next w:val="Normal"/>
    <w:uiPriority w:val="9"/>
    <w:qFormat/>
    <w:rsid w:val="00147639"/>
    <w:pPr>
      <w:keepNext/>
      <w:keepLines/>
      <w:spacing w:before="480" w:after="0"/>
      <w:outlineLvl w:val="0"/>
    </w:pPr>
    <w:rPr>
      <w:rFonts w:ascii="Cambria" w:eastAsia="Times New Roman" w:hAnsi="Cambria" w:cs="Times New Roman"/>
      <w:b/>
      <w:bCs/>
      <w:color w:val="365F91"/>
      <w:sz w:val="28"/>
      <w:szCs w:val="28"/>
      <w:lang w:val="en-US" w:bidi="en-US"/>
    </w:rPr>
  </w:style>
  <w:style w:type="paragraph" w:customStyle="1" w:styleId="Heading41">
    <w:name w:val="Heading 41"/>
    <w:basedOn w:val="Normal"/>
    <w:next w:val="Normal"/>
    <w:uiPriority w:val="9"/>
    <w:semiHidden/>
    <w:unhideWhenUsed/>
    <w:qFormat/>
    <w:rsid w:val="00147639"/>
    <w:pPr>
      <w:keepNext/>
      <w:keepLines/>
      <w:spacing w:before="40" w:after="0"/>
      <w:outlineLvl w:val="3"/>
    </w:pPr>
    <w:rPr>
      <w:rFonts w:ascii="Cambria" w:eastAsia="Times New Roman" w:hAnsi="Cambria" w:cs="Times New Roman"/>
      <w:i/>
      <w:iCs/>
      <w:color w:val="365F91"/>
      <w:lang w:eastAsia="en-GB"/>
    </w:rPr>
  </w:style>
  <w:style w:type="numbering" w:customStyle="1" w:styleId="NoList1">
    <w:name w:val="No List1"/>
    <w:next w:val="NoList"/>
    <w:uiPriority w:val="99"/>
    <w:semiHidden/>
    <w:unhideWhenUsed/>
    <w:rsid w:val="00147639"/>
  </w:style>
  <w:style w:type="character" w:customStyle="1" w:styleId="Heading1Char">
    <w:name w:val="Heading 1 Char"/>
    <w:basedOn w:val="DefaultParagraphFont"/>
    <w:link w:val="Heading1"/>
    <w:uiPriority w:val="9"/>
    <w:rsid w:val="007319F0"/>
    <w:rPr>
      <w:rFonts w:eastAsia="Times New Roman" w:cs="Times New Roman"/>
      <w:b/>
      <w:bCs/>
      <w:color w:val="365F91"/>
      <w:sz w:val="28"/>
      <w:szCs w:val="28"/>
      <w:lang w:bidi="en-US"/>
    </w:rPr>
  </w:style>
  <w:style w:type="character" w:customStyle="1" w:styleId="Heading4Char">
    <w:name w:val="Heading 4 Char"/>
    <w:basedOn w:val="DefaultParagraphFont"/>
    <w:link w:val="Heading4"/>
    <w:uiPriority w:val="9"/>
    <w:semiHidden/>
    <w:rsid w:val="00147639"/>
    <w:rPr>
      <w:rFonts w:ascii="Cambria" w:eastAsia="Times New Roman" w:hAnsi="Cambria" w:cs="Times New Roman"/>
      <w:i/>
      <w:iCs/>
      <w:color w:val="365F91"/>
    </w:rPr>
  </w:style>
  <w:style w:type="paragraph" w:customStyle="1" w:styleId="Header1">
    <w:name w:val="Header1"/>
    <w:basedOn w:val="Normal"/>
    <w:next w:val="Header"/>
    <w:link w:val="HeaderChar"/>
    <w:uiPriority w:val="99"/>
    <w:unhideWhenUsed/>
    <w:rsid w:val="00147639"/>
    <w:pPr>
      <w:tabs>
        <w:tab w:val="center" w:pos="4513"/>
        <w:tab w:val="right" w:pos="9026"/>
      </w:tabs>
      <w:spacing w:after="0" w:line="240" w:lineRule="auto"/>
    </w:pPr>
    <w:rPr>
      <w:lang w:val="en-US"/>
    </w:rPr>
  </w:style>
  <w:style w:type="character" w:customStyle="1" w:styleId="HeaderChar">
    <w:name w:val="Header Char"/>
    <w:basedOn w:val="DefaultParagraphFont"/>
    <w:link w:val="Header1"/>
    <w:uiPriority w:val="99"/>
    <w:rsid w:val="00147639"/>
  </w:style>
  <w:style w:type="paragraph" w:customStyle="1" w:styleId="Footer1">
    <w:name w:val="Footer1"/>
    <w:basedOn w:val="Normal"/>
    <w:next w:val="Footer"/>
    <w:link w:val="FooterChar"/>
    <w:uiPriority w:val="99"/>
    <w:unhideWhenUsed/>
    <w:rsid w:val="00147639"/>
    <w:pPr>
      <w:tabs>
        <w:tab w:val="center" w:pos="4513"/>
        <w:tab w:val="right" w:pos="9026"/>
      </w:tabs>
      <w:spacing w:after="0" w:line="240" w:lineRule="auto"/>
    </w:pPr>
    <w:rPr>
      <w:lang w:val="en-US"/>
    </w:rPr>
  </w:style>
  <w:style w:type="character" w:customStyle="1" w:styleId="FooterChar">
    <w:name w:val="Footer Char"/>
    <w:basedOn w:val="DefaultParagraphFont"/>
    <w:link w:val="Footer1"/>
    <w:uiPriority w:val="99"/>
    <w:rsid w:val="00147639"/>
  </w:style>
  <w:style w:type="paragraph" w:customStyle="1" w:styleId="BalloonText1">
    <w:name w:val="Balloon Text1"/>
    <w:basedOn w:val="Normal"/>
    <w:next w:val="BalloonText"/>
    <w:link w:val="BalloonTextChar"/>
    <w:uiPriority w:val="99"/>
    <w:semiHidden/>
    <w:unhideWhenUsed/>
    <w:rsid w:val="00147639"/>
    <w:pPr>
      <w:spacing w:after="0" w:line="240" w:lineRule="auto"/>
    </w:pPr>
    <w:rPr>
      <w:rFonts w:ascii="Tahoma" w:hAnsi="Tahoma" w:cs="Tahoma"/>
      <w:sz w:val="16"/>
      <w:szCs w:val="16"/>
      <w:lang w:val="en-US"/>
    </w:rPr>
  </w:style>
  <w:style w:type="character" w:customStyle="1" w:styleId="BalloonTextChar">
    <w:name w:val="Balloon Text Char"/>
    <w:basedOn w:val="DefaultParagraphFont"/>
    <w:link w:val="BalloonText1"/>
    <w:uiPriority w:val="99"/>
    <w:semiHidden/>
    <w:rsid w:val="00147639"/>
    <w:rPr>
      <w:rFonts w:ascii="Tahoma" w:hAnsi="Tahoma" w:cs="Tahoma"/>
      <w:sz w:val="16"/>
      <w:szCs w:val="16"/>
    </w:rPr>
  </w:style>
  <w:style w:type="paragraph" w:styleId="NormalWeb">
    <w:name w:val="Normal (Web)"/>
    <w:basedOn w:val="Normal"/>
    <w:uiPriority w:val="99"/>
    <w:unhideWhenUsed/>
    <w:rsid w:val="0014763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147639"/>
  </w:style>
  <w:style w:type="character" w:styleId="Emphasis">
    <w:name w:val="Emphasis"/>
    <w:basedOn w:val="DefaultParagraphFont"/>
    <w:uiPriority w:val="20"/>
    <w:qFormat/>
    <w:rsid w:val="00147639"/>
    <w:rPr>
      <w:i/>
      <w:iCs/>
    </w:rPr>
  </w:style>
  <w:style w:type="paragraph" w:customStyle="1" w:styleId="Caption1">
    <w:name w:val="Caption1"/>
    <w:basedOn w:val="Normal"/>
    <w:next w:val="Normal"/>
    <w:uiPriority w:val="35"/>
    <w:unhideWhenUsed/>
    <w:qFormat/>
    <w:rsid w:val="00147639"/>
    <w:pPr>
      <w:spacing w:line="240" w:lineRule="auto"/>
    </w:pPr>
    <w:rPr>
      <w:rFonts w:eastAsia="Times New Roman"/>
      <w:b/>
      <w:bCs/>
      <w:color w:val="4F81BD"/>
      <w:sz w:val="18"/>
      <w:szCs w:val="18"/>
      <w:lang w:eastAsia="en-GB"/>
    </w:rPr>
  </w:style>
  <w:style w:type="character" w:styleId="LineNumber">
    <w:name w:val="line number"/>
    <w:basedOn w:val="DefaultParagraphFont"/>
    <w:uiPriority w:val="99"/>
    <w:semiHidden/>
    <w:unhideWhenUsed/>
    <w:rsid w:val="00147639"/>
  </w:style>
  <w:style w:type="character" w:styleId="CommentReference">
    <w:name w:val="annotation reference"/>
    <w:basedOn w:val="DefaultParagraphFont"/>
    <w:uiPriority w:val="99"/>
    <w:semiHidden/>
    <w:unhideWhenUsed/>
    <w:rsid w:val="00147639"/>
    <w:rPr>
      <w:sz w:val="16"/>
      <w:szCs w:val="16"/>
    </w:rPr>
  </w:style>
  <w:style w:type="paragraph" w:customStyle="1" w:styleId="CommentText1">
    <w:name w:val="Comment Text1"/>
    <w:basedOn w:val="Normal"/>
    <w:next w:val="CommentText"/>
    <w:link w:val="CommentTextChar"/>
    <w:uiPriority w:val="99"/>
    <w:semiHidden/>
    <w:unhideWhenUsed/>
    <w:rsid w:val="00147639"/>
    <w:pPr>
      <w:spacing w:line="240" w:lineRule="auto"/>
    </w:pPr>
    <w:rPr>
      <w:sz w:val="20"/>
      <w:szCs w:val="20"/>
      <w:lang w:val="en-US"/>
    </w:rPr>
  </w:style>
  <w:style w:type="character" w:customStyle="1" w:styleId="CommentTextChar">
    <w:name w:val="Comment Text Char"/>
    <w:basedOn w:val="DefaultParagraphFont"/>
    <w:link w:val="CommentText1"/>
    <w:uiPriority w:val="99"/>
    <w:semiHidden/>
    <w:rsid w:val="00147639"/>
    <w:rPr>
      <w:sz w:val="20"/>
      <w:szCs w:val="20"/>
    </w:rPr>
  </w:style>
  <w:style w:type="paragraph" w:customStyle="1" w:styleId="CommentSubject1">
    <w:name w:val="Comment Subject1"/>
    <w:basedOn w:val="CommentText"/>
    <w:next w:val="CommentText"/>
    <w:uiPriority w:val="99"/>
    <w:semiHidden/>
    <w:unhideWhenUsed/>
    <w:rsid w:val="00147639"/>
    <w:rPr>
      <w:rFonts w:eastAsia="Times New Roman"/>
      <w:b/>
      <w:bCs/>
      <w:lang w:eastAsia="en-GB"/>
    </w:rPr>
  </w:style>
  <w:style w:type="character" w:customStyle="1" w:styleId="CommentSubjectChar">
    <w:name w:val="Comment Subject Char"/>
    <w:basedOn w:val="CommentTextChar"/>
    <w:link w:val="CommentSubject"/>
    <w:uiPriority w:val="99"/>
    <w:semiHidden/>
    <w:rsid w:val="00147639"/>
    <w:rPr>
      <w:b/>
      <w:bCs/>
      <w:sz w:val="20"/>
      <w:szCs w:val="20"/>
    </w:rPr>
  </w:style>
  <w:style w:type="paragraph" w:customStyle="1" w:styleId="Revision1">
    <w:name w:val="Revision1"/>
    <w:next w:val="Revision"/>
    <w:hidden/>
    <w:uiPriority w:val="99"/>
    <w:semiHidden/>
    <w:rsid w:val="00147639"/>
    <w:pPr>
      <w:spacing w:after="0" w:line="240" w:lineRule="auto"/>
    </w:pPr>
    <w:rPr>
      <w:rFonts w:eastAsia="Times New Roman"/>
      <w:lang w:val="en-GB" w:eastAsia="en-GB"/>
    </w:rPr>
  </w:style>
  <w:style w:type="character" w:customStyle="1" w:styleId="Heading1Char1">
    <w:name w:val="Heading 1 Char1"/>
    <w:basedOn w:val="DefaultParagraphFont"/>
    <w:uiPriority w:val="9"/>
    <w:rsid w:val="00147639"/>
    <w:rPr>
      <w:rFonts w:asciiTheme="majorHAnsi" w:eastAsiaTheme="majorEastAsia" w:hAnsiTheme="majorHAnsi" w:cstheme="majorBidi"/>
      <w:color w:val="2E74B5" w:themeColor="accent1" w:themeShade="BF"/>
      <w:sz w:val="32"/>
      <w:szCs w:val="32"/>
      <w:lang w:val="en-GB"/>
    </w:rPr>
  </w:style>
  <w:style w:type="character" w:customStyle="1" w:styleId="Heading4Char1">
    <w:name w:val="Heading 4 Char1"/>
    <w:basedOn w:val="DefaultParagraphFont"/>
    <w:uiPriority w:val="9"/>
    <w:semiHidden/>
    <w:rsid w:val="00147639"/>
    <w:rPr>
      <w:rFonts w:asciiTheme="majorHAnsi" w:eastAsiaTheme="majorEastAsia" w:hAnsiTheme="majorHAnsi" w:cstheme="majorBidi"/>
      <w:i/>
      <w:iCs/>
      <w:color w:val="2E74B5" w:themeColor="accent1" w:themeShade="BF"/>
      <w:lang w:val="en-GB"/>
    </w:rPr>
  </w:style>
  <w:style w:type="paragraph" w:styleId="Header">
    <w:name w:val="header"/>
    <w:basedOn w:val="Normal"/>
    <w:link w:val="HeaderChar1"/>
    <w:uiPriority w:val="99"/>
    <w:unhideWhenUsed/>
    <w:rsid w:val="00147639"/>
    <w:pPr>
      <w:tabs>
        <w:tab w:val="center" w:pos="4680"/>
        <w:tab w:val="right" w:pos="9360"/>
      </w:tabs>
      <w:spacing w:after="0" w:line="240" w:lineRule="auto"/>
    </w:pPr>
  </w:style>
  <w:style w:type="character" w:customStyle="1" w:styleId="HeaderChar1">
    <w:name w:val="Header Char1"/>
    <w:basedOn w:val="DefaultParagraphFont"/>
    <w:link w:val="Header"/>
    <w:uiPriority w:val="99"/>
    <w:rsid w:val="00147639"/>
    <w:rPr>
      <w:lang w:val="en-GB"/>
    </w:rPr>
  </w:style>
  <w:style w:type="paragraph" w:styleId="Footer">
    <w:name w:val="footer"/>
    <w:basedOn w:val="Normal"/>
    <w:link w:val="FooterChar1"/>
    <w:uiPriority w:val="99"/>
    <w:unhideWhenUsed/>
    <w:rsid w:val="00147639"/>
    <w:pPr>
      <w:tabs>
        <w:tab w:val="center" w:pos="4680"/>
        <w:tab w:val="right" w:pos="9360"/>
      </w:tabs>
      <w:spacing w:after="0" w:line="240" w:lineRule="auto"/>
    </w:pPr>
  </w:style>
  <w:style w:type="character" w:customStyle="1" w:styleId="FooterChar1">
    <w:name w:val="Footer Char1"/>
    <w:basedOn w:val="DefaultParagraphFont"/>
    <w:link w:val="Footer"/>
    <w:uiPriority w:val="99"/>
    <w:rsid w:val="00147639"/>
    <w:rPr>
      <w:lang w:val="en-GB"/>
    </w:rPr>
  </w:style>
  <w:style w:type="paragraph" w:styleId="BalloonText">
    <w:name w:val="Balloon Text"/>
    <w:basedOn w:val="Normal"/>
    <w:link w:val="BalloonTextChar1"/>
    <w:uiPriority w:val="99"/>
    <w:semiHidden/>
    <w:unhideWhenUsed/>
    <w:rsid w:val="00147639"/>
    <w:pPr>
      <w:spacing w:after="0" w:line="240" w:lineRule="auto"/>
    </w:pPr>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147639"/>
    <w:rPr>
      <w:rFonts w:ascii="Segoe UI" w:hAnsi="Segoe UI" w:cs="Segoe UI"/>
      <w:sz w:val="18"/>
      <w:szCs w:val="18"/>
      <w:lang w:val="en-GB"/>
    </w:rPr>
  </w:style>
  <w:style w:type="paragraph" w:styleId="CommentText">
    <w:name w:val="annotation text"/>
    <w:basedOn w:val="Normal"/>
    <w:link w:val="CommentTextChar1"/>
    <w:uiPriority w:val="99"/>
    <w:semiHidden/>
    <w:unhideWhenUsed/>
    <w:rsid w:val="00147639"/>
    <w:pPr>
      <w:spacing w:line="240" w:lineRule="auto"/>
    </w:pPr>
    <w:rPr>
      <w:sz w:val="20"/>
      <w:szCs w:val="20"/>
    </w:rPr>
  </w:style>
  <w:style w:type="character" w:customStyle="1" w:styleId="CommentTextChar1">
    <w:name w:val="Comment Text Char1"/>
    <w:basedOn w:val="DefaultParagraphFont"/>
    <w:link w:val="CommentText"/>
    <w:uiPriority w:val="99"/>
    <w:semiHidden/>
    <w:rsid w:val="00147639"/>
    <w:rPr>
      <w:sz w:val="20"/>
      <w:szCs w:val="20"/>
      <w:lang w:val="en-GB"/>
    </w:rPr>
  </w:style>
  <w:style w:type="paragraph" w:styleId="CommentSubject">
    <w:name w:val="annotation subject"/>
    <w:basedOn w:val="CommentText"/>
    <w:next w:val="CommentText"/>
    <w:link w:val="CommentSubjectChar"/>
    <w:uiPriority w:val="99"/>
    <w:semiHidden/>
    <w:unhideWhenUsed/>
    <w:rsid w:val="00147639"/>
    <w:rPr>
      <w:b/>
      <w:bCs/>
      <w:lang w:val="en-US"/>
    </w:rPr>
  </w:style>
  <w:style w:type="character" w:customStyle="1" w:styleId="CommentSubjectChar1">
    <w:name w:val="Comment Subject Char1"/>
    <w:basedOn w:val="CommentTextChar1"/>
    <w:uiPriority w:val="99"/>
    <w:semiHidden/>
    <w:rsid w:val="00147639"/>
    <w:rPr>
      <w:b/>
      <w:bCs/>
      <w:sz w:val="20"/>
      <w:szCs w:val="20"/>
      <w:lang w:val="en-GB"/>
    </w:rPr>
  </w:style>
  <w:style w:type="paragraph" w:styleId="Revision">
    <w:name w:val="Revision"/>
    <w:hidden/>
    <w:uiPriority w:val="99"/>
    <w:semiHidden/>
    <w:rsid w:val="00147639"/>
    <w:pPr>
      <w:spacing w:after="0" w:line="240" w:lineRule="auto"/>
    </w:pPr>
    <w:rPr>
      <w:lang w:val="en-GB"/>
    </w:rPr>
  </w:style>
  <w:style w:type="paragraph" w:styleId="NoSpacing">
    <w:name w:val="No Spacing"/>
    <w:uiPriority w:val="1"/>
    <w:qFormat/>
    <w:rsid w:val="00083701"/>
    <w:pPr>
      <w:spacing w:after="0" w:line="240" w:lineRule="auto"/>
    </w:pPr>
    <w:rPr>
      <w:lang w:val="en-GB"/>
    </w:rPr>
  </w:style>
  <w:style w:type="character" w:customStyle="1" w:styleId="Hyperlink1">
    <w:name w:val="Hyperlink1"/>
    <w:basedOn w:val="DefaultParagraphFont"/>
    <w:uiPriority w:val="99"/>
    <w:unhideWhenUsed/>
    <w:rsid w:val="00083701"/>
    <w:rPr>
      <w:color w:val="0000FF"/>
      <w:u w:val="single"/>
    </w:rPr>
  </w:style>
  <w:style w:type="character" w:customStyle="1" w:styleId="FollowedHyperlink1">
    <w:name w:val="FollowedHyperlink1"/>
    <w:basedOn w:val="DefaultParagraphFont"/>
    <w:uiPriority w:val="99"/>
    <w:semiHidden/>
    <w:unhideWhenUsed/>
    <w:rsid w:val="00083701"/>
    <w:rPr>
      <w:color w:val="800080"/>
      <w:u w:val="single"/>
    </w:rPr>
  </w:style>
  <w:style w:type="character" w:styleId="Hyperlink">
    <w:name w:val="Hyperlink"/>
    <w:basedOn w:val="DefaultParagraphFont"/>
    <w:uiPriority w:val="99"/>
    <w:unhideWhenUsed/>
    <w:rsid w:val="00083701"/>
    <w:rPr>
      <w:color w:val="0563C1" w:themeColor="hyperlink"/>
      <w:u w:val="single"/>
    </w:rPr>
  </w:style>
  <w:style w:type="character" w:styleId="FollowedHyperlink">
    <w:name w:val="FollowedHyperlink"/>
    <w:basedOn w:val="DefaultParagraphFont"/>
    <w:uiPriority w:val="99"/>
    <w:semiHidden/>
    <w:unhideWhenUsed/>
    <w:rsid w:val="00083701"/>
    <w:rPr>
      <w:color w:val="954F72" w:themeColor="followedHyperlink"/>
      <w:u w:val="single"/>
    </w:rPr>
  </w:style>
  <w:style w:type="paragraph" w:customStyle="1" w:styleId="Heading31">
    <w:name w:val="Heading 31"/>
    <w:basedOn w:val="Normal"/>
    <w:next w:val="Normal"/>
    <w:uiPriority w:val="9"/>
    <w:unhideWhenUsed/>
    <w:qFormat/>
    <w:rsid w:val="001D35D1"/>
    <w:pPr>
      <w:keepNext/>
      <w:keepLines/>
      <w:spacing w:before="40" w:after="0"/>
      <w:outlineLvl w:val="2"/>
    </w:pPr>
    <w:rPr>
      <w:rFonts w:ascii="Cambria" w:eastAsia="Times New Roman" w:hAnsi="Cambria" w:cs="Times New Roman"/>
      <w:i/>
      <w:color w:val="243F60"/>
      <w:sz w:val="20"/>
      <w:szCs w:val="24"/>
    </w:rPr>
  </w:style>
  <w:style w:type="character" w:customStyle="1" w:styleId="Heading3Char">
    <w:name w:val="Heading 3 Char"/>
    <w:basedOn w:val="DefaultParagraphFont"/>
    <w:link w:val="Heading3"/>
    <w:uiPriority w:val="9"/>
    <w:rsid w:val="00D82325"/>
    <w:rPr>
      <w:rFonts w:eastAsia="Calibri" w:cs="Times New Roman"/>
      <w:b/>
      <w:color w:val="5B9BD5" w:themeColor="accent1"/>
      <w:sz w:val="24"/>
      <w:szCs w:val="24"/>
    </w:rPr>
  </w:style>
  <w:style w:type="character" w:customStyle="1" w:styleId="Heading3Char1">
    <w:name w:val="Heading 3 Char1"/>
    <w:basedOn w:val="DefaultParagraphFont"/>
    <w:uiPriority w:val="9"/>
    <w:semiHidden/>
    <w:rsid w:val="001D35D1"/>
    <w:rPr>
      <w:rFonts w:asciiTheme="majorHAnsi" w:eastAsiaTheme="majorEastAsia" w:hAnsiTheme="majorHAnsi" w:cstheme="majorBidi"/>
      <w:color w:val="1F4D78" w:themeColor="accent1" w:themeShade="7F"/>
      <w:sz w:val="24"/>
      <w:szCs w:val="24"/>
      <w:lang w:val="en-GB"/>
    </w:rPr>
  </w:style>
  <w:style w:type="paragraph" w:styleId="TOCHeading">
    <w:name w:val="TOC Heading"/>
    <w:basedOn w:val="Heading1"/>
    <w:next w:val="Normal"/>
    <w:uiPriority w:val="39"/>
    <w:unhideWhenUsed/>
    <w:qFormat/>
    <w:rsid w:val="002F539F"/>
    <w:pPr>
      <w:spacing w:line="259" w:lineRule="auto"/>
      <w:outlineLvl w:val="9"/>
    </w:pPr>
    <w:rPr>
      <w:rFonts w:asciiTheme="majorHAnsi" w:eastAsiaTheme="majorEastAsia" w:hAnsiTheme="majorHAnsi" w:cstheme="majorBidi"/>
      <w:b w:val="0"/>
      <w:bCs w:val="0"/>
      <w:color w:val="2E74B5" w:themeColor="accent1" w:themeShade="BF"/>
      <w:sz w:val="32"/>
      <w:szCs w:val="32"/>
      <w:lang w:bidi="ar-SA"/>
    </w:rPr>
  </w:style>
  <w:style w:type="character" w:customStyle="1" w:styleId="Heading2Char">
    <w:name w:val="Heading 2 Char"/>
    <w:basedOn w:val="DefaultParagraphFont"/>
    <w:link w:val="Heading2"/>
    <w:uiPriority w:val="9"/>
    <w:rsid w:val="00C52534"/>
    <w:rPr>
      <w:rFonts w:eastAsia="Calibri" w:cstheme="majorBidi"/>
      <w:b/>
      <w:color w:val="5B9BD5" w:themeColor="accent1"/>
      <w:sz w:val="24"/>
      <w:szCs w:val="26"/>
      <w:lang w:val="en-GB"/>
    </w:rPr>
  </w:style>
  <w:style w:type="character" w:customStyle="1" w:styleId="Heading5Char">
    <w:name w:val="Heading 5 Char"/>
    <w:basedOn w:val="DefaultParagraphFont"/>
    <w:link w:val="Heading5"/>
    <w:uiPriority w:val="9"/>
    <w:semiHidden/>
    <w:rsid w:val="00D356A3"/>
    <w:rPr>
      <w:rFonts w:asciiTheme="majorHAnsi" w:eastAsiaTheme="majorEastAsia" w:hAnsiTheme="majorHAnsi" w:cstheme="majorBidi"/>
      <w:color w:val="2E74B5" w:themeColor="accent1" w:themeShade="BF"/>
      <w:lang w:val="en-GB"/>
    </w:rPr>
  </w:style>
  <w:style w:type="character" w:customStyle="1" w:styleId="Heading6Char">
    <w:name w:val="Heading 6 Char"/>
    <w:basedOn w:val="DefaultParagraphFont"/>
    <w:link w:val="Heading6"/>
    <w:uiPriority w:val="9"/>
    <w:semiHidden/>
    <w:rsid w:val="00D356A3"/>
    <w:rPr>
      <w:rFonts w:asciiTheme="majorHAnsi" w:eastAsiaTheme="majorEastAsia" w:hAnsiTheme="majorHAnsi" w:cstheme="majorBidi"/>
      <w:color w:val="1F4D78" w:themeColor="accent1" w:themeShade="7F"/>
      <w:lang w:val="en-GB"/>
    </w:rPr>
  </w:style>
  <w:style w:type="character" w:customStyle="1" w:styleId="Heading7Char">
    <w:name w:val="Heading 7 Char"/>
    <w:basedOn w:val="DefaultParagraphFont"/>
    <w:link w:val="Heading7"/>
    <w:uiPriority w:val="9"/>
    <w:semiHidden/>
    <w:rsid w:val="00D356A3"/>
    <w:rPr>
      <w:rFonts w:asciiTheme="majorHAnsi" w:eastAsiaTheme="majorEastAsia" w:hAnsiTheme="majorHAnsi" w:cstheme="majorBidi"/>
      <w:i/>
      <w:iCs/>
      <w:color w:val="1F4D78" w:themeColor="accent1" w:themeShade="7F"/>
      <w:lang w:val="en-GB"/>
    </w:rPr>
  </w:style>
  <w:style w:type="character" w:customStyle="1" w:styleId="Heading8Char">
    <w:name w:val="Heading 8 Char"/>
    <w:basedOn w:val="DefaultParagraphFont"/>
    <w:link w:val="Heading8"/>
    <w:uiPriority w:val="9"/>
    <w:semiHidden/>
    <w:rsid w:val="00D356A3"/>
    <w:rPr>
      <w:rFonts w:asciiTheme="majorHAnsi" w:eastAsiaTheme="majorEastAsia" w:hAnsiTheme="majorHAnsi" w:cstheme="majorBidi"/>
      <w:color w:val="272727" w:themeColor="text1" w:themeTint="D8"/>
      <w:sz w:val="21"/>
      <w:szCs w:val="21"/>
      <w:lang w:val="en-GB"/>
    </w:rPr>
  </w:style>
  <w:style w:type="character" w:customStyle="1" w:styleId="Heading9Char">
    <w:name w:val="Heading 9 Char"/>
    <w:basedOn w:val="DefaultParagraphFont"/>
    <w:link w:val="Heading9"/>
    <w:uiPriority w:val="9"/>
    <w:semiHidden/>
    <w:rsid w:val="00D356A3"/>
    <w:rPr>
      <w:rFonts w:asciiTheme="majorHAnsi" w:eastAsiaTheme="majorEastAsia" w:hAnsiTheme="majorHAnsi" w:cstheme="majorBidi"/>
      <w:i/>
      <w:iCs/>
      <w:color w:val="272727" w:themeColor="text1" w:themeTint="D8"/>
      <w:sz w:val="21"/>
      <w:szCs w:val="21"/>
      <w:lang w:val="en-GB"/>
    </w:rPr>
  </w:style>
  <w:style w:type="paragraph" w:styleId="TOC1">
    <w:name w:val="toc 1"/>
    <w:basedOn w:val="Normal"/>
    <w:next w:val="Normal"/>
    <w:autoRedefine/>
    <w:uiPriority w:val="39"/>
    <w:unhideWhenUsed/>
    <w:rsid w:val="00750A63"/>
    <w:pPr>
      <w:tabs>
        <w:tab w:val="left" w:pos="440"/>
        <w:tab w:val="right" w:leader="dot" w:pos="8482"/>
      </w:tabs>
      <w:spacing w:after="100"/>
    </w:pPr>
  </w:style>
  <w:style w:type="paragraph" w:styleId="TOC2">
    <w:name w:val="toc 2"/>
    <w:basedOn w:val="Normal"/>
    <w:next w:val="Normal"/>
    <w:autoRedefine/>
    <w:uiPriority w:val="39"/>
    <w:unhideWhenUsed/>
    <w:rsid w:val="00005A00"/>
    <w:pPr>
      <w:tabs>
        <w:tab w:val="left" w:pos="880"/>
        <w:tab w:val="right" w:leader="dot" w:pos="8482"/>
      </w:tabs>
      <w:spacing w:after="100"/>
      <w:ind w:left="220"/>
    </w:pPr>
  </w:style>
  <w:style w:type="paragraph" w:styleId="TOC3">
    <w:name w:val="toc 3"/>
    <w:basedOn w:val="Normal"/>
    <w:next w:val="Normal"/>
    <w:autoRedefine/>
    <w:uiPriority w:val="39"/>
    <w:unhideWhenUsed/>
    <w:rsid w:val="006211B5"/>
    <w:pPr>
      <w:spacing w:after="100"/>
      <w:ind w:left="440"/>
    </w:pPr>
  </w:style>
  <w:style w:type="paragraph" w:styleId="TOC4">
    <w:name w:val="toc 4"/>
    <w:basedOn w:val="Normal"/>
    <w:next w:val="Normal"/>
    <w:autoRedefine/>
    <w:uiPriority w:val="39"/>
    <w:unhideWhenUsed/>
    <w:rsid w:val="002F7BD8"/>
    <w:pPr>
      <w:spacing w:after="100" w:line="259" w:lineRule="auto"/>
      <w:ind w:left="660"/>
    </w:pPr>
    <w:rPr>
      <w:rFonts w:eastAsiaTheme="minorEastAsia"/>
      <w:lang w:val="en-US"/>
    </w:rPr>
  </w:style>
  <w:style w:type="paragraph" w:styleId="TOC5">
    <w:name w:val="toc 5"/>
    <w:basedOn w:val="Normal"/>
    <w:next w:val="Normal"/>
    <w:autoRedefine/>
    <w:uiPriority w:val="39"/>
    <w:unhideWhenUsed/>
    <w:rsid w:val="002F7BD8"/>
    <w:pPr>
      <w:spacing w:after="100" w:line="259" w:lineRule="auto"/>
      <w:ind w:left="880"/>
    </w:pPr>
    <w:rPr>
      <w:rFonts w:eastAsiaTheme="minorEastAsia"/>
      <w:lang w:val="en-US"/>
    </w:rPr>
  </w:style>
  <w:style w:type="paragraph" w:styleId="TOC6">
    <w:name w:val="toc 6"/>
    <w:basedOn w:val="Normal"/>
    <w:next w:val="Normal"/>
    <w:autoRedefine/>
    <w:uiPriority w:val="39"/>
    <w:unhideWhenUsed/>
    <w:rsid w:val="002F7BD8"/>
    <w:pPr>
      <w:spacing w:after="100" w:line="259" w:lineRule="auto"/>
      <w:ind w:left="1100"/>
    </w:pPr>
    <w:rPr>
      <w:rFonts w:eastAsiaTheme="minorEastAsia"/>
      <w:lang w:val="en-US"/>
    </w:rPr>
  </w:style>
  <w:style w:type="paragraph" w:styleId="TOC7">
    <w:name w:val="toc 7"/>
    <w:basedOn w:val="Normal"/>
    <w:next w:val="Normal"/>
    <w:autoRedefine/>
    <w:uiPriority w:val="39"/>
    <w:unhideWhenUsed/>
    <w:rsid w:val="002F7BD8"/>
    <w:pPr>
      <w:spacing w:after="100" w:line="259" w:lineRule="auto"/>
      <w:ind w:left="1320"/>
    </w:pPr>
    <w:rPr>
      <w:rFonts w:eastAsiaTheme="minorEastAsia"/>
      <w:lang w:val="en-US"/>
    </w:rPr>
  </w:style>
  <w:style w:type="paragraph" w:styleId="TOC8">
    <w:name w:val="toc 8"/>
    <w:basedOn w:val="Normal"/>
    <w:next w:val="Normal"/>
    <w:autoRedefine/>
    <w:uiPriority w:val="39"/>
    <w:unhideWhenUsed/>
    <w:rsid w:val="002F7BD8"/>
    <w:pPr>
      <w:spacing w:after="100" w:line="259" w:lineRule="auto"/>
      <w:ind w:left="1540"/>
    </w:pPr>
    <w:rPr>
      <w:rFonts w:eastAsiaTheme="minorEastAsia"/>
      <w:lang w:val="en-US"/>
    </w:rPr>
  </w:style>
  <w:style w:type="paragraph" w:styleId="TOC9">
    <w:name w:val="toc 9"/>
    <w:basedOn w:val="Normal"/>
    <w:next w:val="Normal"/>
    <w:autoRedefine/>
    <w:uiPriority w:val="39"/>
    <w:unhideWhenUsed/>
    <w:rsid w:val="002F7BD8"/>
    <w:pPr>
      <w:spacing w:after="100" w:line="259" w:lineRule="auto"/>
      <w:ind w:left="1760"/>
    </w:pPr>
    <w:rPr>
      <w:rFonts w:eastAsiaTheme="minorEastAsia"/>
      <w:lang w:val="en-US"/>
    </w:rPr>
  </w:style>
  <w:style w:type="paragraph" w:styleId="Caption">
    <w:name w:val="caption"/>
    <w:basedOn w:val="Normal"/>
    <w:next w:val="Normal"/>
    <w:uiPriority w:val="35"/>
    <w:unhideWhenUsed/>
    <w:qFormat/>
    <w:rsid w:val="00526FA8"/>
    <w:pPr>
      <w:spacing w:line="240" w:lineRule="auto"/>
      <w:jc w:val="center"/>
    </w:pPr>
    <w:rPr>
      <w:iCs/>
      <w:sz w:val="20"/>
      <w:szCs w:val="18"/>
    </w:rPr>
  </w:style>
  <w:style w:type="paragraph" w:styleId="TableofFigures">
    <w:name w:val="table of figures"/>
    <w:basedOn w:val="Normal"/>
    <w:next w:val="Normal"/>
    <w:uiPriority w:val="99"/>
    <w:unhideWhenUsed/>
    <w:rsid w:val="00AE19D7"/>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45436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9.png"/><Relationship Id="rId42" Type="http://schemas.openxmlformats.org/officeDocument/2006/relationships/image" Target="media/image23.jpeg"/><Relationship Id="rId47" Type="http://schemas.openxmlformats.org/officeDocument/2006/relationships/image" Target="media/image28.png"/><Relationship Id="rId63" Type="http://schemas.openxmlformats.org/officeDocument/2006/relationships/image" Target="media/image43.png"/><Relationship Id="rId68" Type="http://schemas.openxmlformats.org/officeDocument/2006/relationships/image" Target="media/image48.jpeg"/><Relationship Id="rId84" Type="http://schemas.openxmlformats.org/officeDocument/2006/relationships/image" Target="media/image63.png"/><Relationship Id="rId89" Type="http://schemas.openxmlformats.org/officeDocument/2006/relationships/theme" Target="theme/theme1.xml"/><Relationship Id="rId16" Type="http://schemas.openxmlformats.org/officeDocument/2006/relationships/image" Target="media/image6.png"/><Relationship Id="rId11" Type="http://schemas.openxmlformats.org/officeDocument/2006/relationships/header" Target="header1.xml"/><Relationship Id="rId32" Type="http://schemas.openxmlformats.org/officeDocument/2006/relationships/image" Target="media/image16.png"/><Relationship Id="rId37" Type="http://schemas.openxmlformats.org/officeDocument/2006/relationships/chart" Target="charts/chart9.xml"/><Relationship Id="rId53" Type="http://schemas.openxmlformats.org/officeDocument/2006/relationships/image" Target="media/image34.jpeg"/><Relationship Id="rId58" Type="http://schemas.openxmlformats.org/officeDocument/2006/relationships/image" Target="media/image39.png"/><Relationship Id="rId74" Type="http://schemas.openxmlformats.org/officeDocument/2006/relationships/image" Target="media/image53.png"/><Relationship Id="rId79" Type="http://schemas.openxmlformats.org/officeDocument/2006/relationships/image" Target="media/image58.jpeg"/><Relationship Id="rId5" Type="http://schemas.openxmlformats.org/officeDocument/2006/relationships/settings" Target="settings.xml"/><Relationship Id="rId14" Type="http://schemas.openxmlformats.org/officeDocument/2006/relationships/image" Target="media/image4.png"/><Relationship Id="rId22" Type="http://schemas.openxmlformats.org/officeDocument/2006/relationships/chart" Target="charts/chart3.xml"/><Relationship Id="rId27" Type="http://schemas.openxmlformats.org/officeDocument/2006/relationships/image" Target="media/image12.png"/><Relationship Id="rId30" Type="http://schemas.openxmlformats.org/officeDocument/2006/relationships/chart" Target="charts/chart6.xml"/><Relationship Id="rId35" Type="http://schemas.openxmlformats.org/officeDocument/2006/relationships/image" Target="media/image18.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emf"/><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image" Target="media/image56.jpeg"/><Relationship Id="rId8" Type="http://schemas.openxmlformats.org/officeDocument/2006/relationships/endnotes" Target="endnotes.xml"/><Relationship Id="rId51" Type="http://schemas.openxmlformats.org/officeDocument/2006/relationships/image" Target="media/image32.jpeg"/><Relationship Id="rId72" Type="http://schemas.openxmlformats.org/officeDocument/2006/relationships/image" Target="media/image51.png"/><Relationship Id="rId80" Type="http://schemas.openxmlformats.org/officeDocument/2006/relationships/image" Target="media/image59.jpeg"/><Relationship Id="rId85" Type="http://schemas.openxmlformats.org/officeDocument/2006/relationships/image" Target="media/image64.png"/><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0.png"/><Relationship Id="rId33" Type="http://schemas.openxmlformats.org/officeDocument/2006/relationships/chart" Target="charts/chart7.xml"/><Relationship Id="rId38" Type="http://schemas.openxmlformats.org/officeDocument/2006/relationships/image" Target="media/image19.jpeg"/><Relationship Id="rId46" Type="http://schemas.openxmlformats.org/officeDocument/2006/relationships/image" Target="media/image27.png"/><Relationship Id="rId59" Type="http://schemas.openxmlformats.org/officeDocument/2006/relationships/image" Target="media/image40.jpeg"/><Relationship Id="rId67" Type="http://schemas.openxmlformats.org/officeDocument/2006/relationships/image" Target="media/image47.png"/><Relationship Id="rId20" Type="http://schemas.openxmlformats.org/officeDocument/2006/relationships/chart" Target="charts/chart2.xml"/><Relationship Id="rId41" Type="http://schemas.openxmlformats.org/officeDocument/2006/relationships/image" Target="media/image22.png"/><Relationship Id="rId54" Type="http://schemas.openxmlformats.org/officeDocument/2006/relationships/image" Target="media/image35.jpeg"/><Relationship Id="rId62" Type="http://schemas.openxmlformats.org/officeDocument/2006/relationships/chart" Target="charts/chart10.xml"/><Relationship Id="rId70" Type="http://schemas.openxmlformats.org/officeDocument/2006/relationships/image" Target="media/image50.wmf"/><Relationship Id="rId75" Type="http://schemas.openxmlformats.org/officeDocument/2006/relationships/image" Target="media/image54.png"/><Relationship Id="rId83" Type="http://schemas.openxmlformats.org/officeDocument/2006/relationships/image" Target="media/image62.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chart" Target="charts/chart4.xml"/><Relationship Id="rId28" Type="http://schemas.openxmlformats.org/officeDocument/2006/relationships/image" Target="media/image13.png"/><Relationship Id="rId36" Type="http://schemas.openxmlformats.org/officeDocument/2006/relationships/chart" Target="charts/chart8.xml"/><Relationship Id="rId49" Type="http://schemas.openxmlformats.org/officeDocument/2006/relationships/image" Target="media/image30.jpeg"/><Relationship Id="rId57" Type="http://schemas.openxmlformats.org/officeDocument/2006/relationships/image" Target="media/image38.gif"/><Relationship Id="rId10" Type="http://schemas.openxmlformats.org/officeDocument/2006/relationships/oleObject" Target="embeddings/oleObject1.bin"/><Relationship Id="rId31" Type="http://schemas.openxmlformats.org/officeDocument/2006/relationships/image" Target="media/image15.png"/><Relationship Id="rId44" Type="http://schemas.openxmlformats.org/officeDocument/2006/relationships/image" Target="media/image25.pn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5.png"/><Relationship Id="rId73" Type="http://schemas.openxmlformats.org/officeDocument/2006/relationships/image" Target="media/image52.pn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header" Target="header2.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0.jpeg"/><Relationship Id="rId34" Type="http://schemas.openxmlformats.org/officeDocument/2006/relationships/image" Target="media/image17.png"/><Relationship Id="rId50" Type="http://schemas.openxmlformats.org/officeDocument/2006/relationships/image" Target="media/image31.jpeg"/><Relationship Id="rId55" Type="http://schemas.openxmlformats.org/officeDocument/2006/relationships/image" Target="media/image36.png"/><Relationship Id="rId76" Type="http://schemas.openxmlformats.org/officeDocument/2006/relationships/image" Target="media/image55.jpeg"/><Relationship Id="rId7" Type="http://schemas.openxmlformats.org/officeDocument/2006/relationships/footnotes" Target="footnotes.xml"/><Relationship Id="rId71" Type="http://schemas.openxmlformats.org/officeDocument/2006/relationships/oleObject" Target="embeddings/oleObject2.bin"/><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chart" Target="charts/chart5.xml"/><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6.png"/><Relationship Id="rId87" Type="http://schemas.openxmlformats.org/officeDocument/2006/relationships/footer" Target="footer1.xml"/><Relationship Id="rId61" Type="http://schemas.openxmlformats.org/officeDocument/2006/relationships/image" Target="media/image42.jpeg"/><Relationship Id="rId82" Type="http://schemas.openxmlformats.org/officeDocument/2006/relationships/image" Target="media/image61.jpeg"/><Relationship Id="rId19" Type="http://schemas.openxmlformats.org/officeDocument/2006/relationships/chart" Target="charts/chart1.xml"/></Relationships>
</file>

<file path=word/charts/_rels/chart1.xml.rels><?xml version="1.0" encoding="UTF-8" standalone="yes"?>
<Relationships xmlns="http://schemas.openxmlformats.org/package/2006/relationships"><Relationship Id="rId2" Type="http://schemas.openxmlformats.org/officeDocument/2006/relationships/oleObject" Target="file:///C:\Users\Tom\Dropbox\UV%20graphs.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Tom\Dropbox\Bioreactor%20data.xlsx" TargetMode="External"/><Relationship Id="rId1" Type="http://schemas.openxmlformats.org/officeDocument/2006/relationships/themeOverride" Target="../theme/themeOverride3.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Tom\Dropbox\UV%20graphs.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Tom\Dropbox\GC%20results\Chlamy%20+%20BB%20homogenate%20and%20supernatant.xlsx" TargetMode="External"/><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Tom\Dropbox\GC%20results\UV%20tracker%20bb%20curer%20fames.xlsx" TargetMode="External"/><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1" Type="http://schemas.openxmlformats.org/officeDocument/2006/relationships/oleObject" Target="file:///C:\Users\Tom\solar%20irradiance.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Tom\Dropbox\GC%20results\Tracker%20UV.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Tom\Dropbox\GC%20results\Tracker%20IR.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E:\GC%20data%20old%20and%20solvent%20extraction%20test\Tom%20UV%20Curer%20Chlamy%20Nitrogen%20stress%20q%203%20min%20centrifuge%202%20min%20extraction.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Tom\Dropbox\GC%20results\Feng%20UV%20curer%206th%20August%20micotinium.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3427190859094081E-2"/>
          <c:y val="3.1972594334799057E-2"/>
          <c:w val="0.76143398171119026"/>
          <c:h val="0.83481868222195754"/>
        </c:manualLayout>
      </c:layout>
      <c:scatterChart>
        <c:scatterStyle val="lineMarker"/>
        <c:varyColors val="0"/>
        <c:ser>
          <c:idx val="0"/>
          <c:order val="0"/>
          <c:tx>
            <c:v>Stationary phase</c:v>
          </c:tx>
          <c:spPr>
            <a:ln w="28575">
              <a:noFill/>
            </a:ln>
          </c:spPr>
          <c:trendline>
            <c:trendlineType val="log"/>
            <c:dispRSqr val="0"/>
            <c:dispEq val="0"/>
          </c:trendline>
          <c:errBars>
            <c:errDir val="y"/>
            <c:errBarType val="both"/>
            <c:errValType val="cust"/>
            <c:noEndCap val="0"/>
            <c:plus>
              <c:numLit>
                <c:formatCode>General</c:formatCode>
                <c:ptCount val="1"/>
                <c:pt idx="0">
                  <c:v>0</c:v>
                </c:pt>
              </c:numLit>
            </c:plus>
            <c:minus>
              <c:numLit>
                <c:formatCode>General</c:formatCode>
                <c:ptCount val="1"/>
                <c:pt idx="0">
                  <c:v>0</c:v>
                </c:pt>
              </c:numLit>
            </c:minus>
          </c:errBars>
          <c:errBars>
            <c:errDir val="x"/>
            <c:errBarType val="both"/>
            <c:errValType val="fixedVal"/>
            <c:noEndCap val="0"/>
            <c:val val="1"/>
          </c:errBars>
          <c:xVal>
            <c:numRef>
              <c:f>Sheet1!$E$56:$E$61</c:f>
              <c:numCache>
                <c:formatCode>General</c:formatCode>
                <c:ptCount val="6"/>
                <c:pt idx="0">
                  <c:v>0</c:v>
                </c:pt>
                <c:pt idx="1">
                  <c:v>15</c:v>
                </c:pt>
                <c:pt idx="2">
                  <c:v>30</c:v>
                </c:pt>
                <c:pt idx="3">
                  <c:v>60</c:v>
                </c:pt>
                <c:pt idx="4">
                  <c:v>150</c:v>
                </c:pt>
                <c:pt idx="5">
                  <c:v>300</c:v>
                </c:pt>
              </c:numCache>
            </c:numRef>
          </c:xVal>
          <c:yVal>
            <c:numRef>
              <c:f>Sheet1!$F$56:$F$61</c:f>
              <c:numCache>
                <c:formatCode>General</c:formatCode>
                <c:ptCount val="6"/>
                <c:pt idx="0">
                  <c:v>94.422629079053038</c:v>
                </c:pt>
                <c:pt idx="1">
                  <c:v>92.35</c:v>
                </c:pt>
                <c:pt idx="2">
                  <c:v>75.099999999999994</c:v>
                </c:pt>
                <c:pt idx="3">
                  <c:v>58.57</c:v>
                </c:pt>
                <c:pt idx="4">
                  <c:v>22.3</c:v>
                </c:pt>
                <c:pt idx="5">
                  <c:v>5.15</c:v>
                </c:pt>
              </c:numCache>
            </c:numRef>
          </c:yVal>
          <c:smooth val="0"/>
          <c:extLst>
            <c:ext xmlns:c16="http://schemas.microsoft.com/office/drawing/2014/chart" uri="{C3380CC4-5D6E-409C-BE32-E72D297353CC}">
              <c16:uniqueId val="{00000000-45F2-4CA7-9527-7A84FE201B07}"/>
            </c:ext>
          </c:extLst>
        </c:ser>
        <c:ser>
          <c:idx val="1"/>
          <c:order val="1"/>
          <c:tx>
            <c:v>Log Phase</c:v>
          </c:tx>
          <c:spPr>
            <a:ln w="28575">
              <a:noFill/>
            </a:ln>
          </c:spPr>
          <c:errBars>
            <c:errDir val="y"/>
            <c:errBarType val="both"/>
            <c:errValType val="cust"/>
            <c:noEndCap val="0"/>
            <c:plus>
              <c:numRef>
                <c:f>Sheet1!$Q$24:$Q$29</c:f>
                <c:numCache>
                  <c:formatCode>General</c:formatCode>
                  <c:ptCount val="6"/>
                  <c:pt idx="0">
                    <c:v>1.7615879970126684</c:v>
                  </c:pt>
                  <c:pt idx="1">
                    <c:v>7.32</c:v>
                  </c:pt>
                  <c:pt idx="2">
                    <c:v>2.3449999999999989</c:v>
                  </c:pt>
                  <c:pt idx="3">
                    <c:v>1.9499999999999993</c:v>
                  </c:pt>
                  <c:pt idx="4">
                    <c:v>4.1400000000000006</c:v>
                  </c:pt>
                  <c:pt idx="5">
                    <c:v>1.3050000000000002</c:v>
                  </c:pt>
                </c:numCache>
              </c:numRef>
            </c:plus>
            <c:minus>
              <c:numRef>
                <c:f>Sheet1!$R$24:$R$29</c:f>
                <c:numCache>
                  <c:formatCode>General</c:formatCode>
                  <c:ptCount val="6"/>
                  <c:pt idx="0">
                    <c:v>1.7615879970126258</c:v>
                  </c:pt>
                  <c:pt idx="1">
                    <c:v>7.3200000000000038</c:v>
                  </c:pt>
                  <c:pt idx="2">
                    <c:v>2.3449999999999989</c:v>
                  </c:pt>
                  <c:pt idx="3">
                    <c:v>1.9499999999999993</c:v>
                  </c:pt>
                  <c:pt idx="4">
                    <c:v>4.1399999999999997</c:v>
                  </c:pt>
                  <c:pt idx="5">
                    <c:v>1.3049999999999997</c:v>
                  </c:pt>
                </c:numCache>
              </c:numRef>
            </c:minus>
          </c:errBars>
          <c:errBars>
            <c:errDir val="x"/>
            <c:errBarType val="both"/>
            <c:errValType val="fixedVal"/>
            <c:noEndCap val="0"/>
            <c:val val="1"/>
          </c:errBars>
          <c:xVal>
            <c:numRef>
              <c:f>Sheet1!$H$56:$H$61</c:f>
              <c:numCache>
                <c:formatCode>General</c:formatCode>
                <c:ptCount val="6"/>
                <c:pt idx="0">
                  <c:v>0</c:v>
                </c:pt>
                <c:pt idx="1">
                  <c:v>15</c:v>
                </c:pt>
                <c:pt idx="2">
                  <c:v>30</c:v>
                </c:pt>
                <c:pt idx="3">
                  <c:v>60</c:v>
                </c:pt>
                <c:pt idx="4">
                  <c:v>150</c:v>
                </c:pt>
                <c:pt idx="5">
                  <c:v>300</c:v>
                </c:pt>
              </c:numCache>
            </c:numRef>
          </c:xVal>
          <c:yVal>
            <c:numRef>
              <c:f>Sheet1!$I$56:$I$61</c:f>
              <c:numCache>
                <c:formatCode>0.00</c:formatCode>
                <c:ptCount val="6"/>
                <c:pt idx="0" formatCode="General">
                  <c:v>95.28989558924718</c:v>
                </c:pt>
                <c:pt idx="1">
                  <c:v>27.950000000000003</c:v>
                </c:pt>
                <c:pt idx="2" formatCode="General">
                  <c:v>18.695</c:v>
                </c:pt>
                <c:pt idx="3" formatCode="General">
                  <c:v>10.66</c:v>
                </c:pt>
                <c:pt idx="4" formatCode="General">
                  <c:v>7.61</c:v>
                </c:pt>
                <c:pt idx="5" formatCode="General">
                  <c:v>2.4950000000000001</c:v>
                </c:pt>
              </c:numCache>
            </c:numRef>
          </c:yVal>
          <c:smooth val="0"/>
          <c:extLst>
            <c:ext xmlns:c16="http://schemas.microsoft.com/office/drawing/2014/chart" uri="{C3380CC4-5D6E-409C-BE32-E72D297353CC}">
              <c16:uniqueId val="{00000001-45F2-4CA7-9527-7A84FE201B07}"/>
            </c:ext>
          </c:extLst>
        </c:ser>
        <c:dLbls>
          <c:showLegendKey val="0"/>
          <c:showVal val="0"/>
          <c:showCatName val="0"/>
          <c:showSerName val="0"/>
          <c:showPercent val="0"/>
          <c:showBubbleSize val="0"/>
        </c:dLbls>
        <c:axId val="81117568"/>
        <c:axId val="81119488"/>
      </c:scatterChart>
      <c:valAx>
        <c:axId val="81117568"/>
        <c:scaling>
          <c:orientation val="minMax"/>
          <c:min val="0"/>
        </c:scaling>
        <c:delete val="0"/>
        <c:axPos val="b"/>
        <c:title>
          <c:tx>
            <c:rich>
              <a:bodyPr/>
              <a:lstStyle/>
              <a:p>
                <a:pPr>
                  <a:defRPr/>
                </a:pPr>
                <a:r>
                  <a:rPr lang="en-US"/>
                  <a:t>Exposure time (s)</a:t>
                </a:r>
              </a:p>
            </c:rich>
          </c:tx>
          <c:layout>
            <c:manualLayout>
              <c:xMode val="edge"/>
              <c:yMode val="edge"/>
              <c:x val="0.40112295150385602"/>
              <c:y val="0.93271636931459512"/>
            </c:manualLayout>
          </c:layout>
          <c:overlay val="0"/>
        </c:title>
        <c:numFmt formatCode="General" sourceLinked="1"/>
        <c:majorTickMark val="out"/>
        <c:minorTickMark val="none"/>
        <c:tickLblPos val="nextTo"/>
        <c:crossAx val="81119488"/>
        <c:crosses val="autoZero"/>
        <c:crossBetween val="midCat"/>
      </c:valAx>
      <c:valAx>
        <c:axId val="81119488"/>
        <c:scaling>
          <c:orientation val="minMax"/>
          <c:max val="100"/>
        </c:scaling>
        <c:delete val="0"/>
        <c:axPos val="l"/>
        <c:title>
          <c:tx>
            <c:rich>
              <a:bodyPr rot="-5400000" vert="horz"/>
              <a:lstStyle/>
              <a:p>
                <a:pPr>
                  <a:defRPr/>
                </a:pPr>
                <a:r>
                  <a:rPr lang="en-US"/>
                  <a:t>Relative cell viability</a:t>
                </a:r>
              </a:p>
            </c:rich>
          </c:tx>
          <c:overlay val="0"/>
        </c:title>
        <c:numFmt formatCode="General" sourceLinked="1"/>
        <c:majorTickMark val="out"/>
        <c:minorTickMark val="none"/>
        <c:tickLblPos val="nextTo"/>
        <c:crossAx val="81117568"/>
        <c:crosses val="autoZero"/>
        <c:crossBetween val="midCat"/>
      </c:valAx>
      <c:spPr>
        <a:noFill/>
        <a:ln w="25400">
          <a:noFill/>
        </a:ln>
      </c:spPr>
    </c:plotArea>
    <c:legend>
      <c:legendPos val="r"/>
      <c:legendEntry>
        <c:idx val="2"/>
        <c:delete val="1"/>
      </c:legendEntry>
      <c:layout>
        <c:manualLayout>
          <c:xMode val="edge"/>
          <c:yMode val="edge"/>
          <c:x val="0.85322908841342326"/>
          <c:y val="0.26618265937097096"/>
          <c:w val="0.1372128395611347"/>
          <c:h val="0.29788976377953197"/>
        </c:manualLayout>
      </c:layout>
      <c:overlay val="0"/>
    </c:legend>
    <c:plotVisOnly val="1"/>
    <c:dispBlanksAs val="gap"/>
    <c:showDLblsOverMax val="0"/>
  </c:chart>
  <c:spPr>
    <a:ln>
      <a:solidFill>
        <a:schemeClr val="bg1"/>
      </a:solidFill>
    </a:ln>
  </c:spPr>
  <c:txPr>
    <a:bodyPr/>
    <a:lstStyle/>
    <a:p>
      <a:pPr algn="just">
        <a:defRPr sz="1050" b="0" i="0" u="none"/>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Sheet1!$H$6</c:f>
              <c:strCache>
                <c:ptCount val="1"/>
                <c:pt idx="0">
                  <c:v>Optical Density</c:v>
                </c:pt>
              </c:strCache>
            </c:strRef>
          </c:tx>
          <c:spPr>
            <a:ln w="19050">
              <a:solidFill>
                <a:schemeClr val="bg1">
                  <a:lumMod val="65000"/>
                </a:schemeClr>
              </a:solidFill>
            </a:ln>
          </c:spPr>
          <c:marker>
            <c:symbol val="diamond"/>
            <c:size val="7"/>
          </c:marker>
          <c:dPt>
            <c:idx val="8"/>
            <c:marker>
              <c:spPr>
                <a:noFill/>
                <a:ln>
                  <a:noFill/>
                </a:ln>
              </c:spPr>
            </c:marker>
            <c:bubble3D val="0"/>
            <c:spPr>
              <a:ln w="19050">
                <a:solidFill>
                  <a:sysClr val="window" lastClr="FFFFFF">
                    <a:lumMod val="65000"/>
                  </a:sysClr>
                </a:solidFill>
              </a:ln>
            </c:spPr>
            <c:extLst>
              <c:ext xmlns:c16="http://schemas.microsoft.com/office/drawing/2014/chart" uri="{C3380CC4-5D6E-409C-BE32-E72D297353CC}">
                <c16:uniqueId val="{00000003-ACFA-443D-B060-E038E5377268}"/>
              </c:ext>
            </c:extLst>
          </c:dPt>
          <c:dPt>
            <c:idx val="9"/>
            <c:marker>
              <c:spPr>
                <a:solidFill>
                  <a:srgbClr val="FF0000"/>
                </a:solidFill>
              </c:spPr>
            </c:marker>
            <c:bubble3D val="0"/>
            <c:extLst>
              <c:ext xmlns:c16="http://schemas.microsoft.com/office/drawing/2014/chart" uri="{C3380CC4-5D6E-409C-BE32-E72D297353CC}">
                <c16:uniqueId val="{00000002-9A21-4608-AE08-E41D050F8045}"/>
              </c:ext>
            </c:extLst>
          </c:dPt>
          <c:dPt>
            <c:idx val="15"/>
            <c:marker>
              <c:spPr>
                <a:solidFill>
                  <a:srgbClr val="FF0000"/>
                </a:solidFill>
              </c:spPr>
            </c:marker>
            <c:bubble3D val="0"/>
            <c:extLst>
              <c:ext xmlns:c16="http://schemas.microsoft.com/office/drawing/2014/chart" uri="{C3380CC4-5D6E-409C-BE32-E72D297353CC}">
                <c16:uniqueId val="{00000003-9A21-4608-AE08-E41D050F8045}"/>
              </c:ext>
            </c:extLst>
          </c:dPt>
          <c:dPt>
            <c:idx val="16"/>
            <c:bubble3D val="0"/>
            <c:spPr>
              <a:ln w="19050">
                <a:solidFill>
                  <a:sysClr val="window" lastClr="FFFFFF">
                    <a:lumMod val="65000"/>
                  </a:sysClr>
                </a:solidFill>
              </a:ln>
            </c:spPr>
            <c:extLst>
              <c:ext xmlns:c16="http://schemas.microsoft.com/office/drawing/2014/chart" uri="{C3380CC4-5D6E-409C-BE32-E72D297353CC}">
                <c16:uniqueId val="{00000001-ACFA-443D-B060-E038E5377268}"/>
              </c:ext>
            </c:extLst>
          </c:dPt>
          <c:xVal>
            <c:numRef>
              <c:f>Sheet1!$G$7:$G$28</c:f>
              <c:numCache>
                <c:formatCode>General</c:formatCode>
                <c:ptCount val="22"/>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numCache>
            </c:numRef>
          </c:xVal>
          <c:yVal>
            <c:numRef>
              <c:f>Sheet1!$H$7:$H$28</c:f>
              <c:numCache>
                <c:formatCode>General</c:formatCode>
                <c:ptCount val="22"/>
                <c:pt idx="0">
                  <c:v>5.7500000000000002E-2</c:v>
                </c:pt>
                <c:pt idx="1">
                  <c:v>6.8000000000000005E-2</c:v>
                </c:pt>
                <c:pt idx="2">
                  <c:v>8.9300000000000004E-2</c:v>
                </c:pt>
                <c:pt idx="3">
                  <c:v>0.14899999999999999</c:v>
                </c:pt>
                <c:pt idx="4">
                  <c:v>0.24299999999999999</c:v>
                </c:pt>
                <c:pt idx="5">
                  <c:v>0.621</c:v>
                </c:pt>
                <c:pt idx="6">
                  <c:v>1.21</c:v>
                </c:pt>
                <c:pt idx="7">
                  <c:v>1.78</c:v>
                </c:pt>
                <c:pt idx="8">
                  <c:v>2.38</c:v>
                </c:pt>
                <c:pt idx="9">
                  <c:v>3.65</c:v>
                </c:pt>
                <c:pt idx="10">
                  <c:v>5.09</c:v>
                </c:pt>
                <c:pt idx="11">
                  <c:v>6.3</c:v>
                </c:pt>
                <c:pt idx="15">
                  <c:v>12.6</c:v>
                </c:pt>
                <c:pt idx="16">
                  <c:v>12.7</c:v>
                </c:pt>
                <c:pt idx="17">
                  <c:v>14.88</c:v>
                </c:pt>
                <c:pt idx="18">
                  <c:v>16.32</c:v>
                </c:pt>
                <c:pt idx="19">
                  <c:v>17.36</c:v>
                </c:pt>
                <c:pt idx="20">
                  <c:v>19.04</c:v>
                </c:pt>
                <c:pt idx="21">
                  <c:v>20.079999999999998</c:v>
                </c:pt>
              </c:numCache>
            </c:numRef>
          </c:yVal>
          <c:smooth val="0"/>
          <c:extLst>
            <c:ext xmlns:c16="http://schemas.microsoft.com/office/drawing/2014/chart" uri="{C3380CC4-5D6E-409C-BE32-E72D297353CC}">
              <c16:uniqueId val="{00000000-2AC9-42F4-9083-0CA13934C267}"/>
            </c:ext>
          </c:extLst>
        </c:ser>
        <c:dLbls>
          <c:showLegendKey val="0"/>
          <c:showVal val="0"/>
          <c:showCatName val="0"/>
          <c:showSerName val="0"/>
          <c:showPercent val="0"/>
          <c:showBubbleSize val="0"/>
        </c:dLbls>
        <c:axId val="81434880"/>
        <c:axId val="81457536"/>
      </c:scatterChart>
      <c:valAx>
        <c:axId val="81434880"/>
        <c:scaling>
          <c:orientation val="minMax"/>
        </c:scaling>
        <c:delete val="0"/>
        <c:axPos val="b"/>
        <c:title>
          <c:tx>
            <c:rich>
              <a:bodyPr/>
              <a:lstStyle/>
              <a:p>
                <a:pPr>
                  <a:defRPr sz="1100" b="0"/>
                </a:pPr>
                <a:r>
                  <a:rPr lang="en-US" sz="1100" b="0"/>
                  <a:t>Time (days)</a:t>
                </a:r>
              </a:p>
            </c:rich>
          </c:tx>
          <c:layout>
            <c:manualLayout>
              <c:xMode val="edge"/>
              <c:yMode val="edge"/>
              <c:x val="0.43152789411961801"/>
              <c:y val="0.90868111923027628"/>
            </c:manualLayout>
          </c:layout>
          <c:overlay val="0"/>
        </c:title>
        <c:numFmt formatCode="General" sourceLinked="0"/>
        <c:majorTickMark val="out"/>
        <c:minorTickMark val="out"/>
        <c:tickLblPos val="nextTo"/>
        <c:crossAx val="81457536"/>
        <c:crosses val="autoZero"/>
        <c:crossBetween val="midCat"/>
      </c:valAx>
      <c:valAx>
        <c:axId val="81457536"/>
        <c:scaling>
          <c:orientation val="minMax"/>
        </c:scaling>
        <c:delete val="0"/>
        <c:axPos val="l"/>
        <c:title>
          <c:tx>
            <c:rich>
              <a:bodyPr rot="-5400000" vert="horz"/>
              <a:lstStyle/>
              <a:p>
                <a:pPr>
                  <a:defRPr sz="1100" b="0"/>
                </a:pPr>
                <a:r>
                  <a:rPr lang="en-US" sz="1100" b="0"/>
                  <a:t>Optical Density (arbitary units)</a:t>
                </a:r>
              </a:p>
            </c:rich>
          </c:tx>
          <c:layout>
            <c:manualLayout>
              <c:xMode val="edge"/>
              <c:yMode val="edge"/>
              <c:x val="1.3000316449805477E-2"/>
              <c:y val="0.20995135248196803"/>
            </c:manualLayout>
          </c:layout>
          <c:overlay val="0"/>
        </c:title>
        <c:numFmt formatCode="General" sourceLinked="1"/>
        <c:majorTickMark val="out"/>
        <c:minorTickMark val="none"/>
        <c:tickLblPos val="nextTo"/>
        <c:crossAx val="81434880"/>
        <c:crosses val="autoZero"/>
        <c:crossBetween val="midCat"/>
      </c:valAx>
      <c:spPr>
        <a:ln>
          <a:solidFill>
            <a:schemeClr val="tx1"/>
          </a:solidFill>
        </a:ln>
      </c:spPr>
    </c:plotArea>
    <c:plotVisOnly val="1"/>
    <c:dispBlanksAs val="span"/>
    <c:showDLblsOverMax val="0"/>
  </c:chart>
  <c:spPr>
    <a:ln>
      <a:solidFill>
        <a:schemeClr val="bg1"/>
      </a:solid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916581079538972"/>
          <c:y val="3.9825479930191969E-2"/>
          <c:w val="0.83415786070219489"/>
          <c:h val="0.79331024721386267"/>
        </c:manualLayout>
      </c:layout>
      <c:scatterChart>
        <c:scatterStyle val="lineMarker"/>
        <c:varyColors val="0"/>
        <c:ser>
          <c:idx val="0"/>
          <c:order val="0"/>
          <c:tx>
            <c:strRef>
              <c:f>Sheet1!$I$12:$I$13</c:f>
              <c:strCache>
                <c:ptCount val="2"/>
                <c:pt idx="0">
                  <c:v>Effect of UV radiation on D. salina</c:v>
                </c:pt>
                <c:pt idx="1">
                  <c:v>Average</c:v>
                </c:pt>
              </c:strCache>
            </c:strRef>
          </c:tx>
          <c:spPr>
            <a:ln w="28575">
              <a:noFill/>
            </a:ln>
          </c:spPr>
          <c:trendline>
            <c:trendlineType val="power"/>
            <c:dispRSqr val="0"/>
            <c:dispEq val="0"/>
          </c:trendline>
          <c:errBars>
            <c:errDir val="y"/>
            <c:errBarType val="both"/>
            <c:errValType val="cust"/>
            <c:noEndCap val="0"/>
            <c:plus>
              <c:numRef>
                <c:f>Sheet1!$S$4:$S$9</c:f>
                <c:numCache>
                  <c:formatCode>General</c:formatCode>
                  <c:ptCount val="6"/>
                  <c:pt idx="0">
                    <c:v>1.2725606738049038</c:v>
                  </c:pt>
                  <c:pt idx="1">
                    <c:v>8.5066666666666606</c:v>
                  </c:pt>
                  <c:pt idx="2">
                    <c:v>13.206666666666671</c:v>
                  </c:pt>
                  <c:pt idx="3">
                    <c:v>5.4933333333333394</c:v>
                  </c:pt>
                  <c:pt idx="4">
                    <c:v>2.1199999999999974</c:v>
                  </c:pt>
                  <c:pt idx="5">
                    <c:v>1.2233333333333336</c:v>
                  </c:pt>
                </c:numCache>
              </c:numRef>
            </c:plus>
            <c:minus>
              <c:numRef>
                <c:f>Sheet1!$R$4:$R$9</c:f>
                <c:numCache>
                  <c:formatCode>General</c:formatCode>
                  <c:ptCount val="6"/>
                  <c:pt idx="0">
                    <c:v>1.6364373649072803</c:v>
                  </c:pt>
                  <c:pt idx="1">
                    <c:v>12.463333333333345</c:v>
                  </c:pt>
                  <c:pt idx="2">
                    <c:v>20.75333333333333</c:v>
                  </c:pt>
                  <c:pt idx="3">
                    <c:v>10.326666666666661</c:v>
                  </c:pt>
                  <c:pt idx="4">
                    <c:v>3.7700000000000031</c:v>
                  </c:pt>
                  <c:pt idx="5">
                    <c:v>0.706666666666667</c:v>
                  </c:pt>
                </c:numCache>
              </c:numRef>
            </c:minus>
          </c:errBars>
          <c:errBars>
            <c:errDir val="x"/>
            <c:errBarType val="both"/>
            <c:errValType val="fixedVal"/>
            <c:noEndCap val="0"/>
            <c:val val="1"/>
          </c:errBars>
          <c:xVal>
            <c:numRef>
              <c:f>Sheet1!$H$14:$H$19</c:f>
              <c:numCache>
                <c:formatCode>General</c:formatCode>
                <c:ptCount val="6"/>
                <c:pt idx="0">
                  <c:v>0</c:v>
                </c:pt>
                <c:pt idx="1">
                  <c:v>15</c:v>
                </c:pt>
                <c:pt idx="2">
                  <c:v>30</c:v>
                </c:pt>
                <c:pt idx="3">
                  <c:v>60</c:v>
                </c:pt>
                <c:pt idx="4">
                  <c:v>150</c:v>
                </c:pt>
                <c:pt idx="5">
                  <c:v>300</c:v>
                </c:pt>
              </c:numCache>
            </c:numRef>
          </c:xVal>
          <c:yVal>
            <c:numRef>
              <c:f>Sheet1!$I$14:$I$19</c:f>
              <c:numCache>
                <c:formatCode>0.00</c:formatCode>
                <c:ptCount val="6"/>
                <c:pt idx="0" formatCode="General">
                  <c:v>96.788017662604105</c:v>
                </c:pt>
                <c:pt idx="1">
                  <c:v>75.443333333333342</c:v>
                </c:pt>
                <c:pt idx="2">
                  <c:v>60.153333333333329</c:v>
                </c:pt>
                <c:pt idx="3">
                  <c:v>52.386666666666663</c:v>
                </c:pt>
                <c:pt idx="4">
                  <c:v>26.340000000000003</c:v>
                </c:pt>
                <c:pt idx="5">
                  <c:v>4.5066666666666668</c:v>
                </c:pt>
              </c:numCache>
            </c:numRef>
          </c:yVal>
          <c:smooth val="0"/>
          <c:extLst>
            <c:ext xmlns:c16="http://schemas.microsoft.com/office/drawing/2014/chart" uri="{C3380CC4-5D6E-409C-BE32-E72D297353CC}">
              <c16:uniqueId val="{00000000-4B7C-4C58-8A2C-CE7F213D4DBC}"/>
            </c:ext>
          </c:extLst>
        </c:ser>
        <c:dLbls>
          <c:showLegendKey val="0"/>
          <c:showVal val="0"/>
          <c:showCatName val="0"/>
          <c:showSerName val="0"/>
          <c:showPercent val="0"/>
          <c:showBubbleSize val="0"/>
        </c:dLbls>
        <c:axId val="81154432"/>
        <c:axId val="81156352"/>
      </c:scatterChart>
      <c:valAx>
        <c:axId val="81154432"/>
        <c:scaling>
          <c:orientation val="minMax"/>
          <c:min val="0"/>
        </c:scaling>
        <c:delete val="0"/>
        <c:axPos val="b"/>
        <c:title>
          <c:tx>
            <c:rich>
              <a:bodyPr/>
              <a:lstStyle/>
              <a:p>
                <a:pPr>
                  <a:defRPr/>
                </a:pPr>
                <a:r>
                  <a:rPr lang="en-US"/>
                  <a:t>Exposure time (s)</a:t>
                </a:r>
              </a:p>
            </c:rich>
          </c:tx>
          <c:overlay val="0"/>
        </c:title>
        <c:numFmt formatCode="General" sourceLinked="1"/>
        <c:majorTickMark val="out"/>
        <c:minorTickMark val="none"/>
        <c:tickLblPos val="nextTo"/>
        <c:crossAx val="81156352"/>
        <c:crosses val="autoZero"/>
        <c:crossBetween val="midCat"/>
      </c:valAx>
      <c:valAx>
        <c:axId val="81156352"/>
        <c:scaling>
          <c:orientation val="minMax"/>
          <c:max val="100"/>
        </c:scaling>
        <c:delete val="0"/>
        <c:axPos val="l"/>
        <c:title>
          <c:tx>
            <c:rich>
              <a:bodyPr rot="-5400000" vert="horz"/>
              <a:lstStyle/>
              <a:p>
                <a:pPr>
                  <a:defRPr/>
                </a:pPr>
                <a:r>
                  <a:rPr lang="en-US"/>
                  <a:t> Relative cell viability</a:t>
                </a:r>
              </a:p>
            </c:rich>
          </c:tx>
          <c:layout>
            <c:manualLayout>
              <c:xMode val="edge"/>
              <c:yMode val="edge"/>
              <c:x val="2.1136492214091598E-2"/>
              <c:y val="0.26696418234729974"/>
            </c:manualLayout>
          </c:layout>
          <c:overlay val="0"/>
        </c:title>
        <c:numFmt formatCode="General" sourceLinked="1"/>
        <c:majorTickMark val="out"/>
        <c:minorTickMark val="none"/>
        <c:tickLblPos val="nextTo"/>
        <c:crossAx val="81154432"/>
        <c:crosses val="autoZero"/>
        <c:crossBetween val="midCat"/>
      </c:valAx>
      <c:spPr>
        <a:ln>
          <a:solidFill>
            <a:schemeClr val="tx1"/>
          </a:solidFill>
        </a:ln>
      </c:spPr>
    </c:plotArea>
    <c:plotVisOnly val="1"/>
    <c:dispBlanksAs val="gap"/>
    <c:showDLblsOverMax val="0"/>
  </c:chart>
  <c:spPr>
    <a:ln>
      <a:solidFill>
        <a:schemeClr val="bg1"/>
      </a:solidFill>
    </a:ln>
  </c:spPr>
  <c:txPr>
    <a:bodyPr/>
    <a:lstStyle/>
    <a:p>
      <a:pPr>
        <a:defRPr sz="1050" b="0"/>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367059687487251"/>
          <c:y val="5.0925925925925923E-2"/>
          <c:w val="0.84112012788321389"/>
          <c:h val="0.66459025955088946"/>
        </c:manualLayout>
      </c:layout>
      <c:barChart>
        <c:barDir val="col"/>
        <c:grouping val="stacked"/>
        <c:varyColors val="0"/>
        <c:ser>
          <c:idx val="0"/>
          <c:order val="0"/>
          <c:tx>
            <c:strRef>
              <c:f>'Fame profiles'!$R$27</c:f>
              <c:strCache>
                <c:ptCount val="1"/>
                <c:pt idx="0">
                  <c:v>C6:0</c:v>
                </c:pt>
              </c:strCache>
            </c:strRef>
          </c:tx>
          <c:spPr>
            <a:solidFill>
              <a:schemeClr val="accent4">
                <a:lumMod val="20000"/>
                <a:lumOff val="80000"/>
              </a:schemeClr>
            </a:solidFill>
            <a:ln>
              <a:noFill/>
            </a:ln>
            <a:effectLst/>
          </c:spPr>
          <c:invertIfNegative val="0"/>
          <c:cat>
            <c:strRef>
              <c:f>'Fame profiles'!$S$26:$T$26</c:f>
              <c:strCache>
                <c:ptCount val="2"/>
                <c:pt idx="0">
                  <c:v>Bead beating</c:v>
                </c:pt>
                <c:pt idx="1">
                  <c:v>Ultraviolet irradiation</c:v>
                </c:pt>
              </c:strCache>
            </c:strRef>
          </c:cat>
          <c:val>
            <c:numRef>
              <c:f>'Fame profiles'!$S$27:$T$27</c:f>
              <c:numCache>
                <c:formatCode>General</c:formatCode>
                <c:ptCount val="2"/>
                <c:pt idx="0">
                  <c:v>3.8193333333333329E-2</c:v>
                </c:pt>
                <c:pt idx="1">
                  <c:v>0</c:v>
                </c:pt>
              </c:numCache>
            </c:numRef>
          </c:val>
          <c:extLst>
            <c:ext xmlns:c16="http://schemas.microsoft.com/office/drawing/2014/chart" uri="{C3380CC4-5D6E-409C-BE32-E72D297353CC}">
              <c16:uniqueId val="{00000000-E4FC-42F0-982C-3EF8996D4E5B}"/>
            </c:ext>
          </c:extLst>
        </c:ser>
        <c:ser>
          <c:idx val="1"/>
          <c:order val="1"/>
          <c:tx>
            <c:strRef>
              <c:f>'Fame profiles'!$R$28</c:f>
              <c:strCache>
                <c:ptCount val="1"/>
                <c:pt idx="0">
                  <c:v>C8:0</c:v>
                </c:pt>
              </c:strCache>
            </c:strRef>
          </c:tx>
          <c:spPr>
            <a:solidFill>
              <a:schemeClr val="accent4">
                <a:lumMod val="60000"/>
                <a:lumOff val="40000"/>
              </a:schemeClr>
            </a:solidFill>
            <a:ln>
              <a:noFill/>
            </a:ln>
            <a:effectLst/>
          </c:spPr>
          <c:invertIfNegative val="0"/>
          <c:cat>
            <c:strRef>
              <c:f>'Fame profiles'!$S$26:$T$26</c:f>
              <c:strCache>
                <c:ptCount val="2"/>
                <c:pt idx="0">
                  <c:v>Bead beating</c:v>
                </c:pt>
                <c:pt idx="1">
                  <c:v>Ultraviolet irradiation</c:v>
                </c:pt>
              </c:strCache>
            </c:strRef>
          </c:cat>
          <c:val>
            <c:numRef>
              <c:f>'Fame profiles'!$S$28:$T$28</c:f>
              <c:numCache>
                <c:formatCode>General</c:formatCode>
                <c:ptCount val="2"/>
                <c:pt idx="0">
                  <c:v>0.37251000000000001</c:v>
                </c:pt>
                <c:pt idx="1">
                  <c:v>0</c:v>
                </c:pt>
              </c:numCache>
            </c:numRef>
          </c:val>
          <c:extLst>
            <c:ext xmlns:c16="http://schemas.microsoft.com/office/drawing/2014/chart" uri="{C3380CC4-5D6E-409C-BE32-E72D297353CC}">
              <c16:uniqueId val="{00000001-E4FC-42F0-982C-3EF8996D4E5B}"/>
            </c:ext>
          </c:extLst>
        </c:ser>
        <c:ser>
          <c:idx val="2"/>
          <c:order val="2"/>
          <c:tx>
            <c:strRef>
              <c:f>'Fame profiles'!$R$29</c:f>
              <c:strCache>
                <c:ptCount val="1"/>
                <c:pt idx="0">
                  <c:v>C10:0</c:v>
                </c:pt>
              </c:strCache>
            </c:strRef>
          </c:tx>
          <c:spPr>
            <a:solidFill>
              <a:srgbClr val="FFC000"/>
            </a:solidFill>
            <a:ln>
              <a:noFill/>
            </a:ln>
            <a:effectLst/>
          </c:spPr>
          <c:invertIfNegative val="0"/>
          <c:cat>
            <c:strRef>
              <c:f>'Fame profiles'!$S$26:$T$26</c:f>
              <c:strCache>
                <c:ptCount val="2"/>
                <c:pt idx="0">
                  <c:v>Bead beating</c:v>
                </c:pt>
                <c:pt idx="1">
                  <c:v>Ultraviolet irradiation</c:v>
                </c:pt>
              </c:strCache>
            </c:strRef>
          </c:cat>
          <c:val>
            <c:numRef>
              <c:f>'Fame profiles'!$S$29:$T$29</c:f>
              <c:numCache>
                <c:formatCode>General</c:formatCode>
                <c:ptCount val="2"/>
                <c:pt idx="0">
                  <c:v>0.10175333333333333</c:v>
                </c:pt>
                <c:pt idx="1">
                  <c:v>7.7600000000000002E-2</c:v>
                </c:pt>
              </c:numCache>
            </c:numRef>
          </c:val>
          <c:extLst>
            <c:ext xmlns:c16="http://schemas.microsoft.com/office/drawing/2014/chart" uri="{C3380CC4-5D6E-409C-BE32-E72D297353CC}">
              <c16:uniqueId val="{00000002-E4FC-42F0-982C-3EF8996D4E5B}"/>
            </c:ext>
          </c:extLst>
        </c:ser>
        <c:ser>
          <c:idx val="5"/>
          <c:order val="3"/>
          <c:tx>
            <c:strRef>
              <c:f>'Fame profiles'!$R$32</c:f>
              <c:strCache>
                <c:ptCount val="1"/>
                <c:pt idx="0">
                  <c:v>C13:0</c:v>
                </c:pt>
              </c:strCache>
            </c:strRef>
          </c:tx>
          <c:spPr>
            <a:solidFill>
              <a:schemeClr val="accent6">
                <a:lumMod val="60000"/>
                <a:lumOff val="40000"/>
              </a:schemeClr>
            </a:solidFill>
            <a:ln>
              <a:noFill/>
            </a:ln>
            <a:effectLst/>
          </c:spPr>
          <c:invertIfNegative val="0"/>
          <c:cat>
            <c:strRef>
              <c:f>'Fame profiles'!$S$26:$T$26</c:f>
              <c:strCache>
                <c:ptCount val="2"/>
                <c:pt idx="0">
                  <c:v>Bead beating</c:v>
                </c:pt>
                <c:pt idx="1">
                  <c:v>Ultraviolet irradiation</c:v>
                </c:pt>
              </c:strCache>
            </c:strRef>
          </c:cat>
          <c:val>
            <c:numRef>
              <c:f>'Fame profiles'!$S$32:$T$32</c:f>
              <c:numCache>
                <c:formatCode>General</c:formatCode>
                <c:ptCount val="2"/>
                <c:pt idx="0">
                  <c:v>0.12163</c:v>
                </c:pt>
                <c:pt idx="1">
                  <c:v>3.1600000000000003E-2</c:v>
                </c:pt>
              </c:numCache>
            </c:numRef>
          </c:val>
          <c:extLst>
            <c:ext xmlns:c16="http://schemas.microsoft.com/office/drawing/2014/chart" uri="{C3380CC4-5D6E-409C-BE32-E72D297353CC}">
              <c16:uniqueId val="{00000003-E4FC-42F0-982C-3EF8996D4E5B}"/>
            </c:ext>
          </c:extLst>
        </c:ser>
        <c:ser>
          <c:idx val="6"/>
          <c:order val="4"/>
          <c:tx>
            <c:strRef>
              <c:f>'Fame profiles'!$R$33</c:f>
              <c:strCache>
                <c:ptCount val="1"/>
                <c:pt idx="0">
                  <c:v>C14:0</c:v>
                </c:pt>
              </c:strCache>
            </c:strRef>
          </c:tx>
          <c:spPr>
            <a:solidFill>
              <a:schemeClr val="accent6">
                <a:lumMod val="75000"/>
              </a:schemeClr>
            </a:solidFill>
            <a:ln>
              <a:noFill/>
            </a:ln>
            <a:effectLst/>
          </c:spPr>
          <c:invertIfNegative val="0"/>
          <c:cat>
            <c:strRef>
              <c:f>'Fame profiles'!$S$26:$T$26</c:f>
              <c:strCache>
                <c:ptCount val="2"/>
                <c:pt idx="0">
                  <c:v>Bead beating</c:v>
                </c:pt>
                <c:pt idx="1">
                  <c:v>Ultraviolet irradiation</c:v>
                </c:pt>
              </c:strCache>
            </c:strRef>
          </c:cat>
          <c:val>
            <c:numRef>
              <c:f>'Fame profiles'!$S$33:$T$33</c:f>
              <c:numCache>
                <c:formatCode>General</c:formatCode>
                <c:ptCount val="2"/>
                <c:pt idx="0">
                  <c:v>0.63322333333333336</c:v>
                </c:pt>
                <c:pt idx="1">
                  <c:v>8.4250000000000005E-2</c:v>
                </c:pt>
              </c:numCache>
            </c:numRef>
          </c:val>
          <c:extLst>
            <c:ext xmlns:c16="http://schemas.microsoft.com/office/drawing/2014/chart" uri="{C3380CC4-5D6E-409C-BE32-E72D297353CC}">
              <c16:uniqueId val="{00000004-E4FC-42F0-982C-3EF8996D4E5B}"/>
            </c:ext>
          </c:extLst>
        </c:ser>
        <c:ser>
          <c:idx val="9"/>
          <c:order val="5"/>
          <c:tx>
            <c:strRef>
              <c:f>'Fame profiles'!$R$36</c:f>
              <c:strCache>
                <c:ptCount val="1"/>
                <c:pt idx="0">
                  <c:v>C15:1</c:v>
                </c:pt>
              </c:strCache>
            </c:strRef>
          </c:tx>
          <c:spPr>
            <a:solidFill>
              <a:schemeClr val="accent4">
                <a:lumMod val="60000"/>
              </a:schemeClr>
            </a:solidFill>
            <a:ln>
              <a:noFill/>
            </a:ln>
            <a:effectLst/>
          </c:spPr>
          <c:invertIfNegative val="0"/>
          <c:cat>
            <c:strRef>
              <c:f>'Fame profiles'!$S$26:$T$26</c:f>
              <c:strCache>
                <c:ptCount val="2"/>
                <c:pt idx="0">
                  <c:v>Bead beating</c:v>
                </c:pt>
                <c:pt idx="1">
                  <c:v>Ultraviolet irradiation</c:v>
                </c:pt>
              </c:strCache>
            </c:strRef>
          </c:cat>
          <c:val>
            <c:numRef>
              <c:f>'Fame profiles'!$S$36:$T$36</c:f>
              <c:numCache>
                <c:formatCode>General</c:formatCode>
                <c:ptCount val="2"/>
                <c:pt idx="0">
                  <c:v>0.39729666666666669</c:v>
                </c:pt>
                <c:pt idx="1">
                  <c:v>0</c:v>
                </c:pt>
              </c:numCache>
            </c:numRef>
          </c:val>
          <c:extLst>
            <c:ext xmlns:c16="http://schemas.microsoft.com/office/drawing/2014/chart" uri="{C3380CC4-5D6E-409C-BE32-E72D297353CC}">
              <c16:uniqueId val="{00000005-E4FC-42F0-982C-3EF8996D4E5B}"/>
            </c:ext>
          </c:extLst>
        </c:ser>
        <c:ser>
          <c:idx val="10"/>
          <c:order val="6"/>
          <c:tx>
            <c:strRef>
              <c:f>'Fame profiles'!$R$37</c:f>
              <c:strCache>
                <c:ptCount val="1"/>
                <c:pt idx="0">
                  <c:v>C16:0</c:v>
                </c:pt>
              </c:strCache>
            </c:strRef>
          </c:tx>
          <c:spPr>
            <a:solidFill>
              <a:srgbClr val="0070C0"/>
            </a:solidFill>
            <a:ln>
              <a:noFill/>
            </a:ln>
            <a:effectLst/>
          </c:spPr>
          <c:invertIfNegative val="0"/>
          <c:cat>
            <c:strRef>
              <c:f>'Fame profiles'!$S$26:$T$26</c:f>
              <c:strCache>
                <c:ptCount val="2"/>
                <c:pt idx="0">
                  <c:v>Bead beating</c:v>
                </c:pt>
                <c:pt idx="1">
                  <c:v>Ultraviolet irradiation</c:v>
                </c:pt>
              </c:strCache>
            </c:strRef>
          </c:cat>
          <c:val>
            <c:numRef>
              <c:f>'Fame profiles'!$S$37:$T$37</c:f>
              <c:numCache>
                <c:formatCode>General</c:formatCode>
                <c:ptCount val="2"/>
                <c:pt idx="0">
                  <c:v>11.693723333333335</c:v>
                </c:pt>
                <c:pt idx="1">
                  <c:v>7.134266666666667</c:v>
                </c:pt>
              </c:numCache>
            </c:numRef>
          </c:val>
          <c:extLst>
            <c:ext xmlns:c16="http://schemas.microsoft.com/office/drawing/2014/chart" uri="{C3380CC4-5D6E-409C-BE32-E72D297353CC}">
              <c16:uniqueId val="{00000006-E4FC-42F0-982C-3EF8996D4E5B}"/>
            </c:ext>
          </c:extLst>
        </c:ser>
        <c:ser>
          <c:idx val="12"/>
          <c:order val="7"/>
          <c:tx>
            <c:strRef>
              <c:f>'Fame profiles'!$R$39</c:f>
              <c:strCache>
                <c:ptCount val="1"/>
                <c:pt idx="0">
                  <c:v>C17:0</c:v>
                </c:pt>
              </c:strCache>
            </c:strRef>
          </c:tx>
          <c:spPr>
            <a:solidFill>
              <a:srgbClr val="00FF00"/>
            </a:solidFill>
            <a:ln>
              <a:noFill/>
            </a:ln>
            <a:effectLst/>
          </c:spPr>
          <c:invertIfNegative val="0"/>
          <c:cat>
            <c:strRef>
              <c:f>'Fame profiles'!$S$26:$T$26</c:f>
              <c:strCache>
                <c:ptCount val="2"/>
                <c:pt idx="0">
                  <c:v>Bead beating</c:v>
                </c:pt>
                <c:pt idx="1">
                  <c:v>Ultraviolet irradiation</c:v>
                </c:pt>
              </c:strCache>
            </c:strRef>
          </c:cat>
          <c:val>
            <c:numRef>
              <c:f>'Fame profiles'!$S$39:$T$39</c:f>
              <c:numCache>
                <c:formatCode>General</c:formatCode>
                <c:ptCount val="2"/>
                <c:pt idx="0">
                  <c:v>0.3058833333333334</c:v>
                </c:pt>
                <c:pt idx="1">
                  <c:v>0.26376666666666665</c:v>
                </c:pt>
              </c:numCache>
            </c:numRef>
          </c:val>
          <c:extLst>
            <c:ext xmlns:c16="http://schemas.microsoft.com/office/drawing/2014/chart" uri="{C3380CC4-5D6E-409C-BE32-E72D297353CC}">
              <c16:uniqueId val="{00000007-E4FC-42F0-982C-3EF8996D4E5B}"/>
            </c:ext>
          </c:extLst>
        </c:ser>
        <c:ser>
          <c:idx val="14"/>
          <c:order val="8"/>
          <c:tx>
            <c:strRef>
              <c:f>'Fame profiles'!$R$41</c:f>
              <c:strCache>
                <c:ptCount val="1"/>
                <c:pt idx="0">
                  <c:v>C18:0</c:v>
                </c:pt>
              </c:strCache>
            </c:strRef>
          </c:tx>
          <c:spPr>
            <a:solidFill>
              <a:srgbClr val="FF0000"/>
            </a:solidFill>
            <a:ln>
              <a:noFill/>
            </a:ln>
            <a:effectLst/>
          </c:spPr>
          <c:invertIfNegative val="0"/>
          <c:cat>
            <c:strRef>
              <c:f>'Fame profiles'!$S$26:$T$26</c:f>
              <c:strCache>
                <c:ptCount val="2"/>
                <c:pt idx="0">
                  <c:v>Bead beating</c:v>
                </c:pt>
                <c:pt idx="1">
                  <c:v>Ultraviolet irradiation</c:v>
                </c:pt>
              </c:strCache>
            </c:strRef>
          </c:cat>
          <c:val>
            <c:numRef>
              <c:f>'Fame profiles'!$S$41:$T$41</c:f>
              <c:numCache>
                <c:formatCode>General</c:formatCode>
                <c:ptCount val="2"/>
                <c:pt idx="0">
                  <c:v>5.6229299999999993</c:v>
                </c:pt>
                <c:pt idx="1">
                  <c:v>4.1511666666666676</c:v>
                </c:pt>
              </c:numCache>
            </c:numRef>
          </c:val>
          <c:extLst>
            <c:ext xmlns:c16="http://schemas.microsoft.com/office/drawing/2014/chart" uri="{C3380CC4-5D6E-409C-BE32-E72D297353CC}">
              <c16:uniqueId val="{00000008-E4FC-42F0-982C-3EF8996D4E5B}"/>
            </c:ext>
          </c:extLst>
        </c:ser>
        <c:ser>
          <c:idx val="16"/>
          <c:order val="9"/>
          <c:tx>
            <c:strRef>
              <c:f>'Fame profiles'!$R$43</c:f>
              <c:strCache>
                <c:ptCount val="1"/>
                <c:pt idx="0">
                  <c:v>C18:1 cis</c:v>
                </c:pt>
              </c:strCache>
            </c:strRef>
          </c:tx>
          <c:spPr>
            <a:solidFill>
              <a:schemeClr val="tx2"/>
            </a:solidFill>
            <a:ln>
              <a:noFill/>
            </a:ln>
            <a:effectLst/>
          </c:spPr>
          <c:invertIfNegative val="0"/>
          <c:cat>
            <c:strRef>
              <c:f>'Fame profiles'!$S$26:$T$26</c:f>
              <c:strCache>
                <c:ptCount val="2"/>
                <c:pt idx="0">
                  <c:v>Bead beating</c:v>
                </c:pt>
                <c:pt idx="1">
                  <c:v>Ultraviolet irradiation</c:v>
                </c:pt>
              </c:strCache>
            </c:strRef>
          </c:cat>
          <c:val>
            <c:numRef>
              <c:f>'Fame profiles'!$S$43:$T$43</c:f>
              <c:numCache>
                <c:formatCode>General</c:formatCode>
                <c:ptCount val="2"/>
                <c:pt idx="0">
                  <c:v>0.35185333333333335</c:v>
                </c:pt>
                <c:pt idx="1">
                  <c:v>0.18128333333333338</c:v>
                </c:pt>
              </c:numCache>
            </c:numRef>
          </c:val>
          <c:extLst>
            <c:ext xmlns:c16="http://schemas.microsoft.com/office/drawing/2014/chart" uri="{C3380CC4-5D6E-409C-BE32-E72D297353CC}">
              <c16:uniqueId val="{00000009-E4FC-42F0-982C-3EF8996D4E5B}"/>
            </c:ext>
          </c:extLst>
        </c:ser>
        <c:ser>
          <c:idx val="18"/>
          <c:order val="10"/>
          <c:tx>
            <c:strRef>
              <c:f>'Fame profiles'!$R$45</c:f>
              <c:strCache>
                <c:ptCount val="1"/>
                <c:pt idx="0">
                  <c:v>C18:2 cis</c:v>
                </c:pt>
              </c:strCache>
            </c:strRef>
          </c:tx>
          <c:spPr>
            <a:solidFill>
              <a:schemeClr val="bg2"/>
            </a:solidFill>
            <a:ln>
              <a:noFill/>
            </a:ln>
            <a:effectLst/>
          </c:spPr>
          <c:invertIfNegative val="0"/>
          <c:cat>
            <c:strRef>
              <c:f>'Fame profiles'!$S$26:$T$26</c:f>
              <c:strCache>
                <c:ptCount val="2"/>
                <c:pt idx="0">
                  <c:v>Bead beating</c:v>
                </c:pt>
                <c:pt idx="1">
                  <c:v>Ultraviolet irradiation</c:v>
                </c:pt>
              </c:strCache>
            </c:strRef>
          </c:cat>
          <c:val>
            <c:numRef>
              <c:f>'Fame profiles'!$S$45:$T$45</c:f>
              <c:numCache>
                <c:formatCode>General</c:formatCode>
                <c:ptCount val="2"/>
                <c:pt idx="0">
                  <c:v>1.1784566666666667</c:v>
                </c:pt>
                <c:pt idx="1">
                  <c:v>1.0897833333333333</c:v>
                </c:pt>
              </c:numCache>
            </c:numRef>
          </c:val>
          <c:extLst>
            <c:ext xmlns:c16="http://schemas.microsoft.com/office/drawing/2014/chart" uri="{C3380CC4-5D6E-409C-BE32-E72D297353CC}">
              <c16:uniqueId val="{0000000A-E4FC-42F0-982C-3EF8996D4E5B}"/>
            </c:ext>
          </c:extLst>
        </c:ser>
        <c:ser>
          <c:idx val="20"/>
          <c:order val="11"/>
          <c:tx>
            <c:strRef>
              <c:f>'Fame profiles'!$R$47</c:f>
              <c:strCache>
                <c:ptCount val="1"/>
                <c:pt idx="0">
                  <c:v>C18:3n3</c:v>
                </c:pt>
              </c:strCache>
            </c:strRef>
          </c:tx>
          <c:spPr>
            <a:solidFill>
              <a:srgbClr val="D60093"/>
            </a:solidFill>
            <a:ln>
              <a:noFill/>
            </a:ln>
            <a:effectLst/>
          </c:spPr>
          <c:invertIfNegative val="0"/>
          <c:errBars>
            <c:errBarType val="both"/>
            <c:errValType val="cust"/>
            <c:noEndCap val="0"/>
            <c:plus>
              <c:numRef>
                <c:f>'Fame profiles'!$W$32:$W$33</c:f>
                <c:numCache>
                  <c:formatCode>General</c:formatCode>
                  <c:ptCount val="2"/>
                  <c:pt idx="0">
                    <c:v>0</c:v>
                  </c:pt>
                  <c:pt idx="1">
                    <c:v>1.3096833333333358</c:v>
                  </c:pt>
                </c:numCache>
              </c:numRef>
            </c:plus>
            <c:minus>
              <c:numRef>
                <c:f>'Fame profiles'!$W$32:$W$33</c:f>
                <c:numCache>
                  <c:formatCode>General</c:formatCode>
                  <c:ptCount val="2"/>
                  <c:pt idx="0">
                    <c:v>0</c:v>
                  </c:pt>
                  <c:pt idx="1">
                    <c:v>1.3096833333333358</c:v>
                  </c:pt>
                </c:numCache>
              </c:numRef>
            </c:minus>
            <c:spPr>
              <a:noFill/>
              <a:ln w="9525" cap="flat" cmpd="sng" algn="ctr">
                <a:solidFill>
                  <a:schemeClr val="tx1">
                    <a:lumMod val="65000"/>
                    <a:lumOff val="35000"/>
                  </a:schemeClr>
                </a:solidFill>
                <a:round/>
              </a:ln>
              <a:effectLst/>
            </c:spPr>
          </c:errBars>
          <c:cat>
            <c:strRef>
              <c:f>'Fame profiles'!$S$26:$T$26</c:f>
              <c:strCache>
                <c:ptCount val="2"/>
                <c:pt idx="0">
                  <c:v>Bead beating</c:v>
                </c:pt>
                <c:pt idx="1">
                  <c:v>Ultraviolet irradiation</c:v>
                </c:pt>
              </c:strCache>
            </c:strRef>
          </c:cat>
          <c:val>
            <c:numRef>
              <c:f>'Fame profiles'!$S$47:$T$47</c:f>
              <c:numCache>
                <c:formatCode>General</c:formatCode>
                <c:ptCount val="2"/>
                <c:pt idx="0">
                  <c:v>0</c:v>
                </c:pt>
                <c:pt idx="1">
                  <c:v>5.0428666666666668</c:v>
                </c:pt>
              </c:numCache>
            </c:numRef>
          </c:val>
          <c:extLst>
            <c:ext xmlns:c16="http://schemas.microsoft.com/office/drawing/2014/chart" uri="{C3380CC4-5D6E-409C-BE32-E72D297353CC}">
              <c16:uniqueId val="{0000000B-E4FC-42F0-982C-3EF8996D4E5B}"/>
            </c:ext>
          </c:extLst>
        </c:ser>
        <c:dLbls>
          <c:showLegendKey val="0"/>
          <c:showVal val="0"/>
          <c:showCatName val="0"/>
          <c:showSerName val="0"/>
          <c:showPercent val="0"/>
          <c:showBubbleSize val="0"/>
        </c:dLbls>
        <c:gapWidth val="500"/>
        <c:overlap val="100"/>
        <c:axId val="481892191"/>
        <c:axId val="488573807"/>
      </c:barChart>
      <c:catAx>
        <c:axId val="4818921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488573807"/>
        <c:crosses val="autoZero"/>
        <c:auto val="1"/>
        <c:lblAlgn val="ctr"/>
        <c:lblOffset val="100"/>
        <c:noMultiLvlLbl val="0"/>
      </c:catAx>
      <c:valAx>
        <c:axId val="488573807"/>
        <c:scaling>
          <c:orientation val="minMax"/>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100" b="0" i="0" u="none" strike="noStrike" kern="1200" baseline="0">
                    <a:solidFill>
                      <a:sysClr val="windowText" lastClr="000000">
                        <a:lumMod val="65000"/>
                        <a:lumOff val="35000"/>
                      </a:sysClr>
                    </a:solidFill>
                    <a:latin typeface="+mn-lt"/>
                    <a:ea typeface="+mn-ea"/>
                    <a:cs typeface="+mn-cs"/>
                  </a:defRPr>
                </a:pPr>
                <a:r>
                  <a:rPr lang="en-US" sz="1100" b="0" i="0" baseline="0">
                    <a:effectLst/>
                  </a:rPr>
                  <a:t>FAME mg/L extracted algae</a:t>
                </a:r>
                <a:endParaRPr lang="en-US" sz="1100" b="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100">
                    <a:solidFill>
                      <a:sysClr val="windowText" lastClr="000000">
                        <a:lumMod val="65000"/>
                        <a:lumOff val="35000"/>
                      </a:sysClr>
                    </a:solidFill>
                  </a:defRPr>
                </a:pPr>
                <a:endParaRPr lang="en-US" sz="1100" b="0"/>
              </a:p>
            </c:rich>
          </c:tx>
          <c:layout>
            <c:manualLayout>
              <c:xMode val="edge"/>
              <c:yMode val="edge"/>
              <c:x val="2.2885970732195837E-2"/>
              <c:y val="0.10089786008019355"/>
            </c:manualLayout>
          </c:layout>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100" b="0" i="0" u="none" strike="noStrike" kern="1200" baseline="0">
                  <a:solidFill>
                    <a:sysClr val="windowText" lastClr="000000">
                      <a:lumMod val="65000"/>
                      <a:lumOff val="35000"/>
                    </a:sys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892191"/>
        <c:crosses val="autoZero"/>
        <c:crossBetween val="between"/>
      </c:valAx>
      <c:spPr>
        <a:noFill/>
        <a:ln>
          <a:solidFill>
            <a:sysClr val="windowText" lastClr="000000"/>
          </a:solidFill>
        </a:ln>
        <a:effectLst/>
      </c:spPr>
    </c:plotArea>
    <c:legend>
      <c:legendPos val="b"/>
      <c:layout>
        <c:manualLayout>
          <c:xMode val="edge"/>
          <c:yMode val="edge"/>
          <c:x val="0.18998622047244096"/>
          <c:y val="0.82291557305336838"/>
          <c:w val="0.74224978127734043"/>
          <c:h val="0.1396114122098373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50290593091788"/>
          <c:y val="4.2801556420233464E-2"/>
          <c:w val="0.83759035831778661"/>
          <c:h val="0.5765826158889672"/>
        </c:manualLayout>
      </c:layout>
      <c:barChart>
        <c:barDir val="col"/>
        <c:grouping val="stacked"/>
        <c:varyColors val="0"/>
        <c:ser>
          <c:idx val="0"/>
          <c:order val="0"/>
          <c:tx>
            <c:strRef>
              <c:f>'fame profiles'!$C$94</c:f>
              <c:strCache>
                <c:ptCount val="1"/>
                <c:pt idx="0">
                  <c:v>C6:0</c:v>
                </c:pt>
              </c:strCache>
            </c:strRef>
          </c:tx>
          <c:spPr>
            <a:solidFill>
              <a:schemeClr val="accent4">
                <a:lumMod val="20000"/>
                <a:lumOff val="80000"/>
              </a:schemeClr>
            </a:solidFill>
            <a:ln>
              <a:noFill/>
            </a:ln>
            <a:effectLst/>
          </c:spPr>
          <c:invertIfNegative val="0"/>
          <c:cat>
            <c:strRef>
              <c:f>'fame profiles'!$D$93:$E$93</c:f>
              <c:strCache>
                <c:ptCount val="2"/>
                <c:pt idx="0">
                  <c:v>Bead beating</c:v>
                </c:pt>
                <c:pt idx="1">
                  <c:v>Ultraviolet irradiation</c:v>
                </c:pt>
              </c:strCache>
            </c:strRef>
          </c:cat>
          <c:val>
            <c:numRef>
              <c:f>'fame profiles'!$D$94:$E$94</c:f>
              <c:numCache>
                <c:formatCode>General</c:formatCode>
                <c:ptCount val="2"/>
                <c:pt idx="0">
                  <c:v>1.3358650000000003</c:v>
                </c:pt>
                <c:pt idx="1">
                  <c:v>2.5371000000000001</c:v>
                </c:pt>
              </c:numCache>
            </c:numRef>
          </c:val>
          <c:extLst>
            <c:ext xmlns:c16="http://schemas.microsoft.com/office/drawing/2014/chart" uri="{C3380CC4-5D6E-409C-BE32-E72D297353CC}">
              <c16:uniqueId val="{00000000-4B44-4E9A-B6C8-A1D020471FB8}"/>
            </c:ext>
          </c:extLst>
        </c:ser>
        <c:ser>
          <c:idx val="1"/>
          <c:order val="1"/>
          <c:tx>
            <c:strRef>
              <c:f>'fame profiles'!$C$95</c:f>
              <c:strCache>
                <c:ptCount val="1"/>
                <c:pt idx="0">
                  <c:v>C8:0</c:v>
                </c:pt>
              </c:strCache>
            </c:strRef>
          </c:tx>
          <c:spPr>
            <a:solidFill>
              <a:schemeClr val="accent4">
                <a:lumMod val="60000"/>
                <a:lumOff val="40000"/>
              </a:schemeClr>
            </a:solidFill>
            <a:ln>
              <a:noFill/>
            </a:ln>
            <a:effectLst/>
          </c:spPr>
          <c:invertIfNegative val="0"/>
          <c:cat>
            <c:strRef>
              <c:f>'fame profiles'!$D$93:$E$93</c:f>
              <c:strCache>
                <c:ptCount val="2"/>
                <c:pt idx="0">
                  <c:v>Bead beating</c:v>
                </c:pt>
                <c:pt idx="1">
                  <c:v>Ultraviolet irradiation</c:v>
                </c:pt>
              </c:strCache>
            </c:strRef>
          </c:cat>
          <c:val>
            <c:numRef>
              <c:f>'fame profiles'!$D$95:$E$95</c:f>
              <c:numCache>
                <c:formatCode>General</c:formatCode>
                <c:ptCount val="2"/>
                <c:pt idx="0">
                  <c:v>7.122276666666667</c:v>
                </c:pt>
                <c:pt idx="1">
                  <c:v>15.327876666666667</c:v>
                </c:pt>
              </c:numCache>
            </c:numRef>
          </c:val>
          <c:extLst>
            <c:ext xmlns:c16="http://schemas.microsoft.com/office/drawing/2014/chart" uri="{C3380CC4-5D6E-409C-BE32-E72D297353CC}">
              <c16:uniqueId val="{00000001-4B44-4E9A-B6C8-A1D020471FB8}"/>
            </c:ext>
          </c:extLst>
        </c:ser>
        <c:ser>
          <c:idx val="2"/>
          <c:order val="2"/>
          <c:tx>
            <c:strRef>
              <c:f>'fame profiles'!$C$96</c:f>
              <c:strCache>
                <c:ptCount val="1"/>
                <c:pt idx="0">
                  <c:v>C10:0</c:v>
                </c:pt>
              </c:strCache>
            </c:strRef>
          </c:tx>
          <c:spPr>
            <a:solidFill>
              <a:srgbClr val="FFC000"/>
            </a:solidFill>
            <a:ln>
              <a:noFill/>
            </a:ln>
            <a:effectLst/>
          </c:spPr>
          <c:invertIfNegative val="0"/>
          <c:cat>
            <c:strRef>
              <c:f>'fame profiles'!$D$93:$E$93</c:f>
              <c:strCache>
                <c:ptCount val="2"/>
                <c:pt idx="0">
                  <c:v>Bead beating</c:v>
                </c:pt>
                <c:pt idx="1">
                  <c:v>Ultraviolet irradiation</c:v>
                </c:pt>
              </c:strCache>
            </c:strRef>
          </c:cat>
          <c:val>
            <c:numRef>
              <c:f>'fame profiles'!$D$96:$E$96</c:f>
              <c:numCache>
                <c:formatCode>General</c:formatCode>
                <c:ptCount val="2"/>
                <c:pt idx="0">
                  <c:v>3.6462450000000004</c:v>
                </c:pt>
                <c:pt idx="1">
                  <c:v>37.578700000000005</c:v>
                </c:pt>
              </c:numCache>
            </c:numRef>
          </c:val>
          <c:extLst>
            <c:ext xmlns:c16="http://schemas.microsoft.com/office/drawing/2014/chart" uri="{C3380CC4-5D6E-409C-BE32-E72D297353CC}">
              <c16:uniqueId val="{00000002-4B44-4E9A-B6C8-A1D020471FB8}"/>
            </c:ext>
          </c:extLst>
        </c:ser>
        <c:ser>
          <c:idx val="3"/>
          <c:order val="3"/>
          <c:tx>
            <c:strRef>
              <c:f>'fame profiles'!$C$97</c:f>
              <c:strCache>
                <c:ptCount val="1"/>
                <c:pt idx="0">
                  <c:v>C11:0</c:v>
                </c:pt>
              </c:strCache>
            </c:strRef>
          </c:tx>
          <c:spPr>
            <a:solidFill>
              <a:srgbClr val="FFFF00"/>
            </a:solidFill>
            <a:ln>
              <a:noFill/>
            </a:ln>
            <a:effectLst/>
          </c:spPr>
          <c:invertIfNegative val="0"/>
          <c:cat>
            <c:strRef>
              <c:f>'fame profiles'!$D$93:$E$93</c:f>
              <c:strCache>
                <c:ptCount val="2"/>
                <c:pt idx="0">
                  <c:v>Bead beating</c:v>
                </c:pt>
                <c:pt idx="1">
                  <c:v>Ultraviolet irradiation</c:v>
                </c:pt>
              </c:strCache>
            </c:strRef>
          </c:cat>
          <c:val>
            <c:numRef>
              <c:f>'fame profiles'!$D$97:$E$97</c:f>
              <c:numCache>
                <c:formatCode>General</c:formatCode>
                <c:ptCount val="2"/>
                <c:pt idx="0">
                  <c:v>1.2658333333333334E-2</c:v>
                </c:pt>
                <c:pt idx="1">
                  <c:v>0.70038333333333336</c:v>
                </c:pt>
              </c:numCache>
            </c:numRef>
          </c:val>
          <c:extLst>
            <c:ext xmlns:c16="http://schemas.microsoft.com/office/drawing/2014/chart" uri="{C3380CC4-5D6E-409C-BE32-E72D297353CC}">
              <c16:uniqueId val="{00000003-4B44-4E9A-B6C8-A1D020471FB8}"/>
            </c:ext>
          </c:extLst>
        </c:ser>
        <c:ser>
          <c:idx val="4"/>
          <c:order val="4"/>
          <c:tx>
            <c:strRef>
              <c:f>'fame profiles'!$C$98</c:f>
              <c:strCache>
                <c:ptCount val="1"/>
                <c:pt idx="0">
                  <c:v>C12:0</c:v>
                </c:pt>
              </c:strCache>
            </c:strRef>
          </c:tx>
          <c:spPr>
            <a:solidFill>
              <a:schemeClr val="accent6">
                <a:lumMod val="40000"/>
                <a:lumOff val="60000"/>
              </a:schemeClr>
            </a:solidFill>
            <a:ln>
              <a:noFill/>
            </a:ln>
            <a:effectLst/>
          </c:spPr>
          <c:invertIfNegative val="0"/>
          <c:cat>
            <c:strRef>
              <c:f>'fame profiles'!$D$93:$E$93</c:f>
              <c:strCache>
                <c:ptCount val="2"/>
                <c:pt idx="0">
                  <c:v>Bead beating</c:v>
                </c:pt>
                <c:pt idx="1">
                  <c:v>Ultraviolet irradiation</c:v>
                </c:pt>
              </c:strCache>
            </c:strRef>
          </c:cat>
          <c:val>
            <c:numRef>
              <c:f>'fame profiles'!$D$98:$E$98</c:f>
              <c:numCache>
                <c:formatCode>General</c:formatCode>
                <c:ptCount val="2"/>
                <c:pt idx="0">
                  <c:v>0.23428833333333335</c:v>
                </c:pt>
                <c:pt idx="1">
                  <c:v>0</c:v>
                </c:pt>
              </c:numCache>
            </c:numRef>
          </c:val>
          <c:extLst>
            <c:ext xmlns:c16="http://schemas.microsoft.com/office/drawing/2014/chart" uri="{C3380CC4-5D6E-409C-BE32-E72D297353CC}">
              <c16:uniqueId val="{00000004-4B44-4E9A-B6C8-A1D020471FB8}"/>
            </c:ext>
          </c:extLst>
        </c:ser>
        <c:ser>
          <c:idx val="5"/>
          <c:order val="5"/>
          <c:tx>
            <c:strRef>
              <c:f>'fame profiles'!$C$99</c:f>
              <c:strCache>
                <c:ptCount val="1"/>
                <c:pt idx="0">
                  <c:v>C13:0</c:v>
                </c:pt>
              </c:strCache>
            </c:strRef>
          </c:tx>
          <c:spPr>
            <a:solidFill>
              <a:schemeClr val="accent6">
                <a:lumMod val="60000"/>
                <a:lumOff val="40000"/>
              </a:schemeClr>
            </a:solidFill>
            <a:ln>
              <a:noFill/>
            </a:ln>
            <a:effectLst/>
          </c:spPr>
          <c:invertIfNegative val="0"/>
          <c:cat>
            <c:strRef>
              <c:f>'fame profiles'!$D$93:$E$93</c:f>
              <c:strCache>
                <c:ptCount val="2"/>
                <c:pt idx="0">
                  <c:v>Bead beating</c:v>
                </c:pt>
                <c:pt idx="1">
                  <c:v>Ultraviolet irradiation</c:v>
                </c:pt>
              </c:strCache>
            </c:strRef>
          </c:cat>
          <c:val>
            <c:numRef>
              <c:f>'fame profiles'!$D$99:$E$99</c:f>
              <c:numCache>
                <c:formatCode>General</c:formatCode>
                <c:ptCount val="2"/>
                <c:pt idx="0">
                  <c:v>0.10703500000000001</c:v>
                </c:pt>
                <c:pt idx="1">
                  <c:v>0.10718833333333334</c:v>
                </c:pt>
              </c:numCache>
            </c:numRef>
          </c:val>
          <c:extLst>
            <c:ext xmlns:c16="http://schemas.microsoft.com/office/drawing/2014/chart" uri="{C3380CC4-5D6E-409C-BE32-E72D297353CC}">
              <c16:uniqueId val="{00000005-4B44-4E9A-B6C8-A1D020471FB8}"/>
            </c:ext>
          </c:extLst>
        </c:ser>
        <c:ser>
          <c:idx val="6"/>
          <c:order val="6"/>
          <c:tx>
            <c:strRef>
              <c:f>'fame profiles'!$C$100</c:f>
              <c:strCache>
                <c:ptCount val="1"/>
                <c:pt idx="0">
                  <c:v>C14:0</c:v>
                </c:pt>
              </c:strCache>
            </c:strRef>
          </c:tx>
          <c:spPr>
            <a:solidFill>
              <a:schemeClr val="accent6">
                <a:lumMod val="75000"/>
              </a:schemeClr>
            </a:solidFill>
            <a:ln>
              <a:noFill/>
            </a:ln>
            <a:effectLst/>
          </c:spPr>
          <c:invertIfNegative val="0"/>
          <c:cat>
            <c:strRef>
              <c:f>'fame profiles'!$D$93:$E$93</c:f>
              <c:strCache>
                <c:ptCount val="2"/>
                <c:pt idx="0">
                  <c:v>Bead beating</c:v>
                </c:pt>
                <c:pt idx="1">
                  <c:v>Ultraviolet irradiation</c:v>
                </c:pt>
              </c:strCache>
            </c:strRef>
          </c:cat>
          <c:val>
            <c:numRef>
              <c:f>'fame profiles'!$D$100:$E$100</c:f>
              <c:numCache>
                <c:formatCode>General</c:formatCode>
                <c:ptCount val="2"/>
                <c:pt idx="0">
                  <c:v>0.45499333333333331</c:v>
                </c:pt>
                <c:pt idx="1">
                  <c:v>0.13403500000000002</c:v>
                </c:pt>
              </c:numCache>
            </c:numRef>
          </c:val>
          <c:extLst>
            <c:ext xmlns:c16="http://schemas.microsoft.com/office/drawing/2014/chart" uri="{C3380CC4-5D6E-409C-BE32-E72D297353CC}">
              <c16:uniqueId val="{00000006-4B44-4E9A-B6C8-A1D020471FB8}"/>
            </c:ext>
          </c:extLst>
        </c:ser>
        <c:ser>
          <c:idx val="7"/>
          <c:order val="7"/>
          <c:tx>
            <c:strRef>
              <c:f>'fame profiles'!$C$101</c:f>
              <c:strCache>
                <c:ptCount val="1"/>
                <c:pt idx="0">
                  <c:v>C14:1</c:v>
                </c:pt>
              </c:strCache>
            </c:strRef>
          </c:tx>
          <c:spPr>
            <a:solidFill>
              <a:schemeClr val="accent1">
                <a:lumMod val="40000"/>
                <a:lumOff val="60000"/>
              </a:schemeClr>
            </a:solidFill>
            <a:ln>
              <a:noFill/>
            </a:ln>
            <a:effectLst/>
          </c:spPr>
          <c:invertIfNegative val="0"/>
          <c:cat>
            <c:strRef>
              <c:f>'fame profiles'!$D$93:$E$93</c:f>
              <c:strCache>
                <c:ptCount val="2"/>
                <c:pt idx="0">
                  <c:v>Bead beating</c:v>
                </c:pt>
                <c:pt idx="1">
                  <c:v>Ultraviolet irradiation</c:v>
                </c:pt>
              </c:strCache>
            </c:strRef>
          </c:cat>
          <c:val>
            <c:numRef>
              <c:f>'fame profiles'!$D$101:$E$101</c:f>
              <c:numCache>
                <c:formatCode>General</c:formatCode>
                <c:ptCount val="2"/>
                <c:pt idx="0">
                  <c:v>3.4573333333333331E-2</c:v>
                </c:pt>
                <c:pt idx="1">
                  <c:v>0.10365999999999999</c:v>
                </c:pt>
              </c:numCache>
            </c:numRef>
          </c:val>
          <c:extLst>
            <c:ext xmlns:c16="http://schemas.microsoft.com/office/drawing/2014/chart" uri="{C3380CC4-5D6E-409C-BE32-E72D297353CC}">
              <c16:uniqueId val="{00000007-4B44-4E9A-B6C8-A1D020471FB8}"/>
            </c:ext>
          </c:extLst>
        </c:ser>
        <c:ser>
          <c:idx val="8"/>
          <c:order val="8"/>
          <c:tx>
            <c:strRef>
              <c:f>'fame profiles'!$C$102</c:f>
              <c:strCache>
                <c:ptCount val="1"/>
                <c:pt idx="0">
                  <c:v>C15:0</c:v>
                </c:pt>
              </c:strCache>
            </c:strRef>
          </c:tx>
          <c:spPr>
            <a:solidFill>
              <a:srgbClr val="00B0F0"/>
            </a:solidFill>
            <a:ln>
              <a:noFill/>
            </a:ln>
            <a:effectLst/>
          </c:spPr>
          <c:invertIfNegative val="0"/>
          <c:cat>
            <c:strRef>
              <c:f>'fame profiles'!$D$93:$E$93</c:f>
              <c:strCache>
                <c:ptCount val="2"/>
                <c:pt idx="0">
                  <c:v>Bead beating</c:v>
                </c:pt>
                <c:pt idx="1">
                  <c:v>Ultraviolet irradiation</c:v>
                </c:pt>
              </c:strCache>
            </c:strRef>
          </c:cat>
          <c:val>
            <c:numRef>
              <c:f>'fame profiles'!$D$102:$E$102</c:f>
              <c:numCache>
                <c:formatCode>General</c:formatCode>
                <c:ptCount val="2"/>
                <c:pt idx="0">
                  <c:v>0.12584833333333334</c:v>
                </c:pt>
                <c:pt idx="1">
                  <c:v>4.1540000000000007E-2</c:v>
                </c:pt>
              </c:numCache>
            </c:numRef>
          </c:val>
          <c:extLst>
            <c:ext xmlns:c16="http://schemas.microsoft.com/office/drawing/2014/chart" uri="{C3380CC4-5D6E-409C-BE32-E72D297353CC}">
              <c16:uniqueId val="{00000008-4B44-4E9A-B6C8-A1D020471FB8}"/>
            </c:ext>
          </c:extLst>
        </c:ser>
        <c:ser>
          <c:idx val="10"/>
          <c:order val="10"/>
          <c:tx>
            <c:strRef>
              <c:f>'fame profiles'!$C$104</c:f>
              <c:strCache>
                <c:ptCount val="1"/>
                <c:pt idx="0">
                  <c:v>C16:0</c:v>
                </c:pt>
              </c:strCache>
            </c:strRef>
          </c:tx>
          <c:spPr>
            <a:solidFill>
              <a:srgbClr val="0070C0"/>
            </a:solidFill>
            <a:ln>
              <a:noFill/>
            </a:ln>
            <a:effectLst/>
          </c:spPr>
          <c:invertIfNegative val="0"/>
          <c:cat>
            <c:strRef>
              <c:f>'fame profiles'!$D$93:$E$93</c:f>
              <c:strCache>
                <c:ptCount val="2"/>
                <c:pt idx="0">
                  <c:v>Bead beating</c:v>
                </c:pt>
                <c:pt idx="1">
                  <c:v>Ultraviolet irradiation</c:v>
                </c:pt>
              </c:strCache>
            </c:strRef>
          </c:cat>
          <c:val>
            <c:numRef>
              <c:f>'fame profiles'!$D$104:$E$104</c:f>
              <c:numCache>
                <c:formatCode>General</c:formatCode>
                <c:ptCount val="2"/>
                <c:pt idx="0">
                  <c:v>12.170271666666668</c:v>
                </c:pt>
                <c:pt idx="1">
                  <c:v>9.9834966666666691</c:v>
                </c:pt>
              </c:numCache>
            </c:numRef>
          </c:val>
          <c:extLst>
            <c:ext xmlns:c16="http://schemas.microsoft.com/office/drawing/2014/chart" uri="{C3380CC4-5D6E-409C-BE32-E72D297353CC}">
              <c16:uniqueId val="{00000009-4B44-4E9A-B6C8-A1D020471FB8}"/>
            </c:ext>
          </c:extLst>
        </c:ser>
        <c:ser>
          <c:idx val="11"/>
          <c:order val="11"/>
          <c:tx>
            <c:strRef>
              <c:f>'fame profiles'!$C$105</c:f>
              <c:strCache>
                <c:ptCount val="1"/>
                <c:pt idx="0">
                  <c:v>C16:1</c:v>
                </c:pt>
              </c:strCache>
            </c:strRef>
          </c:tx>
          <c:spPr>
            <a:solidFill>
              <a:schemeClr val="accent5">
                <a:lumMod val="50000"/>
              </a:schemeClr>
            </a:solidFill>
            <a:ln>
              <a:noFill/>
            </a:ln>
            <a:effectLst/>
          </c:spPr>
          <c:invertIfNegative val="0"/>
          <c:cat>
            <c:strRef>
              <c:f>'fame profiles'!$D$93:$E$93</c:f>
              <c:strCache>
                <c:ptCount val="2"/>
                <c:pt idx="0">
                  <c:v>Bead beating</c:v>
                </c:pt>
                <c:pt idx="1">
                  <c:v>Ultraviolet irradiation</c:v>
                </c:pt>
              </c:strCache>
            </c:strRef>
          </c:cat>
          <c:val>
            <c:numRef>
              <c:f>'fame profiles'!$D$105:$E$105</c:f>
              <c:numCache>
                <c:formatCode>General</c:formatCode>
                <c:ptCount val="2"/>
                <c:pt idx="0">
                  <c:v>0.40371333333333337</c:v>
                </c:pt>
                <c:pt idx="1">
                  <c:v>0.10648333333333335</c:v>
                </c:pt>
              </c:numCache>
            </c:numRef>
          </c:val>
          <c:extLst>
            <c:ext xmlns:c16="http://schemas.microsoft.com/office/drawing/2014/chart" uri="{C3380CC4-5D6E-409C-BE32-E72D297353CC}">
              <c16:uniqueId val="{0000000A-4B44-4E9A-B6C8-A1D020471FB8}"/>
            </c:ext>
          </c:extLst>
        </c:ser>
        <c:ser>
          <c:idx val="12"/>
          <c:order val="12"/>
          <c:tx>
            <c:strRef>
              <c:f>'fame profiles'!$C$106</c:f>
              <c:strCache>
                <c:ptCount val="1"/>
                <c:pt idx="0">
                  <c:v>C17:0</c:v>
                </c:pt>
              </c:strCache>
            </c:strRef>
          </c:tx>
          <c:spPr>
            <a:solidFill>
              <a:srgbClr val="00FF00"/>
            </a:solidFill>
            <a:ln>
              <a:noFill/>
            </a:ln>
            <a:effectLst/>
          </c:spPr>
          <c:invertIfNegative val="0"/>
          <c:cat>
            <c:strRef>
              <c:f>'fame profiles'!$D$93:$E$93</c:f>
              <c:strCache>
                <c:ptCount val="2"/>
                <c:pt idx="0">
                  <c:v>Bead beating</c:v>
                </c:pt>
                <c:pt idx="1">
                  <c:v>Ultraviolet irradiation</c:v>
                </c:pt>
              </c:strCache>
            </c:strRef>
          </c:cat>
          <c:val>
            <c:numRef>
              <c:f>'fame profiles'!$D$106:$E$106</c:f>
              <c:numCache>
                <c:formatCode>General</c:formatCode>
                <c:ptCount val="2"/>
                <c:pt idx="0">
                  <c:v>1.0883549999999997</c:v>
                </c:pt>
                <c:pt idx="1">
                  <c:v>0.93384500000000015</c:v>
                </c:pt>
              </c:numCache>
            </c:numRef>
          </c:val>
          <c:extLst>
            <c:ext xmlns:c16="http://schemas.microsoft.com/office/drawing/2014/chart" uri="{C3380CC4-5D6E-409C-BE32-E72D297353CC}">
              <c16:uniqueId val="{0000000B-4B44-4E9A-B6C8-A1D020471FB8}"/>
            </c:ext>
          </c:extLst>
        </c:ser>
        <c:ser>
          <c:idx val="14"/>
          <c:order val="14"/>
          <c:tx>
            <c:strRef>
              <c:f>'fame profiles'!$C$108</c:f>
              <c:strCache>
                <c:ptCount val="1"/>
                <c:pt idx="0">
                  <c:v>C18:0</c:v>
                </c:pt>
              </c:strCache>
            </c:strRef>
          </c:tx>
          <c:spPr>
            <a:solidFill>
              <a:srgbClr val="FF0000"/>
            </a:solidFill>
            <a:ln>
              <a:noFill/>
            </a:ln>
            <a:effectLst/>
          </c:spPr>
          <c:invertIfNegative val="0"/>
          <c:cat>
            <c:strRef>
              <c:f>'fame profiles'!$D$93:$E$93</c:f>
              <c:strCache>
                <c:ptCount val="2"/>
                <c:pt idx="0">
                  <c:v>Bead beating</c:v>
                </c:pt>
                <c:pt idx="1">
                  <c:v>Ultraviolet irradiation</c:v>
                </c:pt>
              </c:strCache>
            </c:strRef>
          </c:cat>
          <c:val>
            <c:numRef>
              <c:f>'fame profiles'!$D$108:$E$108</c:f>
              <c:numCache>
                <c:formatCode>General</c:formatCode>
                <c:ptCount val="2"/>
                <c:pt idx="0">
                  <c:v>3.0624683333333338</c:v>
                </c:pt>
                <c:pt idx="1">
                  <c:v>0.99057000000000006</c:v>
                </c:pt>
              </c:numCache>
            </c:numRef>
          </c:val>
          <c:extLst>
            <c:ext xmlns:c16="http://schemas.microsoft.com/office/drawing/2014/chart" uri="{C3380CC4-5D6E-409C-BE32-E72D297353CC}">
              <c16:uniqueId val="{0000000C-4B44-4E9A-B6C8-A1D020471FB8}"/>
            </c:ext>
          </c:extLst>
        </c:ser>
        <c:ser>
          <c:idx val="15"/>
          <c:order val="15"/>
          <c:tx>
            <c:strRef>
              <c:f>'fame profiles'!$C$109</c:f>
              <c:strCache>
                <c:ptCount val="1"/>
                <c:pt idx="0">
                  <c:v>C18:1 trans</c:v>
                </c:pt>
              </c:strCache>
            </c:strRef>
          </c:tx>
          <c:spPr>
            <a:solidFill>
              <a:schemeClr val="accent2"/>
            </a:solidFill>
            <a:ln>
              <a:noFill/>
            </a:ln>
            <a:effectLst/>
          </c:spPr>
          <c:invertIfNegative val="0"/>
          <c:cat>
            <c:strRef>
              <c:f>'fame profiles'!$D$93:$E$93</c:f>
              <c:strCache>
                <c:ptCount val="2"/>
                <c:pt idx="0">
                  <c:v>Bead beating</c:v>
                </c:pt>
                <c:pt idx="1">
                  <c:v>Ultraviolet irradiation</c:v>
                </c:pt>
              </c:strCache>
            </c:strRef>
          </c:cat>
          <c:val>
            <c:numRef>
              <c:f>'fame profiles'!$D$109:$E$109</c:f>
              <c:numCache>
                <c:formatCode>General</c:formatCode>
                <c:ptCount val="2"/>
                <c:pt idx="0">
                  <c:v>4.3233333333333339E-2</c:v>
                </c:pt>
                <c:pt idx="1">
                  <c:v>0.10345833333333333</c:v>
                </c:pt>
              </c:numCache>
            </c:numRef>
          </c:val>
          <c:extLst>
            <c:ext xmlns:c16="http://schemas.microsoft.com/office/drawing/2014/chart" uri="{C3380CC4-5D6E-409C-BE32-E72D297353CC}">
              <c16:uniqueId val="{0000000D-4B44-4E9A-B6C8-A1D020471FB8}"/>
            </c:ext>
          </c:extLst>
        </c:ser>
        <c:ser>
          <c:idx val="16"/>
          <c:order val="16"/>
          <c:tx>
            <c:strRef>
              <c:f>'fame profiles'!$C$110</c:f>
              <c:strCache>
                <c:ptCount val="1"/>
                <c:pt idx="0">
                  <c:v>C18:1 cis</c:v>
                </c:pt>
              </c:strCache>
            </c:strRef>
          </c:tx>
          <c:spPr>
            <a:solidFill>
              <a:schemeClr val="tx2"/>
            </a:solidFill>
            <a:ln>
              <a:noFill/>
            </a:ln>
            <a:effectLst/>
          </c:spPr>
          <c:invertIfNegative val="0"/>
          <c:cat>
            <c:strRef>
              <c:f>'fame profiles'!$D$93:$E$93</c:f>
              <c:strCache>
                <c:ptCount val="2"/>
                <c:pt idx="0">
                  <c:v>Bead beating</c:v>
                </c:pt>
                <c:pt idx="1">
                  <c:v>Ultraviolet irradiation</c:v>
                </c:pt>
              </c:strCache>
            </c:strRef>
          </c:cat>
          <c:val>
            <c:numRef>
              <c:f>'fame profiles'!$D$110:$E$110</c:f>
              <c:numCache>
                <c:formatCode>General</c:formatCode>
                <c:ptCount val="2"/>
                <c:pt idx="0">
                  <c:v>0.89216666666666666</c:v>
                </c:pt>
                <c:pt idx="1">
                  <c:v>0.78994500000000012</c:v>
                </c:pt>
              </c:numCache>
            </c:numRef>
          </c:val>
          <c:extLst>
            <c:ext xmlns:c16="http://schemas.microsoft.com/office/drawing/2014/chart" uri="{C3380CC4-5D6E-409C-BE32-E72D297353CC}">
              <c16:uniqueId val="{0000000E-4B44-4E9A-B6C8-A1D020471FB8}"/>
            </c:ext>
          </c:extLst>
        </c:ser>
        <c:ser>
          <c:idx val="18"/>
          <c:order val="18"/>
          <c:tx>
            <c:strRef>
              <c:f>'fame profiles'!$C$112</c:f>
              <c:strCache>
                <c:ptCount val="1"/>
                <c:pt idx="0">
                  <c:v>C18:2 cis</c:v>
                </c:pt>
              </c:strCache>
            </c:strRef>
          </c:tx>
          <c:spPr>
            <a:solidFill>
              <a:schemeClr val="bg2"/>
            </a:solidFill>
            <a:ln>
              <a:noFill/>
            </a:ln>
            <a:effectLst/>
          </c:spPr>
          <c:invertIfNegative val="0"/>
          <c:cat>
            <c:strRef>
              <c:f>'fame profiles'!$D$93:$E$93</c:f>
              <c:strCache>
                <c:ptCount val="2"/>
                <c:pt idx="0">
                  <c:v>Bead beating</c:v>
                </c:pt>
                <c:pt idx="1">
                  <c:v>Ultraviolet irradiation</c:v>
                </c:pt>
              </c:strCache>
            </c:strRef>
          </c:cat>
          <c:val>
            <c:numRef>
              <c:f>'fame profiles'!$D$112:$E$112</c:f>
              <c:numCache>
                <c:formatCode>General</c:formatCode>
                <c:ptCount val="2"/>
                <c:pt idx="0">
                  <c:v>3.6695883333333335</c:v>
                </c:pt>
                <c:pt idx="1">
                  <c:v>2.9345766666666671</c:v>
                </c:pt>
              </c:numCache>
            </c:numRef>
          </c:val>
          <c:extLst>
            <c:ext xmlns:c16="http://schemas.microsoft.com/office/drawing/2014/chart" uri="{C3380CC4-5D6E-409C-BE32-E72D297353CC}">
              <c16:uniqueId val="{0000000F-4B44-4E9A-B6C8-A1D020471FB8}"/>
            </c:ext>
          </c:extLst>
        </c:ser>
        <c:ser>
          <c:idx val="19"/>
          <c:order val="19"/>
          <c:tx>
            <c:strRef>
              <c:f>'fame profiles'!$C$113</c:f>
              <c:strCache>
                <c:ptCount val="1"/>
                <c:pt idx="0">
                  <c:v>C18:3n6</c:v>
                </c:pt>
              </c:strCache>
            </c:strRef>
          </c:tx>
          <c:spPr>
            <a:solidFill>
              <a:srgbClr val="FF6600"/>
            </a:solidFill>
            <a:ln>
              <a:noFill/>
            </a:ln>
            <a:effectLst/>
          </c:spPr>
          <c:invertIfNegative val="0"/>
          <c:cat>
            <c:strRef>
              <c:f>'fame profiles'!$D$93:$E$93</c:f>
              <c:strCache>
                <c:ptCount val="2"/>
                <c:pt idx="0">
                  <c:v>Bead beating</c:v>
                </c:pt>
                <c:pt idx="1">
                  <c:v>Ultraviolet irradiation</c:v>
                </c:pt>
              </c:strCache>
            </c:strRef>
          </c:cat>
          <c:val>
            <c:numRef>
              <c:f>'fame profiles'!$D$113:$E$113</c:f>
              <c:numCache>
                <c:formatCode>General</c:formatCode>
                <c:ptCount val="2"/>
                <c:pt idx="0">
                  <c:v>0</c:v>
                </c:pt>
                <c:pt idx="1">
                  <c:v>9.4833333333333339E-2</c:v>
                </c:pt>
              </c:numCache>
            </c:numRef>
          </c:val>
          <c:extLst>
            <c:ext xmlns:c16="http://schemas.microsoft.com/office/drawing/2014/chart" uri="{C3380CC4-5D6E-409C-BE32-E72D297353CC}">
              <c16:uniqueId val="{00000010-4B44-4E9A-B6C8-A1D020471FB8}"/>
            </c:ext>
          </c:extLst>
        </c:ser>
        <c:ser>
          <c:idx val="20"/>
          <c:order val="20"/>
          <c:tx>
            <c:strRef>
              <c:f>'fame profiles'!$C$114</c:f>
              <c:strCache>
                <c:ptCount val="1"/>
                <c:pt idx="0">
                  <c:v>C18:3n3</c:v>
                </c:pt>
              </c:strCache>
            </c:strRef>
          </c:tx>
          <c:spPr>
            <a:solidFill>
              <a:srgbClr val="D60093"/>
            </a:solidFill>
            <a:ln>
              <a:noFill/>
            </a:ln>
            <a:effectLst/>
          </c:spPr>
          <c:invertIfNegative val="0"/>
          <c:errBars>
            <c:errBarType val="both"/>
            <c:errValType val="cust"/>
            <c:noEndCap val="0"/>
            <c:plus>
              <c:numRef>
                <c:f>'fame profiles'!$BB$10:$BB$11</c:f>
                <c:numCache>
                  <c:formatCode>General</c:formatCode>
                  <c:ptCount val="2"/>
                  <c:pt idx="0">
                    <c:v>7.3631499999999974</c:v>
                  </c:pt>
                  <c:pt idx="1">
                    <c:v>19.935399999999987</c:v>
                  </c:pt>
                </c:numCache>
              </c:numRef>
            </c:plus>
            <c:minus>
              <c:numRef>
                <c:f>'fame profiles'!$BB$10:$BB$11</c:f>
                <c:numCache>
                  <c:formatCode>General</c:formatCode>
                  <c:ptCount val="2"/>
                  <c:pt idx="0">
                    <c:v>7.3631499999999974</c:v>
                  </c:pt>
                  <c:pt idx="1">
                    <c:v>19.935399999999987</c:v>
                  </c:pt>
                </c:numCache>
              </c:numRef>
            </c:minus>
            <c:spPr>
              <a:noFill/>
              <a:ln w="9525" cap="flat" cmpd="sng" algn="ctr">
                <a:solidFill>
                  <a:schemeClr val="tx1">
                    <a:lumMod val="65000"/>
                    <a:lumOff val="35000"/>
                  </a:schemeClr>
                </a:solidFill>
                <a:round/>
              </a:ln>
              <a:effectLst/>
            </c:spPr>
          </c:errBars>
          <c:cat>
            <c:strRef>
              <c:f>'fame profiles'!$D$93:$E$93</c:f>
              <c:strCache>
                <c:ptCount val="2"/>
                <c:pt idx="0">
                  <c:v>Bead beating</c:v>
                </c:pt>
                <c:pt idx="1">
                  <c:v>Ultraviolet irradiation</c:v>
                </c:pt>
              </c:strCache>
            </c:strRef>
          </c:cat>
          <c:val>
            <c:numRef>
              <c:f>'fame profiles'!$D$114:$E$114</c:f>
              <c:numCache>
                <c:formatCode>General</c:formatCode>
                <c:ptCount val="2"/>
                <c:pt idx="0">
                  <c:v>10.804483333333335</c:v>
                </c:pt>
                <c:pt idx="1">
                  <c:v>7.2305916666666681</c:v>
                </c:pt>
              </c:numCache>
            </c:numRef>
          </c:val>
          <c:extLst>
            <c:ext xmlns:c16="http://schemas.microsoft.com/office/drawing/2014/chart" uri="{C3380CC4-5D6E-409C-BE32-E72D297353CC}">
              <c16:uniqueId val="{00000011-4B44-4E9A-B6C8-A1D020471FB8}"/>
            </c:ext>
          </c:extLst>
        </c:ser>
        <c:ser>
          <c:idx val="21"/>
          <c:order val="21"/>
          <c:tx>
            <c:strRef>
              <c:f>'fame profiles'!$C$115</c:f>
              <c:strCache>
                <c:ptCount val="1"/>
                <c:pt idx="0">
                  <c:v>C20:0</c:v>
                </c:pt>
              </c:strCache>
            </c:strRef>
          </c:tx>
          <c:spPr>
            <a:solidFill>
              <a:srgbClr val="FFCCFF"/>
            </a:solidFill>
            <a:ln>
              <a:noFill/>
            </a:ln>
            <a:effectLst/>
          </c:spPr>
          <c:invertIfNegative val="0"/>
          <c:cat>
            <c:strRef>
              <c:f>'fame profiles'!$D$93:$E$93</c:f>
              <c:strCache>
                <c:ptCount val="2"/>
                <c:pt idx="0">
                  <c:v>Bead beating</c:v>
                </c:pt>
                <c:pt idx="1">
                  <c:v>Ultraviolet irradiation</c:v>
                </c:pt>
              </c:strCache>
            </c:strRef>
          </c:cat>
          <c:val>
            <c:numRef>
              <c:f>'fame profiles'!$D$115:$E$115</c:f>
              <c:numCache>
                <c:formatCode>General</c:formatCode>
                <c:ptCount val="2"/>
                <c:pt idx="0">
                  <c:v>0.10707</c:v>
                </c:pt>
                <c:pt idx="1">
                  <c:v>0</c:v>
                </c:pt>
              </c:numCache>
            </c:numRef>
          </c:val>
          <c:extLst>
            <c:ext xmlns:c16="http://schemas.microsoft.com/office/drawing/2014/chart" uri="{C3380CC4-5D6E-409C-BE32-E72D297353CC}">
              <c16:uniqueId val="{00000012-4B44-4E9A-B6C8-A1D020471FB8}"/>
            </c:ext>
          </c:extLst>
        </c:ser>
        <c:dLbls>
          <c:showLegendKey val="0"/>
          <c:showVal val="0"/>
          <c:showCatName val="0"/>
          <c:showSerName val="0"/>
          <c:showPercent val="0"/>
          <c:showBubbleSize val="0"/>
        </c:dLbls>
        <c:gapWidth val="500"/>
        <c:overlap val="100"/>
        <c:axId val="135220095"/>
        <c:axId val="304654671"/>
        <c:extLst>
          <c:ext xmlns:c15="http://schemas.microsoft.com/office/drawing/2012/chart" uri="{02D57815-91ED-43cb-92C2-25804820EDAC}">
            <c15:filteredBarSeries>
              <c15:ser>
                <c:idx val="9"/>
                <c:order val="9"/>
                <c:tx>
                  <c:strRef>
                    <c:extLst>
                      <c:ext uri="{02D57815-91ED-43cb-92C2-25804820EDAC}">
                        <c15:formulaRef>
                          <c15:sqref>'fame profiles'!$C$103</c15:sqref>
                        </c15:formulaRef>
                      </c:ext>
                    </c:extLst>
                    <c:strCache>
                      <c:ptCount val="1"/>
                      <c:pt idx="0">
                        <c:v>C15:1</c:v>
                      </c:pt>
                    </c:strCache>
                  </c:strRef>
                </c:tx>
                <c:spPr>
                  <a:solidFill>
                    <a:schemeClr val="accent4">
                      <a:lumMod val="60000"/>
                    </a:schemeClr>
                  </a:solidFill>
                  <a:ln>
                    <a:noFill/>
                  </a:ln>
                  <a:effectLst/>
                </c:spPr>
                <c:invertIfNegative val="0"/>
                <c:cat>
                  <c:strRef>
                    <c:extLst>
                      <c:ext uri="{02D57815-91ED-43cb-92C2-25804820EDAC}">
                        <c15:formulaRef>
                          <c15:sqref>'fame profiles'!$D$93:$E$93</c15:sqref>
                        </c15:formulaRef>
                      </c:ext>
                    </c:extLst>
                    <c:strCache>
                      <c:ptCount val="2"/>
                      <c:pt idx="0">
                        <c:v>Bead beating</c:v>
                      </c:pt>
                      <c:pt idx="1">
                        <c:v>Ultraviolet irradiation</c:v>
                      </c:pt>
                    </c:strCache>
                  </c:strRef>
                </c:cat>
                <c:val>
                  <c:numRef>
                    <c:extLst>
                      <c:ext uri="{02D57815-91ED-43cb-92C2-25804820EDAC}">
                        <c15:formulaRef>
                          <c15:sqref>'fame profiles'!$D$103:$E$103</c15:sqref>
                        </c15:formulaRef>
                      </c:ext>
                    </c:extLst>
                    <c:numCache>
                      <c:formatCode>General</c:formatCode>
                      <c:ptCount val="2"/>
                      <c:pt idx="0">
                        <c:v>0</c:v>
                      </c:pt>
                      <c:pt idx="1">
                        <c:v>0</c:v>
                      </c:pt>
                    </c:numCache>
                  </c:numRef>
                </c:val>
                <c:extLst>
                  <c:ext xmlns:c16="http://schemas.microsoft.com/office/drawing/2014/chart" uri="{C3380CC4-5D6E-409C-BE32-E72D297353CC}">
                    <c16:uniqueId val="{00000013-4B44-4E9A-B6C8-A1D020471FB8}"/>
                  </c:ext>
                </c:extLst>
              </c15:ser>
            </c15:filteredBarSeries>
            <c15:filteredBarSeries>
              <c15:ser>
                <c:idx val="13"/>
                <c:order val="13"/>
                <c:tx>
                  <c:strRef>
                    <c:extLst xmlns:c15="http://schemas.microsoft.com/office/drawing/2012/chart">
                      <c:ext xmlns:c15="http://schemas.microsoft.com/office/drawing/2012/chart" uri="{02D57815-91ED-43cb-92C2-25804820EDAC}">
                        <c15:formulaRef>
                          <c15:sqref>'fame profiles'!$C$107</c15:sqref>
                        </c15:formulaRef>
                      </c:ext>
                    </c:extLst>
                    <c:strCache>
                      <c:ptCount val="1"/>
                      <c:pt idx="0">
                        <c:v>C17:1</c:v>
                      </c:pt>
                    </c:strCache>
                  </c:strRef>
                </c:tx>
                <c:spPr>
                  <a:solidFill>
                    <a:schemeClr val="accent2">
                      <a:lumMod val="80000"/>
                      <a:lumOff val="20000"/>
                    </a:schemeClr>
                  </a:solidFill>
                  <a:ln>
                    <a:noFill/>
                  </a:ln>
                  <a:effectLst/>
                </c:spPr>
                <c:invertIfNegative val="0"/>
                <c:cat>
                  <c:strRef>
                    <c:extLst xmlns:c15="http://schemas.microsoft.com/office/drawing/2012/chart">
                      <c:ext xmlns:c15="http://schemas.microsoft.com/office/drawing/2012/chart" uri="{02D57815-91ED-43cb-92C2-25804820EDAC}">
                        <c15:formulaRef>
                          <c15:sqref>'fame profiles'!$D$93:$E$93</c15:sqref>
                        </c15:formulaRef>
                      </c:ext>
                    </c:extLst>
                    <c:strCache>
                      <c:ptCount val="2"/>
                      <c:pt idx="0">
                        <c:v>Bead beating</c:v>
                      </c:pt>
                      <c:pt idx="1">
                        <c:v>Ultraviolet irradiation</c:v>
                      </c:pt>
                    </c:strCache>
                  </c:strRef>
                </c:cat>
                <c:val>
                  <c:numRef>
                    <c:extLst xmlns:c15="http://schemas.microsoft.com/office/drawing/2012/chart">
                      <c:ext xmlns:c15="http://schemas.microsoft.com/office/drawing/2012/chart" uri="{02D57815-91ED-43cb-92C2-25804820EDAC}">
                        <c15:formulaRef>
                          <c15:sqref>'fame profiles'!$D$107:$E$107</c15:sqref>
                        </c15:formulaRef>
                      </c:ext>
                    </c:extLst>
                    <c:numCache>
                      <c:formatCode>General</c:formatCode>
                      <c:ptCount val="2"/>
                      <c:pt idx="0">
                        <c:v>0</c:v>
                      </c:pt>
                      <c:pt idx="1">
                        <c:v>0</c:v>
                      </c:pt>
                    </c:numCache>
                  </c:numRef>
                </c:val>
                <c:extLst xmlns:c15="http://schemas.microsoft.com/office/drawing/2012/chart">
                  <c:ext xmlns:c16="http://schemas.microsoft.com/office/drawing/2014/chart" uri="{C3380CC4-5D6E-409C-BE32-E72D297353CC}">
                    <c16:uniqueId val="{00000014-4B44-4E9A-B6C8-A1D020471FB8}"/>
                  </c:ext>
                </c:extLst>
              </c15:ser>
            </c15:filteredBarSeries>
            <c15:filteredBarSeries>
              <c15:ser>
                <c:idx val="17"/>
                <c:order val="17"/>
                <c:tx>
                  <c:strRef>
                    <c:extLst xmlns:c15="http://schemas.microsoft.com/office/drawing/2012/chart">
                      <c:ext xmlns:c15="http://schemas.microsoft.com/office/drawing/2012/chart" uri="{02D57815-91ED-43cb-92C2-25804820EDAC}">
                        <c15:formulaRef>
                          <c15:sqref>'fame profiles'!$C$111</c15:sqref>
                        </c15:formulaRef>
                      </c:ext>
                    </c:extLst>
                    <c:strCache>
                      <c:ptCount val="1"/>
                      <c:pt idx="0">
                        <c:v>C18:2 trans</c:v>
                      </c:pt>
                    </c:strCache>
                  </c:strRef>
                </c:tx>
                <c:spPr>
                  <a:solidFill>
                    <a:schemeClr val="accent6">
                      <a:lumMod val="80000"/>
                      <a:lumOff val="20000"/>
                    </a:schemeClr>
                  </a:solidFill>
                  <a:ln>
                    <a:noFill/>
                  </a:ln>
                  <a:effectLst/>
                </c:spPr>
                <c:invertIfNegative val="0"/>
                <c:cat>
                  <c:strRef>
                    <c:extLst xmlns:c15="http://schemas.microsoft.com/office/drawing/2012/chart">
                      <c:ext xmlns:c15="http://schemas.microsoft.com/office/drawing/2012/chart" uri="{02D57815-91ED-43cb-92C2-25804820EDAC}">
                        <c15:formulaRef>
                          <c15:sqref>'fame profiles'!$D$93:$E$93</c15:sqref>
                        </c15:formulaRef>
                      </c:ext>
                    </c:extLst>
                    <c:strCache>
                      <c:ptCount val="2"/>
                      <c:pt idx="0">
                        <c:v>Bead beating</c:v>
                      </c:pt>
                      <c:pt idx="1">
                        <c:v>Ultraviolet irradiation</c:v>
                      </c:pt>
                    </c:strCache>
                  </c:strRef>
                </c:cat>
                <c:val>
                  <c:numRef>
                    <c:extLst xmlns:c15="http://schemas.microsoft.com/office/drawing/2012/chart">
                      <c:ext xmlns:c15="http://schemas.microsoft.com/office/drawing/2012/chart" uri="{02D57815-91ED-43cb-92C2-25804820EDAC}">
                        <c15:formulaRef>
                          <c15:sqref>'fame profiles'!$D$111:$E$111</c15:sqref>
                        </c15:formulaRef>
                      </c:ext>
                    </c:extLst>
                    <c:numCache>
                      <c:formatCode>General</c:formatCode>
                      <c:ptCount val="2"/>
                      <c:pt idx="0">
                        <c:v>0</c:v>
                      </c:pt>
                      <c:pt idx="1">
                        <c:v>0</c:v>
                      </c:pt>
                    </c:numCache>
                  </c:numRef>
                </c:val>
                <c:extLst xmlns:c15="http://schemas.microsoft.com/office/drawing/2012/chart">
                  <c:ext xmlns:c16="http://schemas.microsoft.com/office/drawing/2014/chart" uri="{C3380CC4-5D6E-409C-BE32-E72D297353CC}">
                    <c16:uniqueId val="{00000015-4B44-4E9A-B6C8-A1D020471FB8}"/>
                  </c:ext>
                </c:extLst>
              </c15:ser>
            </c15:filteredBarSeries>
          </c:ext>
        </c:extLst>
      </c:barChart>
      <c:catAx>
        <c:axId val="135220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304654671"/>
        <c:crosses val="autoZero"/>
        <c:auto val="1"/>
        <c:lblAlgn val="ctr"/>
        <c:lblOffset val="100"/>
        <c:noMultiLvlLbl val="0"/>
      </c:catAx>
      <c:valAx>
        <c:axId val="304654671"/>
        <c:scaling>
          <c:orientation val="minMax"/>
        </c:scaling>
        <c:delete val="0"/>
        <c:axPos val="l"/>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sz="1100" b="0" i="0" u="none" strike="noStrike" baseline="0">
                    <a:effectLst/>
                  </a:rPr>
                  <a:t>FAME mg/L extracted algae</a:t>
                </a:r>
                <a:endParaRPr lang="en-US" sz="1100" b="0"/>
              </a:p>
            </c:rich>
          </c:tx>
          <c:layout>
            <c:manualLayout>
              <c:xMode val="edge"/>
              <c:yMode val="edge"/>
              <c:x val="1.8979048367894193E-2"/>
              <c:y val="5.3841708272270382E-2"/>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220095"/>
        <c:crosses val="autoZero"/>
        <c:crossBetween val="between"/>
      </c:valAx>
      <c:spPr>
        <a:noFill/>
        <a:ln>
          <a:solidFill>
            <a:sysClr val="windowText" lastClr="000000"/>
          </a:solidFill>
        </a:ln>
        <a:effectLst/>
      </c:spPr>
    </c:plotArea>
    <c:legend>
      <c:legendPos val="b"/>
      <c:layout>
        <c:manualLayout>
          <c:xMode val="edge"/>
          <c:yMode val="edge"/>
          <c:x val="0.12554011000626805"/>
          <c:y val="0.75060234688562766"/>
          <c:w val="0.8651876990959837"/>
          <c:h val="0.2246331669109184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SMARTS2!$O$2</c:f>
              <c:strCache>
                <c:ptCount val="1"/>
                <c:pt idx="0">
                  <c:v>Direct+circumsolar W*m-2*nm-1</c:v>
                </c:pt>
              </c:strCache>
            </c:strRef>
          </c:tx>
          <c:spPr>
            <a:ln w="3175" cmpd="sng">
              <a:noFill/>
            </a:ln>
          </c:spPr>
          <c:marker>
            <c:symbol val="none"/>
          </c:marker>
          <c:trendline>
            <c:spPr>
              <a:ln w="3175">
                <a:solidFill>
                  <a:srgbClr val="FF0000"/>
                </a:solidFill>
              </a:ln>
            </c:spPr>
            <c:trendlineType val="movingAvg"/>
            <c:period val="2"/>
            <c:dispRSqr val="0"/>
            <c:dispEq val="0"/>
          </c:trendline>
          <c:xVal>
            <c:numRef>
              <c:f>SMARTS2!$K$3:$K$1705</c:f>
              <c:numCache>
                <c:formatCode>0.0</c:formatCode>
                <c:ptCount val="1703"/>
                <c:pt idx="0">
                  <c:v>280</c:v>
                </c:pt>
                <c:pt idx="1">
                  <c:v>280.5</c:v>
                </c:pt>
                <c:pt idx="2">
                  <c:v>281</c:v>
                </c:pt>
                <c:pt idx="3">
                  <c:v>281.5</c:v>
                </c:pt>
                <c:pt idx="4">
                  <c:v>282</c:v>
                </c:pt>
                <c:pt idx="5">
                  <c:v>282.5</c:v>
                </c:pt>
                <c:pt idx="6">
                  <c:v>283</c:v>
                </c:pt>
                <c:pt idx="7">
                  <c:v>283.5</c:v>
                </c:pt>
                <c:pt idx="8">
                  <c:v>284</c:v>
                </c:pt>
                <c:pt idx="9">
                  <c:v>284.5</c:v>
                </c:pt>
                <c:pt idx="10">
                  <c:v>285</c:v>
                </c:pt>
                <c:pt idx="11">
                  <c:v>285.5</c:v>
                </c:pt>
                <c:pt idx="12">
                  <c:v>286</c:v>
                </c:pt>
                <c:pt idx="13">
                  <c:v>286.5</c:v>
                </c:pt>
                <c:pt idx="14">
                  <c:v>287</c:v>
                </c:pt>
                <c:pt idx="15">
                  <c:v>287.5</c:v>
                </c:pt>
                <c:pt idx="16">
                  <c:v>288</c:v>
                </c:pt>
                <c:pt idx="17">
                  <c:v>288.5</c:v>
                </c:pt>
                <c:pt idx="18">
                  <c:v>289</c:v>
                </c:pt>
                <c:pt idx="19">
                  <c:v>289.5</c:v>
                </c:pt>
                <c:pt idx="20">
                  <c:v>290</c:v>
                </c:pt>
                <c:pt idx="21">
                  <c:v>290.5</c:v>
                </c:pt>
                <c:pt idx="22">
                  <c:v>291</c:v>
                </c:pt>
                <c:pt idx="23">
                  <c:v>291.5</c:v>
                </c:pt>
                <c:pt idx="24">
                  <c:v>292</c:v>
                </c:pt>
                <c:pt idx="25">
                  <c:v>292.5</c:v>
                </c:pt>
                <c:pt idx="26">
                  <c:v>293</c:v>
                </c:pt>
                <c:pt idx="27">
                  <c:v>293.5</c:v>
                </c:pt>
                <c:pt idx="28">
                  <c:v>294</c:v>
                </c:pt>
                <c:pt idx="29">
                  <c:v>294.5</c:v>
                </c:pt>
                <c:pt idx="30">
                  <c:v>295</c:v>
                </c:pt>
                <c:pt idx="31">
                  <c:v>295.5</c:v>
                </c:pt>
                <c:pt idx="32">
                  <c:v>296</c:v>
                </c:pt>
                <c:pt idx="33">
                  <c:v>296.5</c:v>
                </c:pt>
                <c:pt idx="34">
                  <c:v>297</c:v>
                </c:pt>
                <c:pt idx="35">
                  <c:v>297.5</c:v>
                </c:pt>
                <c:pt idx="36">
                  <c:v>298</c:v>
                </c:pt>
                <c:pt idx="37">
                  <c:v>298.5</c:v>
                </c:pt>
                <c:pt idx="38">
                  <c:v>299</c:v>
                </c:pt>
                <c:pt idx="39">
                  <c:v>299.5</c:v>
                </c:pt>
                <c:pt idx="40">
                  <c:v>300</c:v>
                </c:pt>
                <c:pt idx="41">
                  <c:v>300.5</c:v>
                </c:pt>
                <c:pt idx="42">
                  <c:v>301</c:v>
                </c:pt>
                <c:pt idx="43">
                  <c:v>301.5</c:v>
                </c:pt>
                <c:pt idx="44">
                  <c:v>302</c:v>
                </c:pt>
                <c:pt idx="45">
                  <c:v>302.5</c:v>
                </c:pt>
                <c:pt idx="46">
                  <c:v>303</c:v>
                </c:pt>
                <c:pt idx="47">
                  <c:v>303.5</c:v>
                </c:pt>
                <c:pt idx="48">
                  <c:v>304</c:v>
                </c:pt>
                <c:pt idx="49">
                  <c:v>304.5</c:v>
                </c:pt>
                <c:pt idx="50">
                  <c:v>305</c:v>
                </c:pt>
                <c:pt idx="51">
                  <c:v>305.5</c:v>
                </c:pt>
                <c:pt idx="52">
                  <c:v>306</c:v>
                </c:pt>
                <c:pt idx="53">
                  <c:v>306.5</c:v>
                </c:pt>
                <c:pt idx="54">
                  <c:v>307</c:v>
                </c:pt>
                <c:pt idx="55">
                  <c:v>307.5</c:v>
                </c:pt>
                <c:pt idx="56">
                  <c:v>308</c:v>
                </c:pt>
                <c:pt idx="57">
                  <c:v>308.5</c:v>
                </c:pt>
                <c:pt idx="58">
                  <c:v>309</c:v>
                </c:pt>
                <c:pt idx="59">
                  <c:v>309.5</c:v>
                </c:pt>
                <c:pt idx="60">
                  <c:v>310</c:v>
                </c:pt>
                <c:pt idx="61">
                  <c:v>310.5</c:v>
                </c:pt>
                <c:pt idx="62">
                  <c:v>311</c:v>
                </c:pt>
                <c:pt idx="63">
                  <c:v>311.5</c:v>
                </c:pt>
                <c:pt idx="64">
                  <c:v>312</c:v>
                </c:pt>
                <c:pt idx="65">
                  <c:v>312.5</c:v>
                </c:pt>
                <c:pt idx="66">
                  <c:v>313</c:v>
                </c:pt>
                <c:pt idx="67">
                  <c:v>313.5</c:v>
                </c:pt>
                <c:pt idx="68">
                  <c:v>314</c:v>
                </c:pt>
                <c:pt idx="69">
                  <c:v>314.5</c:v>
                </c:pt>
                <c:pt idx="70">
                  <c:v>315</c:v>
                </c:pt>
                <c:pt idx="71">
                  <c:v>315.5</c:v>
                </c:pt>
                <c:pt idx="72">
                  <c:v>316</c:v>
                </c:pt>
                <c:pt idx="73">
                  <c:v>316.5</c:v>
                </c:pt>
                <c:pt idx="74">
                  <c:v>317</c:v>
                </c:pt>
                <c:pt idx="75">
                  <c:v>317.5</c:v>
                </c:pt>
                <c:pt idx="76">
                  <c:v>318</c:v>
                </c:pt>
                <c:pt idx="77">
                  <c:v>318.5</c:v>
                </c:pt>
                <c:pt idx="78">
                  <c:v>319</c:v>
                </c:pt>
                <c:pt idx="79">
                  <c:v>319.5</c:v>
                </c:pt>
                <c:pt idx="80">
                  <c:v>320</c:v>
                </c:pt>
                <c:pt idx="81">
                  <c:v>320.5</c:v>
                </c:pt>
                <c:pt idx="82">
                  <c:v>321</c:v>
                </c:pt>
                <c:pt idx="83">
                  <c:v>321.5</c:v>
                </c:pt>
                <c:pt idx="84">
                  <c:v>322</c:v>
                </c:pt>
                <c:pt idx="85">
                  <c:v>322.5</c:v>
                </c:pt>
                <c:pt idx="86">
                  <c:v>323</c:v>
                </c:pt>
                <c:pt idx="87">
                  <c:v>323.5</c:v>
                </c:pt>
                <c:pt idx="88">
                  <c:v>324</c:v>
                </c:pt>
                <c:pt idx="89">
                  <c:v>324.5</c:v>
                </c:pt>
                <c:pt idx="90">
                  <c:v>325</c:v>
                </c:pt>
                <c:pt idx="91">
                  <c:v>325.5</c:v>
                </c:pt>
                <c:pt idx="92">
                  <c:v>326</c:v>
                </c:pt>
                <c:pt idx="93">
                  <c:v>326.5</c:v>
                </c:pt>
                <c:pt idx="94">
                  <c:v>327</c:v>
                </c:pt>
                <c:pt idx="95">
                  <c:v>327.5</c:v>
                </c:pt>
                <c:pt idx="96">
                  <c:v>328</c:v>
                </c:pt>
                <c:pt idx="97">
                  <c:v>328.5</c:v>
                </c:pt>
                <c:pt idx="98">
                  <c:v>329</c:v>
                </c:pt>
                <c:pt idx="99">
                  <c:v>329.5</c:v>
                </c:pt>
                <c:pt idx="100">
                  <c:v>330</c:v>
                </c:pt>
                <c:pt idx="101">
                  <c:v>330.5</c:v>
                </c:pt>
                <c:pt idx="102">
                  <c:v>331</c:v>
                </c:pt>
                <c:pt idx="103">
                  <c:v>331.5</c:v>
                </c:pt>
                <c:pt idx="104">
                  <c:v>332</c:v>
                </c:pt>
                <c:pt idx="105">
                  <c:v>332.5</c:v>
                </c:pt>
                <c:pt idx="106">
                  <c:v>333</c:v>
                </c:pt>
                <c:pt idx="107">
                  <c:v>333.5</c:v>
                </c:pt>
                <c:pt idx="108">
                  <c:v>334</c:v>
                </c:pt>
                <c:pt idx="109">
                  <c:v>334.5</c:v>
                </c:pt>
                <c:pt idx="110">
                  <c:v>335</c:v>
                </c:pt>
                <c:pt idx="111">
                  <c:v>335.5</c:v>
                </c:pt>
                <c:pt idx="112">
                  <c:v>336</c:v>
                </c:pt>
                <c:pt idx="113">
                  <c:v>336.5</c:v>
                </c:pt>
                <c:pt idx="114">
                  <c:v>337</c:v>
                </c:pt>
                <c:pt idx="115">
                  <c:v>337.5</c:v>
                </c:pt>
                <c:pt idx="116">
                  <c:v>338</c:v>
                </c:pt>
                <c:pt idx="117">
                  <c:v>338.5</c:v>
                </c:pt>
                <c:pt idx="118">
                  <c:v>339</c:v>
                </c:pt>
                <c:pt idx="119">
                  <c:v>339.5</c:v>
                </c:pt>
                <c:pt idx="120">
                  <c:v>340</c:v>
                </c:pt>
                <c:pt idx="121">
                  <c:v>340.5</c:v>
                </c:pt>
                <c:pt idx="122">
                  <c:v>341</c:v>
                </c:pt>
                <c:pt idx="123">
                  <c:v>341.5</c:v>
                </c:pt>
                <c:pt idx="124">
                  <c:v>342</c:v>
                </c:pt>
                <c:pt idx="125">
                  <c:v>342.5</c:v>
                </c:pt>
                <c:pt idx="126">
                  <c:v>343</c:v>
                </c:pt>
                <c:pt idx="127">
                  <c:v>343.5</c:v>
                </c:pt>
                <c:pt idx="128">
                  <c:v>344</c:v>
                </c:pt>
                <c:pt idx="129">
                  <c:v>344.5</c:v>
                </c:pt>
                <c:pt idx="130">
                  <c:v>345</c:v>
                </c:pt>
                <c:pt idx="131">
                  <c:v>345.5</c:v>
                </c:pt>
                <c:pt idx="132">
                  <c:v>346</c:v>
                </c:pt>
                <c:pt idx="133">
                  <c:v>346.5</c:v>
                </c:pt>
                <c:pt idx="134">
                  <c:v>347</c:v>
                </c:pt>
                <c:pt idx="135">
                  <c:v>347.5</c:v>
                </c:pt>
                <c:pt idx="136">
                  <c:v>348</c:v>
                </c:pt>
                <c:pt idx="137">
                  <c:v>348.5</c:v>
                </c:pt>
                <c:pt idx="138">
                  <c:v>349</c:v>
                </c:pt>
                <c:pt idx="139">
                  <c:v>349.5</c:v>
                </c:pt>
                <c:pt idx="140">
                  <c:v>350</c:v>
                </c:pt>
                <c:pt idx="141">
                  <c:v>350.5</c:v>
                </c:pt>
                <c:pt idx="142">
                  <c:v>351</c:v>
                </c:pt>
                <c:pt idx="143">
                  <c:v>351.5</c:v>
                </c:pt>
                <c:pt idx="144">
                  <c:v>352</c:v>
                </c:pt>
                <c:pt idx="145">
                  <c:v>352.5</c:v>
                </c:pt>
                <c:pt idx="146">
                  <c:v>353</c:v>
                </c:pt>
                <c:pt idx="147">
                  <c:v>353.5</c:v>
                </c:pt>
                <c:pt idx="148">
                  <c:v>354</c:v>
                </c:pt>
                <c:pt idx="149">
                  <c:v>354.5</c:v>
                </c:pt>
                <c:pt idx="150">
                  <c:v>355</c:v>
                </c:pt>
                <c:pt idx="151">
                  <c:v>355.5</c:v>
                </c:pt>
                <c:pt idx="152">
                  <c:v>356</c:v>
                </c:pt>
                <c:pt idx="153">
                  <c:v>356.5</c:v>
                </c:pt>
                <c:pt idx="154">
                  <c:v>357</c:v>
                </c:pt>
                <c:pt idx="155">
                  <c:v>357.5</c:v>
                </c:pt>
                <c:pt idx="156">
                  <c:v>358</c:v>
                </c:pt>
                <c:pt idx="157">
                  <c:v>358.5</c:v>
                </c:pt>
                <c:pt idx="158">
                  <c:v>359</c:v>
                </c:pt>
                <c:pt idx="159">
                  <c:v>359.5</c:v>
                </c:pt>
                <c:pt idx="160">
                  <c:v>360</c:v>
                </c:pt>
                <c:pt idx="161">
                  <c:v>360.5</c:v>
                </c:pt>
                <c:pt idx="162">
                  <c:v>361</c:v>
                </c:pt>
                <c:pt idx="163">
                  <c:v>361.5</c:v>
                </c:pt>
                <c:pt idx="164">
                  <c:v>362</c:v>
                </c:pt>
                <c:pt idx="165">
                  <c:v>362.5</c:v>
                </c:pt>
                <c:pt idx="166">
                  <c:v>363</c:v>
                </c:pt>
                <c:pt idx="167">
                  <c:v>363.5</c:v>
                </c:pt>
                <c:pt idx="168">
                  <c:v>364</c:v>
                </c:pt>
                <c:pt idx="169">
                  <c:v>364.5</c:v>
                </c:pt>
                <c:pt idx="170">
                  <c:v>365</c:v>
                </c:pt>
                <c:pt idx="171">
                  <c:v>365.5</c:v>
                </c:pt>
                <c:pt idx="172">
                  <c:v>366</c:v>
                </c:pt>
                <c:pt idx="173">
                  <c:v>366.5</c:v>
                </c:pt>
                <c:pt idx="174">
                  <c:v>367</c:v>
                </c:pt>
                <c:pt idx="175">
                  <c:v>367.5</c:v>
                </c:pt>
                <c:pt idx="176">
                  <c:v>368</c:v>
                </c:pt>
                <c:pt idx="177">
                  <c:v>368.5</c:v>
                </c:pt>
                <c:pt idx="178">
                  <c:v>369</c:v>
                </c:pt>
                <c:pt idx="179">
                  <c:v>369.5</c:v>
                </c:pt>
                <c:pt idx="180">
                  <c:v>370</c:v>
                </c:pt>
                <c:pt idx="181">
                  <c:v>370.5</c:v>
                </c:pt>
                <c:pt idx="182">
                  <c:v>371</c:v>
                </c:pt>
                <c:pt idx="183">
                  <c:v>371.5</c:v>
                </c:pt>
                <c:pt idx="184">
                  <c:v>372</c:v>
                </c:pt>
                <c:pt idx="185">
                  <c:v>372.5</c:v>
                </c:pt>
                <c:pt idx="186">
                  <c:v>373</c:v>
                </c:pt>
                <c:pt idx="187">
                  <c:v>373.5</c:v>
                </c:pt>
                <c:pt idx="188">
                  <c:v>374</c:v>
                </c:pt>
                <c:pt idx="189">
                  <c:v>374.5</c:v>
                </c:pt>
                <c:pt idx="190">
                  <c:v>375</c:v>
                </c:pt>
                <c:pt idx="191">
                  <c:v>375.5</c:v>
                </c:pt>
                <c:pt idx="192">
                  <c:v>376</c:v>
                </c:pt>
                <c:pt idx="193">
                  <c:v>376.5</c:v>
                </c:pt>
                <c:pt idx="194">
                  <c:v>377</c:v>
                </c:pt>
                <c:pt idx="195">
                  <c:v>377.5</c:v>
                </c:pt>
                <c:pt idx="196">
                  <c:v>378</c:v>
                </c:pt>
                <c:pt idx="197">
                  <c:v>378.5</c:v>
                </c:pt>
                <c:pt idx="198">
                  <c:v>379</c:v>
                </c:pt>
                <c:pt idx="199">
                  <c:v>379.5</c:v>
                </c:pt>
                <c:pt idx="200">
                  <c:v>380</c:v>
                </c:pt>
                <c:pt idx="201">
                  <c:v>380.5</c:v>
                </c:pt>
                <c:pt idx="202">
                  <c:v>381</c:v>
                </c:pt>
                <c:pt idx="203">
                  <c:v>381.5</c:v>
                </c:pt>
                <c:pt idx="204">
                  <c:v>382</c:v>
                </c:pt>
                <c:pt idx="205">
                  <c:v>382.5</c:v>
                </c:pt>
                <c:pt idx="206">
                  <c:v>383</c:v>
                </c:pt>
                <c:pt idx="207">
                  <c:v>383.5</c:v>
                </c:pt>
                <c:pt idx="208">
                  <c:v>384</c:v>
                </c:pt>
                <c:pt idx="209">
                  <c:v>384.5</c:v>
                </c:pt>
                <c:pt idx="210">
                  <c:v>385</c:v>
                </c:pt>
                <c:pt idx="211">
                  <c:v>385.5</c:v>
                </c:pt>
                <c:pt idx="212">
                  <c:v>386</c:v>
                </c:pt>
                <c:pt idx="213">
                  <c:v>386.5</c:v>
                </c:pt>
                <c:pt idx="214">
                  <c:v>387</c:v>
                </c:pt>
                <c:pt idx="215">
                  <c:v>387.5</c:v>
                </c:pt>
                <c:pt idx="216">
                  <c:v>388</c:v>
                </c:pt>
                <c:pt idx="217">
                  <c:v>388.5</c:v>
                </c:pt>
                <c:pt idx="218">
                  <c:v>389</c:v>
                </c:pt>
                <c:pt idx="219">
                  <c:v>389.5</c:v>
                </c:pt>
                <c:pt idx="220">
                  <c:v>390</c:v>
                </c:pt>
                <c:pt idx="221">
                  <c:v>390.5</c:v>
                </c:pt>
                <c:pt idx="222">
                  <c:v>391</c:v>
                </c:pt>
                <c:pt idx="223">
                  <c:v>391.5</c:v>
                </c:pt>
                <c:pt idx="224">
                  <c:v>392</c:v>
                </c:pt>
                <c:pt idx="225">
                  <c:v>392.5</c:v>
                </c:pt>
                <c:pt idx="226">
                  <c:v>393</c:v>
                </c:pt>
                <c:pt idx="227">
                  <c:v>393.5</c:v>
                </c:pt>
                <c:pt idx="228">
                  <c:v>394</c:v>
                </c:pt>
                <c:pt idx="229">
                  <c:v>394.5</c:v>
                </c:pt>
                <c:pt idx="230">
                  <c:v>395</c:v>
                </c:pt>
                <c:pt idx="231">
                  <c:v>395.5</c:v>
                </c:pt>
                <c:pt idx="232">
                  <c:v>396</c:v>
                </c:pt>
                <c:pt idx="233">
                  <c:v>396.5</c:v>
                </c:pt>
                <c:pt idx="234">
                  <c:v>397</c:v>
                </c:pt>
                <c:pt idx="235">
                  <c:v>397.5</c:v>
                </c:pt>
                <c:pt idx="236">
                  <c:v>398</c:v>
                </c:pt>
                <c:pt idx="237">
                  <c:v>398.5</c:v>
                </c:pt>
                <c:pt idx="238">
                  <c:v>399</c:v>
                </c:pt>
                <c:pt idx="239">
                  <c:v>399.5</c:v>
                </c:pt>
                <c:pt idx="240">
                  <c:v>400</c:v>
                </c:pt>
                <c:pt idx="241">
                  <c:v>401</c:v>
                </c:pt>
                <c:pt idx="242">
                  <c:v>402</c:v>
                </c:pt>
                <c:pt idx="243">
                  <c:v>403</c:v>
                </c:pt>
                <c:pt idx="244">
                  <c:v>404</c:v>
                </c:pt>
                <c:pt idx="245">
                  <c:v>405</c:v>
                </c:pt>
                <c:pt idx="246">
                  <c:v>406</c:v>
                </c:pt>
                <c:pt idx="247">
                  <c:v>407</c:v>
                </c:pt>
                <c:pt idx="248">
                  <c:v>408</c:v>
                </c:pt>
                <c:pt idx="249">
                  <c:v>409</c:v>
                </c:pt>
                <c:pt idx="250">
                  <c:v>410</c:v>
                </c:pt>
                <c:pt idx="251">
                  <c:v>411</c:v>
                </c:pt>
                <c:pt idx="252">
                  <c:v>412</c:v>
                </c:pt>
                <c:pt idx="253">
                  <c:v>413</c:v>
                </c:pt>
                <c:pt idx="254">
                  <c:v>414</c:v>
                </c:pt>
                <c:pt idx="255">
                  <c:v>415</c:v>
                </c:pt>
                <c:pt idx="256">
                  <c:v>416</c:v>
                </c:pt>
                <c:pt idx="257">
                  <c:v>417</c:v>
                </c:pt>
                <c:pt idx="258">
                  <c:v>418</c:v>
                </c:pt>
                <c:pt idx="259">
                  <c:v>419</c:v>
                </c:pt>
                <c:pt idx="260">
                  <c:v>420</c:v>
                </c:pt>
                <c:pt idx="261">
                  <c:v>421</c:v>
                </c:pt>
                <c:pt idx="262">
                  <c:v>422</c:v>
                </c:pt>
                <c:pt idx="263">
                  <c:v>423</c:v>
                </c:pt>
                <c:pt idx="264">
                  <c:v>424</c:v>
                </c:pt>
                <c:pt idx="265">
                  <c:v>425</c:v>
                </c:pt>
                <c:pt idx="266">
                  <c:v>426</c:v>
                </c:pt>
                <c:pt idx="267">
                  <c:v>427</c:v>
                </c:pt>
                <c:pt idx="268">
                  <c:v>428</c:v>
                </c:pt>
                <c:pt idx="269">
                  <c:v>429</c:v>
                </c:pt>
                <c:pt idx="270">
                  <c:v>430</c:v>
                </c:pt>
                <c:pt idx="271">
                  <c:v>431</c:v>
                </c:pt>
                <c:pt idx="272">
                  <c:v>432</c:v>
                </c:pt>
                <c:pt idx="273">
                  <c:v>433</c:v>
                </c:pt>
                <c:pt idx="274">
                  <c:v>434</c:v>
                </c:pt>
                <c:pt idx="275">
                  <c:v>435</c:v>
                </c:pt>
                <c:pt idx="276">
                  <c:v>436</c:v>
                </c:pt>
                <c:pt idx="277">
                  <c:v>437</c:v>
                </c:pt>
                <c:pt idx="278">
                  <c:v>438</c:v>
                </c:pt>
                <c:pt idx="279">
                  <c:v>439</c:v>
                </c:pt>
                <c:pt idx="280">
                  <c:v>440</c:v>
                </c:pt>
                <c:pt idx="281">
                  <c:v>441</c:v>
                </c:pt>
                <c:pt idx="282">
                  <c:v>442</c:v>
                </c:pt>
                <c:pt idx="283">
                  <c:v>443</c:v>
                </c:pt>
                <c:pt idx="284">
                  <c:v>444</c:v>
                </c:pt>
                <c:pt idx="285">
                  <c:v>445</c:v>
                </c:pt>
                <c:pt idx="286">
                  <c:v>446</c:v>
                </c:pt>
                <c:pt idx="287">
                  <c:v>447</c:v>
                </c:pt>
                <c:pt idx="288">
                  <c:v>448</c:v>
                </c:pt>
                <c:pt idx="289">
                  <c:v>449</c:v>
                </c:pt>
                <c:pt idx="290">
                  <c:v>450</c:v>
                </c:pt>
                <c:pt idx="291">
                  <c:v>451</c:v>
                </c:pt>
                <c:pt idx="292">
                  <c:v>452</c:v>
                </c:pt>
                <c:pt idx="293">
                  <c:v>453</c:v>
                </c:pt>
                <c:pt idx="294">
                  <c:v>454</c:v>
                </c:pt>
                <c:pt idx="295">
                  <c:v>455</c:v>
                </c:pt>
                <c:pt idx="296">
                  <c:v>456</c:v>
                </c:pt>
                <c:pt idx="297">
                  <c:v>457</c:v>
                </c:pt>
                <c:pt idx="298">
                  <c:v>458</c:v>
                </c:pt>
                <c:pt idx="299">
                  <c:v>459</c:v>
                </c:pt>
                <c:pt idx="300">
                  <c:v>460</c:v>
                </c:pt>
                <c:pt idx="301">
                  <c:v>461</c:v>
                </c:pt>
                <c:pt idx="302">
                  <c:v>462</c:v>
                </c:pt>
                <c:pt idx="303">
                  <c:v>463</c:v>
                </c:pt>
                <c:pt idx="304">
                  <c:v>464</c:v>
                </c:pt>
                <c:pt idx="305">
                  <c:v>465</c:v>
                </c:pt>
                <c:pt idx="306">
                  <c:v>466</c:v>
                </c:pt>
                <c:pt idx="307">
                  <c:v>467</c:v>
                </c:pt>
                <c:pt idx="308">
                  <c:v>468</c:v>
                </c:pt>
                <c:pt idx="309">
                  <c:v>469</c:v>
                </c:pt>
                <c:pt idx="310">
                  <c:v>470</c:v>
                </c:pt>
                <c:pt idx="311">
                  <c:v>471</c:v>
                </c:pt>
                <c:pt idx="312">
                  <c:v>472</c:v>
                </c:pt>
                <c:pt idx="313">
                  <c:v>473</c:v>
                </c:pt>
                <c:pt idx="314">
                  <c:v>474</c:v>
                </c:pt>
                <c:pt idx="315">
                  <c:v>475</c:v>
                </c:pt>
                <c:pt idx="316">
                  <c:v>476</c:v>
                </c:pt>
                <c:pt idx="317">
                  <c:v>477</c:v>
                </c:pt>
                <c:pt idx="318">
                  <c:v>478</c:v>
                </c:pt>
                <c:pt idx="319">
                  <c:v>479</c:v>
                </c:pt>
                <c:pt idx="320">
                  <c:v>480</c:v>
                </c:pt>
                <c:pt idx="321">
                  <c:v>481</c:v>
                </c:pt>
                <c:pt idx="322">
                  <c:v>482</c:v>
                </c:pt>
                <c:pt idx="323">
                  <c:v>483</c:v>
                </c:pt>
                <c:pt idx="324">
                  <c:v>484</c:v>
                </c:pt>
                <c:pt idx="325">
                  <c:v>485</c:v>
                </c:pt>
                <c:pt idx="326">
                  <c:v>486</c:v>
                </c:pt>
                <c:pt idx="327">
                  <c:v>487</c:v>
                </c:pt>
                <c:pt idx="328">
                  <c:v>488</c:v>
                </c:pt>
                <c:pt idx="329">
                  <c:v>489</c:v>
                </c:pt>
                <c:pt idx="330">
                  <c:v>490</c:v>
                </c:pt>
                <c:pt idx="331">
                  <c:v>491</c:v>
                </c:pt>
                <c:pt idx="332">
                  <c:v>492</c:v>
                </c:pt>
                <c:pt idx="333">
                  <c:v>493</c:v>
                </c:pt>
                <c:pt idx="334">
                  <c:v>494</c:v>
                </c:pt>
                <c:pt idx="335">
                  <c:v>495</c:v>
                </c:pt>
                <c:pt idx="336">
                  <c:v>496</c:v>
                </c:pt>
                <c:pt idx="337">
                  <c:v>497</c:v>
                </c:pt>
                <c:pt idx="338">
                  <c:v>498</c:v>
                </c:pt>
                <c:pt idx="339">
                  <c:v>499</c:v>
                </c:pt>
                <c:pt idx="340">
                  <c:v>500</c:v>
                </c:pt>
                <c:pt idx="341">
                  <c:v>501</c:v>
                </c:pt>
                <c:pt idx="342">
                  <c:v>502</c:v>
                </c:pt>
                <c:pt idx="343">
                  <c:v>503</c:v>
                </c:pt>
                <c:pt idx="344">
                  <c:v>504</c:v>
                </c:pt>
                <c:pt idx="345">
                  <c:v>505</c:v>
                </c:pt>
                <c:pt idx="346">
                  <c:v>506</c:v>
                </c:pt>
                <c:pt idx="347">
                  <c:v>507</c:v>
                </c:pt>
                <c:pt idx="348">
                  <c:v>508</c:v>
                </c:pt>
                <c:pt idx="349">
                  <c:v>509</c:v>
                </c:pt>
                <c:pt idx="350">
                  <c:v>510</c:v>
                </c:pt>
                <c:pt idx="351">
                  <c:v>511</c:v>
                </c:pt>
                <c:pt idx="352">
                  <c:v>512</c:v>
                </c:pt>
                <c:pt idx="353">
                  <c:v>513</c:v>
                </c:pt>
                <c:pt idx="354">
                  <c:v>514</c:v>
                </c:pt>
                <c:pt idx="355">
                  <c:v>515</c:v>
                </c:pt>
                <c:pt idx="356">
                  <c:v>516</c:v>
                </c:pt>
                <c:pt idx="357">
                  <c:v>517</c:v>
                </c:pt>
                <c:pt idx="358">
                  <c:v>518</c:v>
                </c:pt>
                <c:pt idx="359">
                  <c:v>519</c:v>
                </c:pt>
                <c:pt idx="360">
                  <c:v>520</c:v>
                </c:pt>
                <c:pt idx="361">
                  <c:v>521</c:v>
                </c:pt>
                <c:pt idx="362">
                  <c:v>522</c:v>
                </c:pt>
                <c:pt idx="363">
                  <c:v>523</c:v>
                </c:pt>
                <c:pt idx="364">
                  <c:v>524</c:v>
                </c:pt>
                <c:pt idx="365">
                  <c:v>525</c:v>
                </c:pt>
                <c:pt idx="366">
                  <c:v>526</c:v>
                </c:pt>
                <c:pt idx="367">
                  <c:v>527</c:v>
                </c:pt>
                <c:pt idx="368">
                  <c:v>528</c:v>
                </c:pt>
                <c:pt idx="369">
                  <c:v>529</c:v>
                </c:pt>
                <c:pt idx="370">
                  <c:v>530</c:v>
                </c:pt>
                <c:pt idx="371">
                  <c:v>531</c:v>
                </c:pt>
                <c:pt idx="372">
                  <c:v>532</c:v>
                </c:pt>
                <c:pt idx="373">
                  <c:v>533</c:v>
                </c:pt>
                <c:pt idx="374">
                  <c:v>534</c:v>
                </c:pt>
                <c:pt idx="375">
                  <c:v>535</c:v>
                </c:pt>
                <c:pt idx="376">
                  <c:v>536</c:v>
                </c:pt>
                <c:pt idx="377">
                  <c:v>537</c:v>
                </c:pt>
                <c:pt idx="378">
                  <c:v>538</c:v>
                </c:pt>
                <c:pt idx="379">
                  <c:v>539</c:v>
                </c:pt>
                <c:pt idx="380">
                  <c:v>540</c:v>
                </c:pt>
                <c:pt idx="381">
                  <c:v>541</c:v>
                </c:pt>
                <c:pt idx="382">
                  <c:v>542</c:v>
                </c:pt>
                <c:pt idx="383">
                  <c:v>543</c:v>
                </c:pt>
                <c:pt idx="384">
                  <c:v>544</c:v>
                </c:pt>
                <c:pt idx="385">
                  <c:v>545</c:v>
                </c:pt>
                <c:pt idx="386">
                  <c:v>546</c:v>
                </c:pt>
                <c:pt idx="387">
                  <c:v>547</c:v>
                </c:pt>
                <c:pt idx="388">
                  <c:v>548</c:v>
                </c:pt>
                <c:pt idx="389">
                  <c:v>549</c:v>
                </c:pt>
                <c:pt idx="390">
                  <c:v>550</c:v>
                </c:pt>
                <c:pt idx="391">
                  <c:v>551</c:v>
                </c:pt>
                <c:pt idx="392">
                  <c:v>552</c:v>
                </c:pt>
                <c:pt idx="393">
                  <c:v>553</c:v>
                </c:pt>
                <c:pt idx="394">
                  <c:v>554</c:v>
                </c:pt>
                <c:pt idx="395">
                  <c:v>555</c:v>
                </c:pt>
                <c:pt idx="396">
                  <c:v>556</c:v>
                </c:pt>
                <c:pt idx="397">
                  <c:v>557</c:v>
                </c:pt>
                <c:pt idx="398">
                  <c:v>558</c:v>
                </c:pt>
                <c:pt idx="399">
                  <c:v>559</c:v>
                </c:pt>
                <c:pt idx="400">
                  <c:v>560</c:v>
                </c:pt>
                <c:pt idx="401">
                  <c:v>561</c:v>
                </c:pt>
                <c:pt idx="402">
                  <c:v>562</c:v>
                </c:pt>
                <c:pt idx="403">
                  <c:v>563</c:v>
                </c:pt>
                <c:pt idx="404">
                  <c:v>564</c:v>
                </c:pt>
                <c:pt idx="405">
                  <c:v>565</c:v>
                </c:pt>
                <c:pt idx="406">
                  <c:v>566</c:v>
                </c:pt>
                <c:pt idx="407">
                  <c:v>567</c:v>
                </c:pt>
                <c:pt idx="408">
                  <c:v>568</c:v>
                </c:pt>
                <c:pt idx="409">
                  <c:v>569</c:v>
                </c:pt>
                <c:pt idx="410">
                  <c:v>570</c:v>
                </c:pt>
                <c:pt idx="411">
                  <c:v>571</c:v>
                </c:pt>
                <c:pt idx="412">
                  <c:v>572</c:v>
                </c:pt>
                <c:pt idx="413">
                  <c:v>573</c:v>
                </c:pt>
                <c:pt idx="414">
                  <c:v>574</c:v>
                </c:pt>
                <c:pt idx="415">
                  <c:v>575</c:v>
                </c:pt>
                <c:pt idx="416">
                  <c:v>576</c:v>
                </c:pt>
                <c:pt idx="417">
                  <c:v>577</c:v>
                </c:pt>
                <c:pt idx="418">
                  <c:v>578</c:v>
                </c:pt>
                <c:pt idx="419">
                  <c:v>579</c:v>
                </c:pt>
                <c:pt idx="420">
                  <c:v>580</c:v>
                </c:pt>
                <c:pt idx="421">
                  <c:v>581</c:v>
                </c:pt>
                <c:pt idx="422">
                  <c:v>582</c:v>
                </c:pt>
                <c:pt idx="423">
                  <c:v>583</c:v>
                </c:pt>
                <c:pt idx="424">
                  <c:v>584</c:v>
                </c:pt>
                <c:pt idx="425">
                  <c:v>585</c:v>
                </c:pt>
                <c:pt idx="426">
                  <c:v>586</c:v>
                </c:pt>
                <c:pt idx="427">
                  <c:v>587</c:v>
                </c:pt>
                <c:pt idx="428">
                  <c:v>588</c:v>
                </c:pt>
                <c:pt idx="429">
                  <c:v>589</c:v>
                </c:pt>
                <c:pt idx="430">
                  <c:v>590</c:v>
                </c:pt>
                <c:pt idx="431">
                  <c:v>591</c:v>
                </c:pt>
                <c:pt idx="432">
                  <c:v>592</c:v>
                </c:pt>
                <c:pt idx="433">
                  <c:v>593</c:v>
                </c:pt>
                <c:pt idx="434">
                  <c:v>594</c:v>
                </c:pt>
                <c:pt idx="435">
                  <c:v>595</c:v>
                </c:pt>
                <c:pt idx="436">
                  <c:v>596</c:v>
                </c:pt>
                <c:pt idx="437">
                  <c:v>597</c:v>
                </c:pt>
                <c:pt idx="438">
                  <c:v>598</c:v>
                </c:pt>
                <c:pt idx="439">
                  <c:v>599</c:v>
                </c:pt>
                <c:pt idx="440">
                  <c:v>600</c:v>
                </c:pt>
                <c:pt idx="441">
                  <c:v>601</c:v>
                </c:pt>
                <c:pt idx="442">
                  <c:v>602</c:v>
                </c:pt>
                <c:pt idx="443">
                  <c:v>603</c:v>
                </c:pt>
                <c:pt idx="444">
                  <c:v>604</c:v>
                </c:pt>
                <c:pt idx="445">
                  <c:v>605</c:v>
                </c:pt>
                <c:pt idx="446">
                  <c:v>606</c:v>
                </c:pt>
                <c:pt idx="447">
                  <c:v>607</c:v>
                </c:pt>
                <c:pt idx="448">
                  <c:v>608</c:v>
                </c:pt>
                <c:pt idx="449">
                  <c:v>609</c:v>
                </c:pt>
                <c:pt idx="450">
                  <c:v>610</c:v>
                </c:pt>
                <c:pt idx="451">
                  <c:v>611</c:v>
                </c:pt>
                <c:pt idx="452">
                  <c:v>612</c:v>
                </c:pt>
                <c:pt idx="453">
                  <c:v>613</c:v>
                </c:pt>
                <c:pt idx="454">
                  <c:v>614</c:v>
                </c:pt>
                <c:pt idx="455">
                  <c:v>615</c:v>
                </c:pt>
                <c:pt idx="456">
                  <c:v>616</c:v>
                </c:pt>
                <c:pt idx="457">
                  <c:v>617</c:v>
                </c:pt>
                <c:pt idx="458">
                  <c:v>618</c:v>
                </c:pt>
                <c:pt idx="459">
                  <c:v>619</c:v>
                </c:pt>
                <c:pt idx="460">
                  <c:v>620</c:v>
                </c:pt>
                <c:pt idx="461">
                  <c:v>621</c:v>
                </c:pt>
                <c:pt idx="462">
                  <c:v>622</c:v>
                </c:pt>
                <c:pt idx="463">
                  <c:v>623</c:v>
                </c:pt>
                <c:pt idx="464">
                  <c:v>624</c:v>
                </c:pt>
                <c:pt idx="465">
                  <c:v>625</c:v>
                </c:pt>
                <c:pt idx="466">
                  <c:v>626</c:v>
                </c:pt>
                <c:pt idx="467">
                  <c:v>627</c:v>
                </c:pt>
                <c:pt idx="468">
                  <c:v>628</c:v>
                </c:pt>
                <c:pt idx="469">
                  <c:v>629</c:v>
                </c:pt>
                <c:pt idx="470">
                  <c:v>630</c:v>
                </c:pt>
                <c:pt idx="471">
                  <c:v>631</c:v>
                </c:pt>
                <c:pt idx="472">
                  <c:v>632</c:v>
                </c:pt>
                <c:pt idx="473">
                  <c:v>633</c:v>
                </c:pt>
                <c:pt idx="474">
                  <c:v>634</c:v>
                </c:pt>
                <c:pt idx="475">
                  <c:v>635</c:v>
                </c:pt>
                <c:pt idx="476">
                  <c:v>636</c:v>
                </c:pt>
                <c:pt idx="477">
                  <c:v>637</c:v>
                </c:pt>
                <c:pt idx="478">
                  <c:v>638</c:v>
                </c:pt>
                <c:pt idx="479">
                  <c:v>639</c:v>
                </c:pt>
                <c:pt idx="480">
                  <c:v>640</c:v>
                </c:pt>
                <c:pt idx="481">
                  <c:v>641</c:v>
                </c:pt>
                <c:pt idx="482">
                  <c:v>642</c:v>
                </c:pt>
                <c:pt idx="483">
                  <c:v>643</c:v>
                </c:pt>
                <c:pt idx="484">
                  <c:v>644</c:v>
                </c:pt>
                <c:pt idx="485">
                  <c:v>645</c:v>
                </c:pt>
                <c:pt idx="486">
                  <c:v>646</c:v>
                </c:pt>
                <c:pt idx="487">
                  <c:v>647</c:v>
                </c:pt>
                <c:pt idx="488">
                  <c:v>648</c:v>
                </c:pt>
                <c:pt idx="489">
                  <c:v>649</c:v>
                </c:pt>
                <c:pt idx="490">
                  <c:v>650</c:v>
                </c:pt>
                <c:pt idx="491">
                  <c:v>651</c:v>
                </c:pt>
                <c:pt idx="492">
                  <c:v>652</c:v>
                </c:pt>
                <c:pt idx="493">
                  <c:v>653</c:v>
                </c:pt>
                <c:pt idx="494">
                  <c:v>654</c:v>
                </c:pt>
                <c:pt idx="495">
                  <c:v>655</c:v>
                </c:pt>
                <c:pt idx="496">
                  <c:v>656</c:v>
                </c:pt>
                <c:pt idx="497">
                  <c:v>657</c:v>
                </c:pt>
                <c:pt idx="498">
                  <c:v>658</c:v>
                </c:pt>
                <c:pt idx="499">
                  <c:v>659</c:v>
                </c:pt>
                <c:pt idx="500">
                  <c:v>660</c:v>
                </c:pt>
                <c:pt idx="501">
                  <c:v>661</c:v>
                </c:pt>
                <c:pt idx="502">
                  <c:v>662</c:v>
                </c:pt>
                <c:pt idx="503">
                  <c:v>663</c:v>
                </c:pt>
                <c:pt idx="504">
                  <c:v>664</c:v>
                </c:pt>
                <c:pt idx="505">
                  <c:v>665</c:v>
                </c:pt>
                <c:pt idx="506">
                  <c:v>666</c:v>
                </c:pt>
                <c:pt idx="507">
                  <c:v>667</c:v>
                </c:pt>
                <c:pt idx="508">
                  <c:v>668</c:v>
                </c:pt>
                <c:pt idx="509">
                  <c:v>669</c:v>
                </c:pt>
                <c:pt idx="510">
                  <c:v>670</c:v>
                </c:pt>
                <c:pt idx="511">
                  <c:v>671</c:v>
                </c:pt>
                <c:pt idx="512">
                  <c:v>672</c:v>
                </c:pt>
                <c:pt idx="513">
                  <c:v>673</c:v>
                </c:pt>
                <c:pt idx="514">
                  <c:v>674</c:v>
                </c:pt>
                <c:pt idx="515">
                  <c:v>675</c:v>
                </c:pt>
                <c:pt idx="516">
                  <c:v>676</c:v>
                </c:pt>
                <c:pt idx="517">
                  <c:v>677</c:v>
                </c:pt>
                <c:pt idx="518">
                  <c:v>678</c:v>
                </c:pt>
                <c:pt idx="519">
                  <c:v>679</c:v>
                </c:pt>
                <c:pt idx="520">
                  <c:v>680</c:v>
                </c:pt>
                <c:pt idx="521">
                  <c:v>681</c:v>
                </c:pt>
                <c:pt idx="522">
                  <c:v>682</c:v>
                </c:pt>
                <c:pt idx="523">
                  <c:v>683</c:v>
                </c:pt>
                <c:pt idx="524">
                  <c:v>684</c:v>
                </c:pt>
                <c:pt idx="525">
                  <c:v>685</c:v>
                </c:pt>
                <c:pt idx="526">
                  <c:v>686</c:v>
                </c:pt>
                <c:pt idx="527">
                  <c:v>687</c:v>
                </c:pt>
                <c:pt idx="528">
                  <c:v>688</c:v>
                </c:pt>
                <c:pt idx="529">
                  <c:v>689</c:v>
                </c:pt>
                <c:pt idx="530">
                  <c:v>690</c:v>
                </c:pt>
                <c:pt idx="531">
                  <c:v>691</c:v>
                </c:pt>
                <c:pt idx="532">
                  <c:v>692</c:v>
                </c:pt>
                <c:pt idx="533">
                  <c:v>693</c:v>
                </c:pt>
                <c:pt idx="534">
                  <c:v>694</c:v>
                </c:pt>
                <c:pt idx="535">
                  <c:v>695</c:v>
                </c:pt>
                <c:pt idx="536">
                  <c:v>696</c:v>
                </c:pt>
                <c:pt idx="537">
                  <c:v>697</c:v>
                </c:pt>
                <c:pt idx="538">
                  <c:v>698</c:v>
                </c:pt>
                <c:pt idx="539">
                  <c:v>699</c:v>
                </c:pt>
                <c:pt idx="540">
                  <c:v>700</c:v>
                </c:pt>
                <c:pt idx="541">
                  <c:v>701</c:v>
                </c:pt>
                <c:pt idx="542">
                  <c:v>702</c:v>
                </c:pt>
                <c:pt idx="543">
                  <c:v>703</c:v>
                </c:pt>
                <c:pt idx="544">
                  <c:v>704</c:v>
                </c:pt>
                <c:pt idx="545">
                  <c:v>705</c:v>
                </c:pt>
                <c:pt idx="546">
                  <c:v>706</c:v>
                </c:pt>
                <c:pt idx="547">
                  <c:v>707</c:v>
                </c:pt>
                <c:pt idx="548">
                  <c:v>708</c:v>
                </c:pt>
                <c:pt idx="549">
                  <c:v>709</c:v>
                </c:pt>
                <c:pt idx="550">
                  <c:v>710</c:v>
                </c:pt>
                <c:pt idx="551">
                  <c:v>711</c:v>
                </c:pt>
                <c:pt idx="552">
                  <c:v>712</c:v>
                </c:pt>
                <c:pt idx="553">
                  <c:v>713</c:v>
                </c:pt>
                <c:pt idx="554">
                  <c:v>714</c:v>
                </c:pt>
                <c:pt idx="555">
                  <c:v>715</c:v>
                </c:pt>
                <c:pt idx="556">
                  <c:v>716</c:v>
                </c:pt>
                <c:pt idx="557">
                  <c:v>717</c:v>
                </c:pt>
                <c:pt idx="558">
                  <c:v>718</c:v>
                </c:pt>
                <c:pt idx="559">
                  <c:v>719</c:v>
                </c:pt>
                <c:pt idx="560">
                  <c:v>720</c:v>
                </c:pt>
                <c:pt idx="561">
                  <c:v>721</c:v>
                </c:pt>
                <c:pt idx="562">
                  <c:v>722</c:v>
                </c:pt>
                <c:pt idx="563">
                  <c:v>723</c:v>
                </c:pt>
                <c:pt idx="564">
                  <c:v>724</c:v>
                </c:pt>
                <c:pt idx="565">
                  <c:v>725</c:v>
                </c:pt>
                <c:pt idx="566">
                  <c:v>726</c:v>
                </c:pt>
                <c:pt idx="567">
                  <c:v>727</c:v>
                </c:pt>
                <c:pt idx="568">
                  <c:v>728</c:v>
                </c:pt>
                <c:pt idx="569">
                  <c:v>729</c:v>
                </c:pt>
                <c:pt idx="570">
                  <c:v>730</c:v>
                </c:pt>
                <c:pt idx="571">
                  <c:v>731</c:v>
                </c:pt>
                <c:pt idx="572">
                  <c:v>732</c:v>
                </c:pt>
                <c:pt idx="573">
                  <c:v>733</c:v>
                </c:pt>
                <c:pt idx="574">
                  <c:v>734</c:v>
                </c:pt>
                <c:pt idx="575">
                  <c:v>735</c:v>
                </c:pt>
                <c:pt idx="576">
                  <c:v>736</c:v>
                </c:pt>
                <c:pt idx="577">
                  <c:v>737</c:v>
                </c:pt>
                <c:pt idx="578">
                  <c:v>738</c:v>
                </c:pt>
                <c:pt idx="579">
                  <c:v>739</c:v>
                </c:pt>
                <c:pt idx="580">
                  <c:v>740</c:v>
                </c:pt>
                <c:pt idx="581">
                  <c:v>741</c:v>
                </c:pt>
                <c:pt idx="582">
                  <c:v>742</c:v>
                </c:pt>
                <c:pt idx="583">
                  <c:v>743</c:v>
                </c:pt>
                <c:pt idx="584">
                  <c:v>744</c:v>
                </c:pt>
                <c:pt idx="585">
                  <c:v>745</c:v>
                </c:pt>
                <c:pt idx="586">
                  <c:v>746</c:v>
                </c:pt>
                <c:pt idx="587">
                  <c:v>747</c:v>
                </c:pt>
                <c:pt idx="588">
                  <c:v>748</c:v>
                </c:pt>
                <c:pt idx="589">
                  <c:v>749</c:v>
                </c:pt>
                <c:pt idx="590">
                  <c:v>750</c:v>
                </c:pt>
                <c:pt idx="591">
                  <c:v>751</c:v>
                </c:pt>
                <c:pt idx="592">
                  <c:v>752</c:v>
                </c:pt>
                <c:pt idx="593">
                  <c:v>753</c:v>
                </c:pt>
                <c:pt idx="594">
                  <c:v>754</c:v>
                </c:pt>
                <c:pt idx="595">
                  <c:v>755</c:v>
                </c:pt>
                <c:pt idx="596">
                  <c:v>756</c:v>
                </c:pt>
                <c:pt idx="597">
                  <c:v>757</c:v>
                </c:pt>
                <c:pt idx="598">
                  <c:v>758</c:v>
                </c:pt>
                <c:pt idx="599">
                  <c:v>759</c:v>
                </c:pt>
                <c:pt idx="600">
                  <c:v>760</c:v>
                </c:pt>
                <c:pt idx="601">
                  <c:v>761</c:v>
                </c:pt>
                <c:pt idx="602">
                  <c:v>762</c:v>
                </c:pt>
                <c:pt idx="603">
                  <c:v>763</c:v>
                </c:pt>
                <c:pt idx="604">
                  <c:v>764</c:v>
                </c:pt>
                <c:pt idx="605">
                  <c:v>765</c:v>
                </c:pt>
                <c:pt idx="606">
                  <c:v>766</c:v>
                </c:pt>
                <c:pt idx="607">
                  <c:v>767</c:v>
                </c:pt>
                <c:pt idx="608">
                  <c:v>768</c:v>
                </c:pt>
                <c:pt idx="609">
                  <c:v>769</c:v>
                </c:pt>
                <c:pt idx="610">
                  <c:v>770</c:v>
                </c:pt>
                <c:pt idx="611">
                  <c:v>771</c:v>
                </c:pt>
                <c:pt idx="612">
                  <c:v>772</c:v>
                </c:pt>
                <c:pt idx="613">
                  <c:v>773</c:v>
                </c:pt>
                <c:pt idx="614">
                  <c:v>774</c:v>
                </c:pt>
                <c:pt idx="615">
                  <c:v>775</c:v>
                </c:pt>
                <c:pt idx="616">
                  <c:v>776</c:v>
                </c:pt>
                <c:pt idx="617">
                  <c:v>777</c:v>
                </c:pt>
                <c:pt idx="618">
                  <c:v>778</c:v>
                </c:pt>
                <c:pt idx="619">
                  <c:v>779</c:v>
                </c:pt>
                <c:pt idx="620">
                  <c:v>780</c:v>
                </c:pt>
                <c:pt idx="621">
                  <c:v>781</c:v>
                </c:pt>
                <c:pt idx="622">
                  <c:v>782</c:v>
                </c:pt>
                <c:pt idx="623">
                  <c:v>783</c:v>
                </c:pt>
                <c:pt idx="624">
                  <c:v>784</c:v>
                </c:pt>
                <c:pt idx="625">
                  <c:v>785</c:v>
                </c:pt>
                <c:pt idx="626">
                  <c:v>786</c:v>
                </c:pt>
                <c:pt idx="627">
                  <c:v>787</c:v>
                </c:pt>
                <c:pt idx="628">
                  <c:v>788</c:v>
                </c:pt>
                <c:pt idx="629">
                  <c:v>789</c:v>
                </c:pt>
                <c:pt idx="630">
                  <c:v>790</c:v>
                </c:pt>
                <c:pt idx="631">
                  <c:v>791</c:v>
                </c:pt>
                <c:pt idx="632">
                  <c:v>792</c:v>
                </c:pt>
                <c:pt idx="633">
                  <c:v>793</c:v>
                </c:pt>
                <c:pt idx="634">
                  <c:v>794</c:v>
                </c:pt>
                <c:pt idx="635">
                  <c:v>795</c:v>
                </c:pt>
                <c:pt idx="636">
                  <c:v>796</c:v>
                </c:pt>
                <c:pt idx="637">
                  <c:v>797</c:v>
                </c:pt>
                <c:pt idx="638">
                  <c:v>798</c:v>
                </c:pt>
                <c:pt idx="639">
                  <c:v>799</c:v>
                </c:pt>
                <c:pt idx="640">
                  <c:v>800</c:v>
                </c:pt>
                <c:pt idx="641">
                  <c:v>801</c:v>
                </c:pt>
                <c:pt idx="642">
                  <c:v>802</c:v>
                </c:pt>
                <c:pt idx="643">
                  <c:v>803</c:v>
                </c:pt>
                <c:pt idx="644">
                  <c:v>804</c:v>
                </c:pt>
                <c:pt idx="645">
                  <c:v>805</c:v>
                </c:pt>
                <c:pt idx="646">
                  <c:v>806</c:v>
                </c:pt>
                <c:pt idx="647">
                  <c:v>807</c:v>
                </c:pt>
                <c:pt idx="648">
                  <c:v>808</c:v>
                </c:pt>
                <c:pt idx="649">
                  <c:v>809</c:v>
                </c:pt>
                <c:pt idx="650">
                  <c:v>810</c:v>
                </c:pt>
                <c:pt idx="651">
                  <c:v>811</c:v>
                </c:pt>
                <c:pt idx="652">
                  <c:v>812</c:v>
                </c:pt>
                <c:pt idx="653">
                  <c:v>813</c:v>
                </c:pt>
                <c:pt idx="654">
                  <c:v>814</c:v>
                </c:pt>
                <c:pt idx="655">
                  <c:v>815</c:v>
                </c:pt>
                <c:pt idx="656">
                  <c:v>816</c:v>
                </c:pt>
                <c:pt idx="657">
                  <c:v>817</c:v>
                </c:pt>
                <c:pt idx="658">
                  <c:v>818</c:v>
                </c:pt>
                <c:pt idx="659">
                  <c:v>819</c:v>
                </c:pt>
                <c:pt idx="660">
                  <c:v>820</c:v>
                </c:pt>
                <c:pt idx="661">
                  <c:v>821</c:v>
                </c:pt>
                <c:pt idx="662">
                  <c:v>822</c:v>
                </c:pt>
                <c:pt idx="663">
                  <c:v>823</c:v>
                </c:pt>
                <c:pt idx="664">
                  <c:v>824</c:v>
                </c:pt>
                <c:pt idx="665">
                  <c:v>825</c:v>
                </c:pt>
                <c:pt idx="666">
                  <c:v>826</c:v>
                </c:pt>
                <c:pt idx="667">
                  <c:v>827</c:v>
                </c:pt>
                <c:pt idx="668">
                  <c:v>828</c:v>
                </c:pt>
                <c:pt idx="669">
                  <c:v>829</c:v>
                </c:pt>
                <c:pt idx="670">
                  <c:v>830</c:v>
                </c:pt>
                <c:pt idx="671">
                  <c:v>831</c:v>
                </c:pt>
                <c:pt idx="672">
                  <c:v>832</c:v>
                </c:pt>
                <c:pt idx="673">
                  <c:v>833</c:v>
                </c:pt>
                <c:pt idx="674">
                  <c:v>834</c:v>
                </c:pt>
                <c:pt idx="675">
                  <c:v>835</c:v>
                </c:pt>
                <c:pt idx="676">
                  <c:v>836</c:v>
                </c:pt>
                <c:pt idx="677">
                  <c:v>837</c:v>
                </c:pt>
                <c:pt idx="678">
                  <c:v>838</c:v>
                </c:pt>
                <c:pt idx="679">
                  <c:v>839</c:v>
                </c:pt>
                <c:pt idx="680">
                  <c:v>840</c:v>
                </c:pt>
                <c:pt idx="681">
                  <c:v>841</c:v>
                </c:pt>
                <c:pt idx="682">
                  <c:v>842</c:v>
                </c:pt>
                <c:pt idx="683">
                  <c:v>843</c:v>
                </c:pt>
                <c:pt idx="684">
                  <c:v>844</c:v>
                </c:pt>
                <c:pt idx="685">
                  <c:v>845</c:v>
                </c:pt>
                <c:pt idx="686">
                  <c:v>846</c:v>
                </c:pt>
                <c:pt idx="687">
                  <c:v>847</c:v>
                </c:pt>
                <c:pt idx="688">
                  <c:v>848</c:v>
                </c:pt>
                <c:pt idx="689">
                  <c:v>849</c:v>
                </c:pt>
                <c:pt idx="690">
                  <c:v>850</c:v>
                </c:pt>
                <c:pt idx="691">
                  <c:v>851</c:v>
                </c:pt>
                <c:pt idx="692">
                  <c:v>852</c:v>
                </c:pt>
                <c:pt idx="693">
                  <c:v>853</c:v>
                </c:pt>
                <c:pt idx="694">
                  <c:v>854</c:v>
                </c:pt>
                <c:pt idx="695">
                  <c:v>855</c:v>
                </c:pt>
                <c:pt idx="696">
                  <c:v>856</c:v>
                </c:pt>
                <c:pt idx="697">
                  <c:v>857</c:v>
                </c:pt>
                <c:pt idx="698">
                  <c:v>858</c:v>
                </c:pt>
                <c:pt idx="699">
                  <c:v>859</c:v>
                </c:pt>
                <c:pt idx="700">
                  <c:v>860</c:v>
                </c:pt>
                <c:pt idx="701">
                  <c:v>861</c:v>
                </c:pt>
                <c:pt idx="702">
                  <c:v>862</c:v>
                </c:pt>
                <c:pt idx="703">
                  <c:v>863</c:v>
                </c:pt>
                <c:pt idx="704">
                  <c:v>864</c:v>
                </c:pt>
                <c:pt idx="705">
                  <c:v>865</c:v>
                </c:pt>
                <c:pt idx="706">
                  <c:v>866</c:v>
                </c:pt>
                <c:pt idx="707">
                  <c:v>867</c:v>
                </c:pt>
                <c:pt idx="708">
                  <c:v>868</c:v>
                </c:pt>
                <c:pt idx="709">
                  <c:v>869</c:v>
                </c:pt>
                <c:pt idx="710">
                  <c:v>870</c:v>
                </c:pt>
                <c:pt idx="711">
                  <c:v>871</c:v>
                </c:pt>
                <c:pt idx="712">
                  <c:v>872</c:v>
                </c:pt>
                <c:pt idx="713">
                  <c:v>873</c:v>
                </c:pt>
                <c:pt idx="714">
                  <c:v>874</c:v>
                </c:pt>
                <c:pt idx="715">
                  <c:v>875</c:v>
                </c:pt>
                <c:pt idx="716">
                  <c:v>876</c:v>
                </c:pt>
                <c:pt idx="717">
                  <c:v>877</c:v>
                </c:pt>
                <c:pt idx="718">
                  <c:v>878</c:v>
                </c:pt>
                <c:pt idx="719">
                  <c:v>879</c:v>
                </c:pt>
                <c:pt idx="720">
                  <c:v>880</c:v>
                </c:pt>
                <c:pt idx="721">
                  <c:v>881</c:v>
                </c:pt>
                <c:pt idx="722">
                  <c:v>882</c:v>
                </c:pt>
                <c:pt idx="723">
                  <c:v>883</c:v>
                </c:pt>
                <c:pt idx="724">
                  <c:v>884</c:v>
                </c:pt>
                <c:pt idx="725">
                  <c:v>885</c:v>
                </c:pt>
                <c:pt idx="726">
                  <c:v>886</c:v>
                </c:pt>
                <c:pt idx="727">
                  <c:v>887</c:v>
                </c:pt>
                <c:pt idx="728">
                  <c:v>888</c:v>
                </c:pt>
                <c:pt idx="729">
                  <c:v>889</c:v>
                </c:pt>
                <c:pt idx="730">
                  <c:v>890</c:v>
                </c:pt>
                <c:pt idx="731">
                  <c:v>891</c:v>
                </c:pt>
                <c:pt idx="732">
                  <c:v>892</c:v>
                </c:pt>
                <c:pt idx="733">
                  <c:v>893</c:v>
                </c:pt>
                <c:pt idx="734">
                  <c:v>894</c:v>
                </c:pt>
                <c:pt idx="735">
                  <c:v>895</c:v>
                </c:pt>
                <c:pt idx="736">
                  <c:v>896</c:v>
                </c:pt>
                <c:pt idx="737">
                  <c:v>897</c:v>
                </c:pt>
                <c:pt idx="738">
                  <c:v>898</c:v>
                </c:pt>
                <c:pt idx="739">
                  <c:v>899</c:v>
                </c:pt>
                <c:pt idx="740">
                  <c:v>900</c:v>
                </c:pt>
                <c:pt idx="741">
                  <c:v>901</c:v>
                </c:pt>
                <c:pt idx="742">
                  <c:v>902</c:v>
                </c:pt>
                <c:pt idx="743">
                  <c:v>903</c:v>
                </c:pt>
                <c:pt idx="744">
                  <c:v>904</c:v>
                </c:pt>
                <c:pt idx="745">
                  <c:v>905</c:v>
                </c:pt>
                <c:pt idx="746">
                  <c:v>906</c:v>
                </c:pt>
                <c:pt idx="747">
                  <c:v>907</c:v>
                </c:pt>
                <c:pt idx="748">
                  <c:v>908</c:v>
                </c:pt>
                <c:pt idx="749">
                  <c:v>909</c:v>
                </c:pt>
                <c:pt idx="750">
                  <c:v>910</c:v>
                </c:pt>
                <c:pt idx="751">
                  <c:v>911</c:v>
                </c:pt>
                <c:pt idx="752">
                  <c:v>912</c:v>
                </c:pt>
                <c:pt idx="753">
                  <c:v>913</c:v>
                </c:pt>
                <c:pt idx="754">
                  <c:v>914</c:v>
                </c:pt>
                <c:pt idx="755">
                  <c:v>915</c:v>
                </c:pt>
                <c:pt idx="756">
                  <c:v>916</c:v>
                </c:pt>
                <c:pt idx="757">
                  <c:v>917</c:v>
                </c:pt>
                <c:pt idx="758">
                  <c:v>918</c:v>
                </c:pt>
                <c:pt idx="759">
                  <c:v>919</c:v>
                </c:pt>
                <c:pt idx="760">
                  <c:v>920</c:v>
                </c:pt>
                <c:pt idx="761">
                  <c:v>921</c:v>
                </c:pt>
                <c:pt idx="762">
                  <c:v>922</c:v>
                </c:pt>
                <c:pt idx="763">
                  <c:v>923</c:v>
                </c:pt>
                <c:pt idx="764">
                  <c:v>924</c:v>
                </c:pt>
                <c:pt idx="765">
                  <c:v>925</c:v>
                </c:pt>
                <c:pt idx="766">
                  <c:v>926</c:v>
                </c:pt>
                <c:pt idx="767">
                  <c:v>927</c:v>
                </c:pt>
                <c:pt idx="768">
                  <c:v>928</c:v>
                </c:pt>
                <c:pt idx="769">
                  <c:v>929</c:v>
                </c:pt>
                <c:pt idx="770">
                  <c:v>930</c:v>
                </c:pt>
                <c:pt idx="771">
                  <c:v>931</c:v>
                </c:pt>
                <c:pt idx="772">
                  <c:v>932</c:v>
                </c:pt>
                <c:pt idx="773">
                  <c:v>933</c:v>
                </c:pt>
                <c:pt idx="774">
                  <c:v>934</c:v>
                </c:pt>
                <c:pt idx="775">
                  <c:v>935</c:v>
                </c:pt>
                <c:pt idx="776">
                  <c:v>936</c:v>
                </c:pt>
                <c:pt idx="777">
                  <c:v>937</c:v>
                </c:pt>
                <c:pt idx="778">
                  <c:v>938</c:v>
                </c:pt>
                <c:pt idx="779">
                  <c:v>939</c:v>
                </c:pt>
                <c:pt idx="780">
                  <c:v>940</c:v>
                </c:pt>
                <c:pt idx="781">
                  <c:v>941</c:v>
                </c:pt>
                <c:pt idx="782">
                  <c:v>942</c:v>
                </c:pt>
                <c:pt idx="783">
                  <c:v>943</c:v>
                </c:pt>
                <c:pt idx="784">
                  <c:v>944</c:v>
                </c:pt>
                <c:pt idx="785">
                  <c:v>945</c:v>
                </c:pt>
                <c:pt idx="786">
                  <c:v>946</c:v>
                </c:pt>
                <c:pt idx="787">
                  <c:v>947</c:v>
                </c:pt>
                <c:pt idx="788">
                  <c:v>948</c:v>
                </c:pt>
                <c:pt idx="789">
                  <c:v>949</c:v>
                </c:pt>
                <c:pt idx="790">
                  <c:v>950</c:v>
                </c:pt>
                <c:pt idx="791">
                  <c:v>951</c:v>
                </c:pt>
                <c:pt idx="792">
                  <c:v>952</c:v>
                </c:pt>
                <c:pt idx="793">
                  <c:v>953</c:v>
                </c:pt>
                <c:pt idx="794">
                  <c:v>954</c:v>
                </c:pt>
                <c:pt idx="795">
                  <c:v>955</c:v>
                </c:pt>
                <c:pt idx="796">
                  <c:v>956</c:v>
                </c:pt>
                <c:pt idx="797">
                  <c:v>957</c:v>
                </c:pt>
                <c:pt idx="798">
                  <c:v>958</c:v>
                </c:pt>
                <c:pt idx="799">
                  <c:v>959</c:v>
                </c:pt>
                <c:pt idx="800">
                  <c:v>960</c:v>
                </c:pt>
                <c:pt idx="801">
                  <c:v>961</c:v>
                </c:pt>
                <c:pt idx="802">
                  <c:v>962</c:v>
                </c:pt>
                <c:pt idx="803">
                  <c:v>963</c:v>
                </c:pt>
                <c:pt idx="804">
                  <c:v>964</c:v>
                </c:pt>
                <c:pt idx="805">
                  <c:v>965</c:v>
                </c:pt>
                <c:pt idx="806">
                  <c:v>966</c:v>
                </c:pt>
                <c:pt idx="807">
                  <c:v>967</c:v>
                </c:pt>
                <c:pt idx="808">
                  <c:v>968</c:v>
                </c:pt>
                <c:pt idx="809">
                  <c:v>969</c:v>
                </c:pt>
                <c:pt idx="810">
                  <c:v>970</c:v>
                </c:pt>
                <c:pt idx="811">
                  <c:v>971</c:v>
                </c:pt>
                <c:pt idx="812">
                  <c:v>972</c:v>
                </c:pt>
                <c:pt idx="813">
                  <c:v>973</c:v>
                </c:pt>
                <c:pt idx="814">
                  <c:v>974</c:v>
                </c:pt>
                <c:pt idx="815">
                  <c:v>975</c:v>
                </c:pt>
                <c:pt idx="816">
                  <c:v>976</c:v>
                </c:pt>
                <c:pt idx="817">
                  <c:v>977</c:v>
                </c:pt>
                <c:pt idx="818">
                  <c:v>978</c:v>
                </c:pt>
                <c:pt idx="819">
                  <c:v>979</c:v>
                </c:pt>
                <c:pt idx="820">
                  <c:v>980</c:v>
                </c:pt>
                <c:pt idx="821">
                  <c:v>981</c:v>
                </c:pt>
                <c:pt idx="822">
                  <c:v>982</c:v>
                </c:pt>
                <c:pt idx="823">
                  <c:v>983</c:v>
                </c:pt>
                <c:pt idx="824">
                  <c:v>984</c:v>
                </c:pt>
                <c:pt idx="825">
                  <c:v>985</c:v>
                </c:pt>
                <c:pt idx="826">
                  <c:v>986</c:v>
                </c:pt>
                <c:pt idx="827">
                  <c:v>987</c:v>
                </c:pt>
                <c:pt idx="828">
                  <c:v>988</c:v>
                </c:pt>
                <c:pt idx="829">
                  <c:v>989</c:v>
                </c:pt>
                <c:pt idx="830">
                  <c:v>990</c:v>
                </c:pt>
                <c:pt idx="831">
                  <c:v>991</c:v>
                </c:pt>
                <c:pt idx="832">
                  <c:v>992</c:v>
                </c:pt>
                <c:pt idx="833">
                  <c:v>993</c:v>
                </c:pt>
                <c:pt idx="834">
                  <c:v>994</c:v>
                </c:pt>
                <c:pt idx="835">
                  <c:v>995</c:v>
                </c:pt>
                <c:pt idx="836">
                  <c:v>996</c:v>
                </c:pt>
                <c:pt idx="837">
                  <c:v>997</c:v>
                </c:pt>
                <c:pt idx="838">
                  <c:v>998</c:v>
                </c:pt>
                <c:pt idx="839">
                  <c:v>999</c:v>
                </c:pt>
                <c:pt idx="840">
                  <c:v>1000</c:v>
                </c:pt>
                <c:pt idx="841">
                  <c:v>1001</c:v>
                </c:pt>
                <c:pt idx="842">
                  <c:v>1002</c:v>
                </c:pt>
                <c:pt idx="843">
                  <c:v>1003</c:v>
                </c:pt>
                <c:pt idx="844">
                  <c:v>1004</c:v>
                </c:pt>
                <c:pt idx="845">
                  <c:v>1005</c:v>
                </c:pt>
                <c:pt idx="846">
                  <c:v>1006</c:v>
                </c:pt>
                <c:pt idx="847">
                  <c:v>1007</c:v>
                </c:pt>
                <c:pt idx="848">
                  <c:v>1008</c:v>
                </c:pt>
                <c:pt idx="849">
                  <c:v>1009</c:v>
                </c:pt>
                <c:pt idx="850">
                  <c:v>1010</c:v>
                </c:pt>
                <c:pt idx="851">
                  <c:v>1011</c:v>
                </c:pt>
                <c:pt idx="852">
                  <c:v>1012</c:v>
                </c:pt>
                <c:pt idx="853">
                  <c:v>1013</c:v>
                </c:pt>
                <c:pt idx="854">
                  <c:v>1014</c:v>
                </c:pt>
                <c:pt idx="855">
                  <c:v>1015</c:v>
                </c:pt>
                <c:pt idx="856">
                  <c:v>1016</c:v>
                </c:pt>
                <c:pt idx="857">
                  <c:v>1017</c:v>
                </c:pt>
                <c:pt idx="858">
                  <c:v>1018</c:v>
                </c:pt>
                <c:pt idx="859">
                  <c:v>1019</c:v>
                </c:pt>
                <c:pt idx="860">
                  <c:v>1020</c:v>
                </c:pt>
                <c:pt idx="861">
                  <c:v>1021</c:v>
                </c:pt>
                <c:pt idx="862">
                  <c:v>1022</c:v>
                </c:pt>
                <c:pt idx="863">
                  <c:v>1023</c:v>
                </c:pt>
                <c:pt idx="864">
                  <c:v>1024</c:v>
                </c:pt>
                <c:pt idx="865">
                  <c:v>1025</c:v>
                </c:pt>
                <c:pt idx="866">
                  <c:v>1026</c:v>
                </c:pt>
                <c:pt idx="867">
                  <c:v>1027</c:v>
                </c:pt>
                <c:pt idx="868">
                  <c:v>1028</c:v>
                </c:pt>
                <c:pt idx="869">
                  <c:v>1029</c:v>
                </c:pt>
                <c:pt idx="870">
                  <c:v>1030</c:v>
                </c:pt>
                <c:pt idx="871">
                  <c:v>1031</c:v>
                </c:pt>
                <c:pt idx="872">
                  <c:v>1032</c:v>
                </c:pt>
                <c:pt idx="873">
                  <c:v>1033</c:v>
                </c:pt>
                <c:pt idx="874">
                  <c:v>1034</c:v>
                </c:pt>
                <c:pt idx="875">
                  <c:v>1035</c:v>
                </c:pt>
                <c:pt idx="876">
                  <c:v>1036</c:v>
                </c:pt>
                <c:pt idx="877">
                  <c:v>1037</c:v>
                </c:pt>
                <c:pt idx="878">
                  <c:v>1038</c:v>
                </c:pt>
                <c:pt idx="879">
                  <c:v>1039</c:v>
                </c:pt>
                <c:pt idx="880">
                  <c:v>1040</c:v>
                </c:pt>
                <c:pt idx="881">
                  <c:v>1041</c:v>
                </c:pt>
                <c:pt idx="882">
                  <c:v>1042</c:v>
                </c:pt>
                <c:pt idx="883">
                  <c:v>1043</c:v>
                </c:pt>
                <c:pt idx="884">
                  <c:v>1044</c:v>
                </c:pt>
                <c:pt idx="885">
                  <c:v>1045</c:v>
                </c:pt>
                <c:pt idx="886">
                  <c:v>1046</c:v>
                </c:pt>
                <c:pt idx="887">
                  <c:v>1047</c:v>
                </c:pt>
                <c:pt idx="888">
                  <c:v>1048</c:v>
                </c:pt>
                <c:pt idx="889">
                  <c:v>1049</c:v>
                </c:pt>
                <c:pt idx="890">
                  <c:v>1050</c:v>
                </c:pt>
                <c:pt idx="891">
                  <c:v>1051</c:v>
                </c:pt>
                <c:pt idx="892">
                  <c:v>1052</c:v>
                </c:pt>
                <c:pt idx="893">
                  <c:v>1053</c:v>
                </c:pt>
                <c:pt idx="894">
                  <c:v>1054</c:v>
                </c:pt>
                <c:pt idx="895">
                  <c:v>1055</c:v>
                </c:pt>
                <c:pt idx="896">
                  <c:v>1056</c:v>
                </c:pt>
                <c:pt idx="897">
                  <c:v>1057</c:v>
                </c:pt>
                <c:pt idx="898">
                  <c:v>1058</c:v>
                </c:pt>
                <c:pt idx="899">
                  <c:v>1059</c:v>
                </c:pt>
                <c:pt idx="900">
                  <c:v>1060</c:v>
                </c:pt>
                <c:pt idx="901">
                  <c:v>1061</c:v>
                </c:pt>
                <c:pt idx="902">
                  <c:v>1062</c:v>
                </c:pt>
                <c:pt idx="903">
                  <c:v>1063</c:v>
                </c:pt>
                <c:pt idx="904">
                  <c:v>1064</c:v>
                </c:pt>
                <c:pt idx="905">
                  <c:v>1065</c:v>
                </c:pt>
                <c:pt idx="906">
                  <c:v>1066</c:v>
                </c:pt>
                <c:pt idx="907">
                  <c:v>1067</c:v>
                </c:pt>
                <c:pt idx="908">
                  <c:v>1068</c:v>
                </c:pt>
                <c:pt idx="909">
                  <c:v>1069</c:v>
                </c:pt>
                <c:pt idx="910">
                  <c:v>1070</c:v>
                </c:pt>
                <c:pt idx="911">
                  <c:v>1071</c:v>
                </c:pt>
                <c:pt idx="912">
                  <c:v>1072</c:v>
                </c:pt>
                <c:pt idx="913">
                  <c:v>1073</c:v>
                </c:pt>
                <c:pt idx="914">
                  <c:v>1074</c:v>
                </c:pt>
                <c:pt idx="915">
                  <c:v>1075</c:v>
                </c:pt>
                <c:pt idx="916">
                  <c:v>1076</c:v>
                </c:pt>
                <c:pt idx="917">
                  <c:v>1077</c:v>
                </c:pt>
                <c:pt idx="918">
                  <c:v>1078</c:v>
                </c:pt>
                <c:pt idx="919">
                  <c:v>1079</c:v>
                </c:pt>
                <c:pt idx="920">
                  <c:v>1080</c:v>
                </c:pt>
                <c:pt idx="921">
                  <c:v>1081</c:v>
                </c:pt>
                <c:pt idx="922">
                  <c:v>1082</c:v>
                </c:pt>
                <c:pt idx="923">
                  <c:v>1083</c:v>
                </c:pt>
                <c:pt idx="924">
                  <c:v>1084</c:v>
                </c:pt>
                <c:pt idx="925">
                  <c:v>1085</c:v>
                </c:pt>
                <c:pt idx="926">
                  <c:v>1086</c:v>
                </c:pt>
                <c:pt idx="927">
                  <c:v>1087</c:v>
                </c:pt>
                <c:pt idx="928">
                  <c:v>1088</c:v>
                </c:pt>
                <c:pt idx="929">
                  <c:v>1089</c:v>
                </c:pt>
                <c:pt idx="930">
                  <c:v>1090</c:v>
                </c:pt>
                <c:pt idx="931">
                  <c:v>1091</c:v>
                </c:pt>
                <c:pt idx="932">
                  <c:v>1092</c:v>
                </c:pt>
                <c:pt idx="933">
                  <c:v>1093</c:v>
                </c:pt>
                <c:pt idx="934">
                  <c:v>1094</c:v>
                </c:pt>
                <c:pt idx="935">
                  <c:v>1095</c:v>
                </c:pt>
                <c:pt idx="936">
                  <c:v>1096</c:v>
                </c:pt>
                <c:pt idx="937">
                  <c:v>1097</c:v>
                </c:pt>
                <c:pt idx="938">
                  <c:v>1098</c:v>
                </c:pt>
                <c:pt idx="939">
                  <c:v>1099</c:v>
                </c:pt>
                <c:pt idx="940">
                  <c:v>1100</c:v>
                </c:pt>
                <c:pt idx="941">
                  <c:v>1101</c:v>
                </c:pt>
                <c:pt idx="942">
                  <c:v>1102</c:v>
                </c:pt>
                <c:pt idx="943">
                  <c:v>1103</c:v>
                </c:pt>
                <c:pt idx="944">
                  <c:v>1104</c:v>
                </c:pt>
                <c:pt idx="945">
                  <c:v>1105</c:v>
                </c:pt>
                <c:pt idx="946">
                  <c:v>1106</c:v>
                </c:pt>
                <c:pt idx="947">
                  <c:v>1107</c:v>
                </c:pt>
                <c:pt idx="948">
                  <c:v>1108</c:v>
                </c:pt>
                <c:pt idx="949">
                  <c:v>1109</c:v>
                </c:pt>
                <c:pt idx="950">
                  <c:v>1110</c:v>
                </c:pt>
                <c:pt idx="951">
                  <c:v>1111</c:v>
                </c:pt>
                <c:pt idx="952">
                  <c:v>1112</c:v>
                </c:pt>
                <c:pt idx="953">
                  <c:v>1113</c:v>
                </c:pt>
                <c:pt idx="954">
                  <c:v>1114</c:v>
                </c:pt>
                <c:pt idx="955">
                  <c:v>1115</c:v>
                </c:pt>
                <c:pt idx="956">
                  <c:v>1116</c:v>
                </c:pt>
                <c:pt idx="957">
                  <c:v>1117</c:v>
                </c:pt>
                <c:pt idx="958">
                  <c:v>1118</c:v>
                </c:pt>
                <c:pt idx="959">
                  <c:v>1119</c:v>
                </c:pt>
                <c:pt idx="960">
                  <c:v>1120</c:v>
                </c:pt>
                <c:pt idx="961">
                  <c:v>1121</c:v>
                </c:pt>
                <c:pt idx="962">
                  <c:v>1122</c:v>
                </c:pt>
                <c:pt idx="963">
                  <c:v>1123</c:v>
                </c:pt>
                <c:pt idx="964">
                  <c:v>1124</c:v>
                </c:pt>
                <c:pt idx="965">
                  <c:v>1125</c:v>
                </c:pt>
                <c:pt idx="966">
                  <c:v>1126</c:v>
                </c:pt>
                <c:pt idx="967">
                  <c:v>1127</c:v>
                </c:pt>
                <c:pt idx="968">
                  <c:v>1128</c:v>
                </c:pt>
                <c:pt idx="969">
                  <c:v>1129</c:v>
                </c:pt>
                <c:pt idx="970">
                  <c:v>1130</c:v>
                </c:pt>
                <c:pt idx="971">
                  <c:v>1131</c:v>
                </c:pt>
                <c:pt idx="972">
                  <c:v>1132</c:v>
                </c:pt>
                <c:pt idx="973">
                  <c:v>1133</c:v>
                </c:pt>
                <c:pt idx="974">
                  <c:v>1134</c:v>
                </c:pt>
                <c:pt idx="975">
                  <c:v>1135</c:v>
                </c:pt>
                <c:pt idx="976">
                  <c:v>1136</c:v>
                </c:pt>
                <c:pt idx="977">
                  <c:v>1137</c:v>
                </c:pt>
                <c:pt idx="978">
                  <c:v>1138</c:v>
                </c:pt>
                <c:pt idx="979">
                  <c:v>1139</c:v>
                </c:pt>
                <c:pt idx="980">
                  <c:v>1140</c:v>
                </c:pt>
                <c:pt idx="981">
                  <c:v>1141</c:v>
                </c:pt>
                <c:pt idx="982">
                  <c:v>1142</c:v>
                </c:pt>
                <c:pt idx="983">
                  <c:v>1143</c:v>
                </c:pt>
                <c:pt idx="984">
                  <c:v>1144</c:v>
                </c:pt>
                <c:pt idx="985">
                  <c:v>1145</c:v>
                </c:pt>
                <c:pt idx="986">
                  <c:v>1146</c:v>
                </c:pt>
                <c:pt idx="987">
                  <c:v>1147</c:v>
                </c:pt>
                <c:pt idx="988">
                  <c:v>1148</c:v>
                </c:pt>
                <c:pt idx="989">
                  <c:v>1149</c:v>
                </c:pt>
                <c:pt idx="990">
                  <c:v>1150</c:v>
                </c:pt>
                <c:pt idx="991">
                  <c:v>1151</c:v>
                </c:pt>
                <c:pt idx="992">
                  <c:v>1152</c:v>
                </c:pt>
                <c:pt idx="993">
                  <c:v>1153</c:v>
                </c:pt>
                <c:pt idx="994">
                  <c:v>1154</c:v>
                </c:pt>
                <c:pt idx="995">
                  <c:v>1155</c:v>
                </c:pt>
                <c:pt idx="996">
                  <c:v>1156</c:v>
                </c:pt>
                <c:pt idx="997">
                  <c:v>1157</c:v>
                </c:pt>
                <c:pt idx="998">
                  <c:v>1158</c:v>
                </c:pt>
                <c:pt idx="999">
                  <c:v>1159</c:v>
                </c:pt>
                <c:pt idx="1000">
                  <c:v>1160</c:v>
                </c:pt>
                <c:pt idx="1001">
                  <c:v>1161</c:v>
                </c:pt>
                <c:pt idx="1002">
                  <c:v>1162</c:v>
                </c:pt>
                <c:pt idx="1003">
                  <c:v>1163</c:v>
                </c:pt>
                <c:pt idx="1004">
                  <c:v>1164</c:v>
                </c:pt>
                <c:pt idx="1005">
                  <c:v>1165</c:v>
                </c:pt>
                <c:pt idx="1006">
                  <c:v>1166</c:v>
                </c:pt>
                <c:pt idx="1007">
                  <c:v>1167</c:v>
                </c:pt>
                <c:pt idx="1008">
                  <c:v>1168</c:v>
                </c:pt>
                <c:pt idx="1009">
                  <c:v>1169</c:v>
                </c:pt>
                <c:pt idx="1010">
                  <c:v>1170</c:v>
                </c:pt>
                <c:pt idx="1011">
                  <c:v>1171</c:v>
                </c:pt>
                <c:pt idx="1012">
                  <c:v>1172</c:v>
                </c:pt>
                <c:pt idx="1013">
                  <c:v>1173</c:v>
                </c:pt>
                <c:pt idx="1014">
                  <c:v>1174</c:v>
                </c:pt>
                <c:pt idx="1015">
                  <c:v>1175</c:v>
                </c:pt>
                <c:pt idx="1016">
                  <c:v>1176</c:v>
                </c:pt>
                <c:pt idx="1017">
                  <c:v>1177</c:v>
                </c:pt>
                <c:pt idx="1018">
                  <c:v>1178</c:v>
                </c:pt>
                <c:pt idx="1019">
                  <c:v>1179</c:v>
                </c:pt>
                <c:pt idx="1020">
                  <c:v>1180</c:v>
                </c:pt>
                <c:pt idx="1021">
                  <c:v>1181</c:v>
                </c:pt>
                <c:pt idx="1022">
                  <c:v>1182</c:v>
                </c:pt>
                <c:pt idx="1023">
                  <c:v>1183</c:v>
                </c:pt>
                <c:pt idx="1024">
                  <c:v>1184</c:v>
                </c:pt>
                <c:pt idx="1025">
                  <c:v>1185</c:v>
                </c:pt>
                <c:pt idx="1026">
                  <c:v>1186</c:v>
                </c:pt>
                <c:pt idx="1027">
                  <c:v>1187</c:v>
                </c:pt>
                <c:pt idx="1028">
                  <c:v>1188</c:v>
                </c:pt>
                <c:pt idx="1029">
                  <c:v>1189</c:v>
                </c:pt>
                <c:pt idx="1030">
                  <c:v>1190</c:v>
                </c:pt>
                <c:pt idx="1031">
                  <c:v>1191</c:v>
                </c:pt>
                <c:pt idx="1032">
                  <c:v>1192</c:v>
                </c:pt>
                <c:pt idx="1033">
                  <c:v>1193</c:v>
                </c:pt>
                <c:pt idx="1034">
                  <c:v>1194</c:v>
                </c:pt>
                <c:pt idx="1035">
                  <c:v>1195</c:v>
                </c:pt>
                <c:pt idx="1036">
                  <c:v>1196</c:v>
                </c:pt>
                <c:pt idx="1037">
                  <c:v>1197</c:v>
                </c:pt>
                <c:pt idx="1038">
                  <c:v>1198</c:v>
                </c:pt>
                <c:pt idx="1039">
                  <c:v>1199</c:v>
                </c:pt>
                <c:pt idx="1040">
                  <c:v>1200</c:v>
                </c:pt>
                <c:pt idx="1041">
                  <c:v>1201</c:v>
                </c:pt>
                <c:pt idx="1042">
                  <c:v>1202</c:v>
                </c:pt>
                <c:pt idx="1043">
                  <c:v>1203</c:v>
                </c:pt>
                <c:pt idx="1044">
                  <c:v>1204</c:v>
                </c:pt>
                <c:pt idx="1045">
                  <c:v>1205</c:v>
                </c:pt>
                <c:pt idx="1046">
                  <c:v>1206</c:v>
                </c:pt>
                <c:pt idx="1047">
                  <c:v>1207</c:v>
                </c:pt>
                <c:pt idx="1048">
                  <c:v>1208</c:v>
                </c:pt>
                <c:pt idx="1049">
                  <c:v>1209</c:v>
                </c:pt>
                <c:pt idx="1050">
                  <c:v>1210</c:v>
                </c:pt>
                <c:pt idx="1051">
                  <c:v>1211</c:v>
                </c:pt>
                <c:pt idx="1052">
                  <c:v>1212</c:v>
                </c:pt>
                <c:pt idx="1053">
                  <c:v>1213</c:v>
                </c:pt>
                <c:pt idx="1054">
                  <c:v>1214</c:v>
                </c:pt>
                <c:pt idx="1055">
                  <c:v>1215</c:v>
                </c:pt>
                <c:pt idx="1056">
                  <c:v>1216</c:v>
                </c:pt>
                <c:pt idx="1057">
                  <c:v>1217</c:v>
                </c:pt>
                <c:pt idx="1058">
                  <c:v>1218</c:v>
                </c:pt>
                <c:pt idx="1059">
                  <c:v>1219</c:v>
                </c:pt>
                <c:pt idx="1060">
                  <c:v>1220</c:v>
                </c:pt>
                <c:pt idx="1061">
                  <c:v>1221</c:v>
                </c:pt>
                <c:pt idx="1062">
                  <c:v>1222</c:v>
                </c:pt>
                <c:pt idx="1063">
                  <c:v>1223</c:v>
                </c:pt>
                <c:pt idx="1064">
                  <c:v>1224</c:v>
                </c:pt>
                <c:pt idx="1065">
                  <c:v>1225</c:v>
                </c:pt>
                <c:pt idx="1066">
                  <c:v>1226</c:v>
                </c:pt>
                <c:pt idx="1067">
                  <c:v>1227</c:v>
                </c:pt>
                <c:pt idx="1068">
                  <c:v>1228</c:v>
                </c:pt>
                <c:pt idx="1069">
                  <c:v>1229</c:v>
                </c:pt>
                <c:pt idx="1070">
                  <c:v>1230</c:v>
                </c:pt>
                <c:pt idx="1071">
                  <c:v>1231</c:v>
                </c:pt>
                <c:pt idx="1072">
                  <c:v>1232</c:v>
                </c:pt>
                <c:pt idx="1073">
                  <c:v>1233</c:v>
                </c:pt>
                <c:pt idx="1074">
                  <c:v>1234</c:v>
                </c:pt>
                <c:pt idx="1075">
                  <c:v>1235</c:v>
                </c:pt>
                <c:pt idx="1076">
                  <c:v>1236</c:v>
                </c:pt>
                <c:pt idx="1077">
                  <c:v>1237</c:v>
                </c:pt>
                <c:pt idx="1078">
                  <c:v>1238</c:v>
                </c:pt>
                <c:pt idx="1079">
                  <c:v>1239</c:v>
                </c:pt>
                <c:pt idx="1080">
                  <c:v>1240</c:v>
                </c:pt>
                <c:pt idx="1081">
                  <c:v>1241</c:v>
                </c:pt>
                <c:pt idx="1082">
                  <c:v>1242</c:v>
                </c:pt>
                <c:pt idx="1083">
                  <c:v>1243</c:v>
                </c:pt>
                <c:pt idx="1084">
                  <c:v>1244</c:v>
                </c:pt>
                <c:pt idx="1085">
                  <c:v>1245</c:v>
                </c:pt>
                <c:pt idx="1086">
                  <c:v>1246</c:v>
                </c:pt>
                <c:pt idx="1087">
                  <c:v>1247</c:v>
                </c:pt>
                <c:pt idx="1088">
                  <c:v>1248</c:v>
                </c:pt>
                <c:pt idx="1089">
                  <c:v>1249</c:v>
                </c:pt>
                <c:pt idx="1090">
                  <c:v>1250</c:v>
                </c:pt>
                <c:pt idx="1091">
                  <c:v>1251</c:v>
                </c:pt>
                <c:pt idx="1092">
                  <c:v>1252</c:v>
                </c:pt>
                <c:pt idx="1093">
                  <c:v>1253</c:v>
                </c:pt>
                <c:pt idx="1094">
                  <c:v>1254</c:v>
                </c:pt>
                <c:pt idx="1095">
                  <c:v>1255</c:v>
                </c:pt>
                <c:pt idx="1096">
                  <c:v>1256</c:v>
                </c:pt>
                <c:pt idx="1097">
                  <c:v>1257</c:v>
                </c:pt>
                <c:pt idx="1098">
                  <c:v>1258</c:v>
                </c:pt>
                <c:pt idx="1099">
                  <c:v>1259</c:v>
                </c:pt>
                <c:pt idx="1100">
                  <c:v>1260</c:v>
                </c:pt>
                <c:pt idx="1101">
                  <c:v>1261</c:v>
                </c:pt>
                <c:pt idx="1102">
                  <c:v>1262</c:v>
                </c:pt>
                <c:pt idx="1103">
                  <c:v>1263</c:v>
                </c:pt>
                <c:pt idx="1104">
                  <c:v>1264</c:v>
                </c:pt>
                <c:pt idx="1105">
                  <c:v>1265</c:v>
                </c:pt>
                <c:pt idx="1106">
                  <c:v>1266</c:v>
                </c:pt>
                <c:pt idx="1107">
                  <c:v>1267</c:v>
                </c:pt>
                <c:pt idx="1108">
                  <c:v>1268</c:v>
                </c:pt>
                <c:pt idx="1109">
                  <c:v>1269</c:v>
                </c:pt>
                <c:pt idx="1110">
                  <c:v>1270</c:v>
                </c:pt>
                <c:pt idx="1111">
                  <c:v>1271</c:v>
                </c:pt>
                <c:pt idx="1112">
                  <c:v>1272</c:v>
                </c:pt>
                <c:pt idx="1113">
                  <c:v>1273</c:v>
                </c:pt>
                <c:pt idx="1114">
                  <c:v>1274</c:v>
                </c:pt>
                <c:pt idx="1115">
                  <c:v>1275</c:v>
                </c:pt>
                <c:pt idx="1116">
                  <c:v>1276</c:v>
                </c:pt>
                <c:pt idx="1117">
                  <c:v>1277</c:v>
                </c:pt>
                <c:pt idx="1118">
                  <c:v>1278</c:v>
                </c:pt>
                <c:pt idx="1119">
                  <c:v>1279</c:v>
                </c:pt>
                <c:pt idx="1120">
                  <c:v>1280</c:v>
                </c:pt>
                <c:pt idx="1121">
                  <c:v>1281</c:v>
                </c:pt>
                <c:pt idx="1122">
                  <c:v>1282</c:v>
                </c:pt>
                <c:pt idx="1123">
                  <c:v>1283</c:v>
                </c:pt>
                <c:pt idx="1124">
                  <c:v>1284</c:v>
                </c:pt>
                <c:pt idx="1125">
                  <c:v>1285</c:v>
                </c:pt>
                <c:pt idx="1126">
                  <c:v>1286</c:v>
                </c:pt>
                <c:pt idx="1127">
                  <c:v>1287</c:v>
                </c:pt>
                <c:pt idx="1128">
                  <c:v>1288</c:v>
                </c:pt>
                <c:pt idx="1129">
                  <c:v>1289</c:v>
                </c:pt>
                <c:pt idx="1130">
                  <c:v>1290</c:v>
                </c:pt>
                <c:pt idx="1131">
                  <c:v>1291</c:v>
                </c:pt>
                <c:pt idx="1132">
                  <c:v>1292</c:v>
                </c:pt>
                <c:pt idx="1133">
                  <c:v>1293</c:v>
                </c:pt>
                <c:pt idx="1134">
                  <c:v>1294</c:v>
                </c:pt>
                <c:pt idx="1135">
                  <c:v>1295</c:v>
                </c:pt>
                <c:pt idx="1136">
                  <c:v>1296</c:v>
                </c:pt>
                <c:pt idx="1137">
                  <c:v>1297</c:v>
                </c:pt>
                <c:pt idx="1138">
                  <c:v>1298</c:v>
                </c:pt>
                <c:pt idx="1139">
                  <c:v>1299</c:v>
                </c:pt>
                <c:pt idx="1140">
                  <c:v>1300</c:v>
                </c:pt>
                <c:pt idx="1141">
                  <c:v>1301</c:v>
                </c:pt>
                <c:pt idx="1142">
                  <c:v>1302</c:v>
                </c:pt>
                <c:pt idx="1143">
                  <c:v>1303</c:v>
                </c:pt>
                <c:pt idx="1144">
                  <c:v>1304</c:v>
                </c:pt>
                <c:pt idx="1145">
                  <c:v>1305</c:v>
                </c:pt>
                <c:pt idx="1146">
                  <c:v>1306</c:v>
                </c:pt>
                <c:pt idx="1147">
                  <c:v>1307</c:v>
                </c:pt>
                <c:pt idx="1148">
                  <c:v>1308</c:v>
                </c:pt>
                <c:pt idx="1149">
                  <c:v>1309</c:v>
                </c:pt>
                <c:pt idx="1150">
                  <c:v>1310</c:v>
                </c:pt>
                <c:pt idx="1151">
                  <c:v>1311</c:v>
                </c:pt>
                <c:pt idx="1152">
                  <c:v>1312</c:v>
                </c:pt>
                <c:pt idx="1153">
                  <c:v>1313</c:v>
                </c:pt>
                <c:pt idx="1154">
                  <c:v>1314</c:v>
                </c:pt>
                <c:pt idx="1155">
                  <c:v>1315</c:v>
                </c:pt>
                <c:pt idx="1156">
                  <c:v>1316</c:v>
                </c:pt>
                <c:pt idx="1157">
                  <c:v>1317</c:v>
                </c:pt>
                <c:pt idx="1158">
                  <c:v>1318</c:v>
                </c:pt>
                <c:pt idx="1159">
                  <c:v>1319</c:v>
                </c:pt>
                <c:pt idx="1160">
                  <c:v>1320</c:v>
                </c:pt>
                <c:pt idx="1161">
                  <c:v>1321</c:v>
                </c:pt>
                <c:pt idx="1162">
                  <c:v>1322</c:v>
                </c:pt>
                <c:pt idx="1163">
                  <c:v>1323</c:v>
                </c:pt>
                <c:pt idx="1164">
                  <c:v>1324</c:v>
                </c:pt>
                <c:pt idx="1165">
                  <c:v>1325</c:v>
                </c:pt>
                <c:pt idx="1166">
                  <c:v>1326</c:v>
                </c:pt>
                <c:pt idx="1167">
                  <c:v>1327</c:v>
                </c:pt>
                <c:pt idx="1168">
                  <c:v>1328</c:v>
                </c:pt>
                <c:pt idx="1169">
                  <c:v>1329</c:v>
                </c:pt>
                <c:pt idx="1170">
                  <c:v>1330</c:v>
                </c:pt>
                <c:pt idx="1171">
                  <c:v>1331</c:v>
                </c:pt>
                <c:pt idx="1172">
                  <c:v>1332</c:v>
                </c:pt>
                <c:pt idx="1173">
                  <c:v>1333</c:v>
                </c:pt>
                <c:pt idx="1174">
                  <c:v>1334</c:v>
                </c:pt>
                <c:pt idx="1175">
                  <c:v>1335</c:v>
                </c:pt>
                <c:pt idx="1176">
                  <c:v>1336</c:v>
                </c:pt>
                <c:pt idx="1177">
                  <c:v>1337</c:v>
                </c:pt>
                <c:pt idx="1178">
                  <c:v>1338</c:v>
                </c:pt>
                <c:pt idx="1179">
                  <c:v>1339</c:v>
                </c:pt>
                <c:pt idx="1180">
                  <c:v>1340</c:v>
                </c:pt>
                <c:pt idx="1181">
                  <c:v>1341</c:v>
                </c:pt>
                <c:pt idx="1182">
                  <c:v>1342</c:v>
                </c:pt>
                <c:pt idx="1183">
                  <c:v>1343</c:v>
                </c:pt>
                <c:pt idx="1184">
                  <c:v>1344</c:v>
                </c:pt>
                <c:pt idx="1185">
                  <c:v>1345</c:v>
                </c:pt>
                <c:pt idx="1186">
                  <c:v>1346</c:v>
                </c:pt>
                <c:pt idx="1187">
                  <c:v>1347</c:v>
                </c:pt>
                <c:pt idx="1188">
                  <c:v>1348</c:v>
                </c:pt>
                <c:pt idx="1189">
                  <c:v>1349</c:v>
                </c:pt>
                <c:pt idx="1190">
                  <c:v>1350</c:v>
                </c:pt>
                <c:pt idx="1191">
                  <c:v>1351</c:v>
                </c:pt>
                <c:pt idx="1192">
                  <c:v>1352</c:v>
                </c:pt>
                <c:pt idx="1193">
                  <c:v>1353</c:v>
                </c:pt>
                <c:pt idx="1194">
                  <c:v>1354</c:v>
                </c:pt>
                <c:pt idx="1195">
                  <c:v>1355</c:v>
                </c:pt>
                <c:pt idx="1196">
                  <c:v>1356</c:v>
                </c:pt>
                <c:pt idx="1197">
                  <c:v>1357</c:v>
                </c:pt>
                <c:pt idx="1198">
                  <c:v>1358</c:v>
                </c:pt>
                <c:pt idx="1199">
                  <c:v>1359</c:v>
                </c:pt>
                <c:pt idx="1200">
                  <c:v>1360</c:v>
                </c:pt>
                <c:pt idx="1201">
                  <c:v>1361</c:v>
                </c:pt>
                <c:pt idx="1202">
                  <c:v>1362</c:v>
                </c:pt>
                <c:pt idx="1203">
                  <c:v>1363</c:v>
                </c:pt>
                <c:pt idx="1204">
                  <c:v>1364</c:v>
                </c:pt>
                <c:pt idx="1205">
                  <c:v>1365</c:v>
                </c:pt>
                <c:pt idx="1206">
                  <c:v>1366</c:v>
                </c:pt>
                <c:pt idx="1207">
                  <c:v>1367</c:v>
                </c:pt>
                <c:pt idx="1208">
                  <c:v>1368</c:v>
                </c:pt>
                <c:pt idx="1209">
                  <c:v>1369</c:v>
                </c:pt>
                <c:pt idx="1210">
                  <c:v>1370</c:v>
                </c:pt>
                <c:pt idx="1211">
                  <c:v>1371</c:v>
                </c:pt>
                <c:pt idx="1212">
                  <c:v>1372</c:v>
                </c:pt>
                <c:pt idx="1213">
                  <c:v>1373</c:v>
                </c:pt>
                <c:pt idx="1214">
                  <c:v>1374</c:v>
                </c:pt>
                <c:pt idx="1215">
                  <c:v>1375</c:v>
                </c:pt>
                <c:pt idx="1216">
                  <c:v>1376</c:v>
                </c:pt>
                <c:pt idx="1217">
                  <c:v>1377</c:v>
                </c:pt>
                <c:pt idx="1218">
                  <c:v>1378</c:v>
                </c:pt>
                <c:pt idx="1219">
                  <c:v>1379</c:v>
                </c:pt>
                <c:pt idx="1220">
                  <c:v>1380</c:v>
                </c:pt>
                <c:pt idx="1221">
                  <c:v>1381</c:v>
                </c:pt>
                <c:pt idx="1222">
                  <c:v>1382</c:v>
                </c:pt>
                <c:pt idx="1223">
                  <c:v>1383</c:v>
                </c:pt>
                <c:pt idx="1224">
                  <c:v>1384</c:v>
                </c:pt>
                <c:pt idx="1225">
                  <c:v>1385</c:v>
                </c:pt>
                <c:pt idx="1226">
                  <c:v>1386</c:v>
                </c:pt>
                <c:pt idx="1227">
                  <c:v>1387</c:v>
                </c:pt>
                <c:pt idx="1228">
                  <c:v>1388</c:v>
                </c:pt>
                <c:pt idx="1229">
                  <c:v>1389</c:v>
                </c:pt>
                <c:pt idx="1230">
                  <c:v>1390</c:v>
                </c:pt>
                <c:pt idx="1231">
                  <c:v>1391</c:v>
                </c:pt>
                <c:pt idx="1232">
                  <c:v>1392</c:v>
                </c:pt>
                <c:pt idx="1233">
                  <c:v>1393</c:v>
                </c:pt>
                <c:pt idx="1234">
                  <c:v>1394</c:v>
                </c:pt>
                <c:pt idx="1235">
                  <c:v>1395</c:v>
                </c:pt>
                <c:pt idx="1236">
                  <c:v>1396</c:v>
                </c:pt>
                <c:pt idx="1237">
                  <c:v>1397</c:v>
                </c:pt>
                <c:pt idx="1238">
                  <c:v>1398</c:v>
                </c:pt>
                <c:pt idx="1239">
                  <c:v>1399</c:v>
                </c:pt>
                <c:pt idx="1240">
                  <c:v>1400</c:v>
                </c:pt>
                <c:pt idx="1241">
                  <c:v>1401</c:v>
                </c:pt>
                <c:pt idx="1242">
                  <c:v>1402</c:v>
                </c:pt>
                <c:pt idx="1243">
                  <c:v>1403</c:v>
                </c:pt>
                <c:pt idx="1244">
                  <c:v>1404</c:v>
                </c:pt>
                <c:pt idx="1245">
                  <c:v>1405</c:v>
                </c:pt>
                <c:pt idx="1246">
                  <c:v>1406</c:v>
                </c:pt>
                <c:pt idx="1247">
                  <c:v>1407</c:v>
                </c:pt>
                <c:pt idx="1248">
                  <c:v>1408</c:v>
                </c:pt>
                <c:pt idx="1249">
                  <c:v>1409</c:v>
                </c:pt>
                <c:pt idx="1250">
                  <c:v>1410</c:v>
                </c:pt>
                <c:pt idx="1251">
                  <c:v>1411</c:v>
                </c:pt>
                <c:pt idx="1252">
                  <c:v>1412</c:v>
                </c:pt>
                <c:pt idx="1253">
                  <c:v>1413</c:v>
                </c:pt>
                <c:pt idx="1254">
                  <c:v>1414</c:v>
                </c:pt>
                <c:pt idx="1255">
                  <c:v>1415</c:v>
                </c:pt>
                <c:pt idx="1256">
                  <c:v>1416</c:v>
                </c:pt>
                <c:pt idx="1257">
                  <c:v>1417</c:v>
                </c:pt>
                <c:pt idx="1258">
                  <c:v>1418</c:v>
                </c:pt>
                <c:pt idx="1259">
                  <c:v>1419</c:v>
                </c:pt>
                <c:pt idx="1260">
                  <c:v>1420</c:v>
                </c:pt>
                <c:pt idx="1261">
                  <c:v>1421</c:v>
                </c:pt>
                <c:pt idx="1262">
                  <c:v>1422</c:v>
                </c:pt>
                <c:pt idx="1263">
                  <c:v>1423</c:v>
                </c:pt>
                <c:pt idx="1264">
                  <c:v>1424</c:v>
                </c:pt>
                <c:pt idx="1265">
                  <c:v>1425</c:v>
                </c:pt>
                <c:pt idx="1266">
                  <c:v>1426</c:v>
                </c:pt>
                <c:pt idx="1267">
                  <c:v>1427</c:v>
                </c:pt>
                <c:pt idx="1268">
                  <c:v>1428</c:v>
                </c:pt>
                <c:pt idx="1269">
                  <c:v>1429</c:v>
                </c:pt>
                <c:pt idx="1270">
                  <c:v>1430</c:v>
                </c:pt>
                <c:pt idx="1271">
                  <c:v>1431</c:v>
                </c:pt>
                <c:pt idx="1272">
                  <c:v>1432</c:v>
                </c:pt>
                <c:pt idx="1273">
                  <c:v>1433</c:v>
                </c:pt>
                <c:pt idx="1274">
                  <c:v>1434</c:v>
                </c:pt>
                <c:pt idx="1275">
                  <c:v>1435</c:v>
                </c:pt>
                <c:pt idx="1276">
                  <c:v>1436</c:v>
                </c:pt>
                <c:pt idx="1277">
                  <c:v>1437</c:v>
                </c:pt>
                <c:pt idx="1278">
                  <c:v>1438</c:v>
                </c:pt>
                <c:pt idx="1279">
                  <c:v>1439</c:v>
                </c:pt>
                <c:pt idx="1280">
                  <c:v>1440</c:v>
                </c:pt>
                <c:pt idx="1281">
                  <c:v>1441</c:v>
                </c:pt>
                <c:pt idx="1282">
                  <c:v>1442</c:v>
                </c:pt>
                <c:pt idx="1283">
                  <c:v>1443</c:v>
                </c:pt>
                <c:pt idx="1284">
                  <c:v>1444</c:v>
                </c:pt>
                <c:pt idx="1285">
                  <c:v>1445</c:v>
                </c:pt>
                <c:pt idx="1286">
                  <c:v>1446</c:v>
                </c:pt>
                <c:pt idx="1287">
                  <c:v>1447</c:v>
                </c:pt>
                <c:pt idx="1288">
                  <c:v>1448</c:v>
                </c:pt>
                <c:pt idx="1289">
                  <c:v>1449</c:v>
                </c:pt>
                <c:pt idx="1290">
                  <c:v>1450</c:v>
                </c:pt>
                <c:pt idx="1291">
                  <c:v>1451</c:v>
                </c:pt>
                <c:pt idx="1292">
                  <c:v>1452</c:v>
                </c:pt>
                <c:pt idx="1293">
                  <c:v>1453</c:v>
                </c:pt>
                <c:pt idx="1294">
                  <c:v>1454</c:v>
                </c:pt>
                <c:pt idx="1295">
                  <c:v>1455</c:v>
                </c:pt>
                <c:pt idx="1296">
                  <c:v>1456</c:v>
                </c:pt>
                <c:pt idx="1297">
                  <c:v>1457</c:v>
                </c:pt>
                <c:pt idx="1298">
                  <c:v>1458</c:v>
                </c:pt>
                <c:pt idx="1299">
                  <c:v>1459</c:v>
                </c:pt>
                <c:pt idx="1300">
                  <c:v>1460</c:v>
                </c:pt>
                <c:pt idx="1301">
                  <c:v>1461</c:v>
                </c:pt>
                <c:pt idx="1302">
                  <c:v>1462</c:v>
                </c:pt>
                <c:pt idx="1303">
                  <c:v>1463</c:v>
                </c:pt>
                <c:pt idx="1304">
                  <c:v>1464</c:v>
                </c:pt>
                <c:pt idx="1305">
                  <c:v>1465</c:v>
                </c:pt>
                <c:pt idx="1306">
                  <c:v>1466</c:v>
                </c:pt>
                <c:pt idx="1307">
                  <c:v>1467</c:v>
                </c:pt>
                <c:pt idx="1308">
                  <c:v>1468</c:v>
                </c:pt>
                <c:pt idx="1309">
                  <c:v>1469</c:v>
                </c:pt>
                <c:pt idx="1310">
                  <c:v>1470</c:v>
                </c:pt>
                <c:pt idx="1311">
                  <c:v>1471</c:v>
                </c:pt>
                <c:pt idx="1312">
                  <c:v>1472</c:v>
                </c:pt>
                <c:pt idx="1313">
                  <c:v>1473</c:v>
                </c:pt>
                <c:pt idx="1314">
                  <c:v>1474</c:v>
                </c:pt>
                <c:pt idx="1315">
                  <c:v>1475</c:v>
                </c:pt>
                <c:pt idx="1316">
                  <c:v>1476</c:v>
                </c:pt>
                <c:pt idx="1317">
                  <c:v>1477</c:v>
                </c:pt>
                <c:pt idx="1318">
                  <c:v>1478</c:v>
                </c:pt>
                <c:pt idx="1319">
                  <c:v>1479</c:v>
                </c:pt>
                <c:pt idx="1320">
                  <c:v>1480</c:v>
                </c:pt>
                <c:pt idx="1321">
                  <c:v>1481</c:v>
                </c:pt>
                <c:pt idx="1322">
                  <c:v>1482</c:v>
                </c:pt>
                <c:pt idx="1323">
                  <c:v>1483</c:v>
                </c:pt>
                <c:pt idx="1324">
                  <c:v>1484</c:v>
                </c:pt>
                <c:pt idx="1325">
                  <c:v>1485</c:v>
                </c:pt>
                <c:pt idx="1326">
                  <c:v>1486</c:v>
                </c:pt>
                <c:pt idx="1327">
                  <c:v>1487</c:v>
                </c:pt>
                <c:pt idx="1328">
                  <c:v>1488</c:v>
                </c:pt>
                <c:pt idx="1329">
                  <c:v>1489</c:v>
                </c:pt>
                <c:pt idx="1330">
                  <c:v>1490</c:v>
                </c:pt>
                <c:pt idx="1331">
                  <c:v>1491</c:v>
                </c:pt>
                <c:pt idx="1332">
                  <c:v>1492</c:v>
                </c:pt>
                <c:pt idx="1333">
                  <c:v>1493</c:v>
                </c:pt>
                <c:pt idx="1334">
                  <c:v>1494</c:v>
                </c:pt>
                <c:pt idx="1335">
                  <c:v>1495</c:v>
                </c:pt>
                <c:pt idx="1336">
                  <c:v>1496</c:v>
                </c:pt>
                <c:pt idx="1337">
                  <c:v>1497</c:v>
                </c:pt>
                <c:pt idx="1338">
                  <c:v>1498</c:v>
                </c:pt>
                <c:pt idx="1339">
                  <c:v>1499</c:v>
                </c:pt>
                <c:pt idx="1340">
                  <c:v>1500</c:v>
                </c:pt>
                <c:pt idx="1341">
                  <c:v>1501</c:v>
                </c:pt>
                <c:pt idx="1342">
                  <c:v>1502</c:v>
                </c:pt>
                <c:pt idx="1343">
                  <c:v>1503</c:v>
                </c:pt>
                <c:pt idx="1344">
                  <c:v>1504</c:v>
                </c:pt>
                <c:pt idx="1345">
                  <c:v>1505</c:v>
                </c:pt>
                <c:pt idx="1346">
                  <c:v>1506</c:v>
                </c:pt>
                <c:pt idx="1347">
                  <c:v>1507</c:v>
                </c:pt>
                <c:pt idx="1348">
                  <c:v>1508</c:v>
                </c:pt>
                <c:pt idx="1349">
                  <c:v>1509</c:v>
                </c:pt>
                <c:pt idx="1350">
                  <c:v>1510</c:v>
                </c:pt>
                <c:pt idx="1351">
                  <c:v>1511</c:v>
                </c:pt>
                <c:pt idx="1352">
                  <c:v>1512</c:v>
                </c:pt>
                <c:pt idx="1353">
                  <c:v>1513</c:v>
                </c:pt>
                <c:pt idx="1354">
                  <c:v>1514</c:v>
                </c:pt>
                <c:pt idx="1355">
                  <c:v>1515</c:v>
                </c:pt>
                <c:pt idx="1356">
                  <c:v>1516</c:v>
                </c:pt>
                <c:pt idx="1357">
                  <c:v>1517</c:v>
                </c:pt>
                <c:pt idx="1358">
                  <c:v>1518</c:v>
                </c:pt>
                <c:pt idx="1359">
                  <c:v>1519</c:v>
                </c:pt>
                <c:pt idx="1360">
                  <c:v>1520</c:v>
                </c:pt>
                <c:pt idx="1361">
                  <c:v>1521</c:v>
                </c:pt>
                <c:pt idx="1362">
                  <c:v>1522</c:v>
                </c:pt>
                <c:pt idx="1363">
                  <c:v>1523</c:v>
                </c:pt>
                <c:pt idx="1364">
                  <c:v>1524</c:v>
                </c:pt>
                <c:pt idx="1365">
                  <c:v>1525</c:v>
                </c:pt>
                <c:pt idx="1366">
                  <c:v>1526</c:v>
                </c:pt>
                <c:pt idx="1367">
                  <c:v>1527</c:v>
                </c:pt>
                <c:pt idx="1368">
                  <c:v>1528</c:v>
                </c:pt>
                <c:pt idx="1369">
                  <c:v>1529</c:v>
                </c:pt>
                <c:pt idx="1370">
                  <c:v>1530</c:v>
                </c:pt>
                <c:pt idx="1371">
                  <c:v>1531</c:v>
                </c:pt>
                <c:pt idx="1372">
                  <c:v>1532</c:v>
                </c:pt>
                <c:pt idx="1373">
                  <c:v>1533</c:v>
                </c:pt>
                <c:pt idx="1374">
                  <c:v>1534</c:v>
                </c:pt>
                <c:pt idx="1375">
                  <c:v>1535</c:v>
                </c:pt>
                <c:pt idx="1376">
                  <c:v>1536</c:v>
                </c:pt>
                <c:pt idx="1377">
                  <c:v>1537</c:v>
                </c:pt>
                <c:pt idx="1378">
                  <c:v>1538</c:v>
                </c:pt>
                <c:pt idx="1379">
                  <c:v>1539</c:v>
                </c:pt>
                <c:pt idx="1380">
                  <c:v>1540</c:v>
                </c:pt>
                <c:pt idx="1381">
                  <c:v>1541</c:v>
                </c:pt>
                <c:pt idx="1382">
                  <c:v>1542</c:v>
                </c:pt>
                <c:pt idx="1383">
                  <c:v>1543</c:v>
                </c:pt>
                <c:pt idx="1384">
                  <c:v>1544</c:v>
                </c:pt>
                <c:pt idx="1385">
                  <c:v>1545</c:v>
                </c:pt>
                <c:pt idx="1386">
                  <c:v>1546</c:v>
                </c:pt>
                <c:pt idx="1387">
                  <c:v>1547</c:v>
                </c:pt>
                <c:pt idx="1388">
                  <c:v>1548</c:v>
                </c:pt>
                <c:pt idx="1389">
                  <c:v>1549</c:v>
                </c:pt>
                <c:pt idx="1390">
                  <c:v>1550</c:v>
                </c:pt>
                <c:pt idx="1391">
                  <c:v>1551</c:v>
                </c:pt>
                <c:pt idx="1392">
                  <c:v>1552</c:v>
                </c:pt>
                <c:pt idx="1393">
                  <c:v>1553</c:v>
                </c:pt>
                <c:pt idx="1394">
                  <c:v>1554</c:v>
                </c:pt>
                <c:pt idx="1395">
                  <c:v>1555</c:v>
                </c:pt>
                <c:pt idx="1396">
                  <c:v>1556</c:v>
                </c:pt>
                <c:pt idx="1397">
                  <c:v>1557</c:v>
                </c:pt>
                <c:pt idx="1398">
                  <c:v>1558</c:v>
                </c:pt>
                <c:pt idx="1399">
                  <c:v>1559</c:v>
                </c:pt>
                <c:pt idx="1400">
                  <c:v>1560</c:v>
                </c:pt>
                <c:pt idx="1401">
                  <c:v>1561</c:v>
                </c:pt>
                <c:pt idx="1402">
                  <c:v>1562</c:v>
                </c:pt>
                <c:pt idx="1403">
                  <c:v>1563</c:v>
                </c:pt>
                <c:pt idx="1404">
                  <c:v>1564</c:v>
                </c:pt>
                <c:pt idx="1405">
                  <c:v>1565</c:v>
                </c:pt>
                <c:pt idx="1406">
                  <c:v>1566</c:v>
                </c:pt>
                <c:pt idx="1407">
                  <c:v>1567</c:v>
                </c:pt>
                <c:pt idx="1408">
                  <c:v>1568</c:v>
                </c:pt>
                <c:pt idx="1409">
                  <c:v>1569</c:v>
                </c:pt>
                <c:pt idx="1410">
                  <c:v>1570</c:v>
                </c:pt>
                <c:pt idx="1411">
                  <c:v>1571</c:v>
                </c:pt>
                <c:pt idx="1412">
                  <c:v>1572</c:v>
                </c:pt>
                <c:pt idx="1413">
                  <c:v>1573</c:v>
                </c:pt>
                <c:pt idx="1414">
                  <c:v>1574</c:v>
                </c:pt>
                <c:pt idx="1415">
                  <c:v>1575</c:v>
                </c:pt>
                <c:pt idx="1416">
                  <c:v>1576</c:v>
                </c:pt>
                <c:pt idx="1417">
                  <c:v>1577</c:v>
                </c:pt>
                <c:pt idx="1418">
                  <c:v>1578</c:v>
                </c:pt>
                <c:pt idx="1419">
                  <c:v>1579</c:v>
                </c:pt>
                <c:pt idx="1420">
                  <c:v>1580</c:v>
                </c:pt>
                <c:pt idx="1421">
                  <c:v>1581</c:v>
                </c:pt>
                <c:pt idx="1422">
                  <c:v>1582</c:v>
                </c:pt>
                <c:pt idx="1423">
                  <c:v>1583</c:v>
                </c:pt>
                <c:pt idx="1424">
                  <c:v>1584</c:v>
                </c:pt>
                <c:pt idx="1425">
                  <c:v>1585</c:v>
                </c:pt>
                <c:pt idx="1426">
                  <c:v>1586</c:v>
                </c:pt>
                <c:pt idx="1427">
                  <c:v>1587</c:v>
                </c:pt>
                <c:pt idx="1428">
                  <c:v>1588</c:v>
                </c:pt>
                <c:pt idx="1429">
                  <c:v>1589</c:v>
                </c:pt>
                <c:pt idx="1430">
                  <c:v>1590</c:v>
                </c:pt>
                <c:pt idx="1431">
                  <c:v>1591</c:v>
                </c:pt>
                <c:pt idx="1432">
                  <c:v>1592</c:v>
                </c:pt>
                <c:pt idx="1433">
                  <c:v>1593</c:v>
                </c:pt>
                <c:pt idx="1434">
                  <c:v>1594</c:v>
                </c:pt>
                <c:pt idx="1435">
                  <c:v>1595</c:v>
                </c:pt>
                <c:pt idx="1436">
                  <c:v>1596</c:v>
                </c:pt>
                <c:pt idx="1437">
                  <c:v>1597</c:v>
                </c:pt>
                <c:pt idx="1438">
                  <c:v>1598</c:v>
                </c:pt>
                <c:pt idx="1439">
                  <c:v>1599</c:v>
                </c:pt>
                <c:pt idx="1440">
                  <c:v>1600</c:v>
                </c:pt>
                <c:pt idx="1441">
                  <c:v>1601</c:v>
                </c:pt>
                <c:pt idx="1442">
                  <c:v>1602</c:v>
                </c:pt>
                <c:pt idx="1443">
                  <c:v>1603</c:v>
                </c:pt>
                <c:pt idx="1444">
                  <c:v>1604</c:v>
                </c:pt>
                <c:pt idx="1445">
                  <c:v>1605</c:v>
                </c:pt>
                <c:pt idx="1446">
                  <c:v>1606</c:v>
                </c:pt>
                <c:pt idx="1447">
                  <c:v>1607</c:v>
                </c:pt>
                <c:pt idx="1448">
                  <c:v>1608</c:v>
                </c:pt>
                <c:pt idx="1449">
                  <c:v>1609</c:v>
                </c:pt>
                <c:pt idx="1450">
                  <c:v>1610</c:v>
                </c:pt>
                <c:pt idx="1451">
                  <c:v>1611</c:v>
                </c:pt>
                <c:pt idx="1452">
                  <c:v>1612</c:v>
                </c:pt>
                <c:pt idx="1453">
                  <c:v>1613</c:v>
                </c:pt>
                <c:pt idx="1454">
                  <c:v>1614</c:v>
                </c:pt>
                <c:pt idx="1455">
                  <c:v>1615</c:v>
                </c:pt>
                <c:pt idx="1456">
                  <c:v>1616</c:v>
                </c:pt>
                <c:pt idx="1457">
                  <c:v>1617</c:v>
                </c:pt>
                <c:pt idx="1458">
                  <c:v>1618</c:v>
                </c:pt>
                <c:pt idx="1459">
                  <c:v>1619</c:v>
                </c:pt>
                <c:pt idx="1460">
                  <c:v>1620</c:v>
                </c:pt>
                <c:pt idx="1461">
                  <c:v>1621</c:v>
                </c:pt>
                <c:pt idx="1462">
                  <c:v>1622</c:v>
                </c:pt>
                <c:pt idx="1463">
                  <c:v>1623</c:v>
                </c:pt>
                <c:pt idx="1464">
                  <c:v>1624</c:v>
                </c:pt>
                <c:pt idx="1465">
                  <c:v>1625</c:v>
                </c:pt>
                <c:pt idx="1466">
                  <c:v>1626</c:v>
                </c:pt>
                <c:pt idx="1467">
                  <c:v>1627</c:v>
                </c:pt>
                <c:pt idx="1468">
                  <c:v>1628</c:v>
                </c:pt>
                <c:pt idx="1469">
                  <c:v>1629</c:v>
                </c:pt>
                <c:pt idx="1470">
                  <c:v>1630</c:v>
                </c:pt>
                <c:pt idx="1471">
                  <c:v>1631</c:v>
                </c:pt>
                <c:pt idx="1472">
                  <c:v>1632</c:v>
                </c:pt>
                <c:pt idx="1473">
                  <c:v>1633</c:v>
                </c:pt>
                <c:pt idx="1474">
                  <c:v>1634</c:v>
                </c:pt>
                <c:pt idx="1475">
                  <c:v>1635</c:v>
                </c:pt>
                <c:pt idx="1476">
                  <c:v>1636</c:v>
                </c:pt>
                <c:pt idx="1477">
                  <c:v>1637</c:v>
                </c:pt>
                <c:pt idx="1478">
                  <c:v>1638</c:v>
                </c:pt>
                <c:pt idx="1479">
                  <c:v>1639</c:v>
                </c:pt>
                <c:pt idx="1480">
                  <c:v>1640</c:v>
                </c:pt>
                <c:pt idx="1481">
                  <c:v>1641</c:v>
                </c:pt>
                <c:pt idx="1482">
                  <c:v>1642</c:v>
                </c:pt>
                <c:pt idx="1483">
                  <c:v>1643</c:v>
                </c:pt>
                <c:pt idx="1484">
                  <c:v>1644</c:v>
                </c:pt>
                <c:pt idx="1485">
                  <c:v>1645</c:v>
                </c:pt>
                <c:pt idx="1486">
                  <c:v>1646</c:v>
                </c:pt>
                <c:pt idx="1487">
                  <c:v>1647</c:v>
                </c:pt>
                <c:pt idx="1488">
                  <c:v>1648</c:v>
                </c:pt>
                <c:pt idx="1489">
                  <c:v>1649</c:v>
                </c:pt>
                <c:pt idx="1490">
                  <c:v>1650</c:v>
                </c:pt>
                <c:pt idx="1491">
                  <c:v>1651</c:v>
                </c:pt>
                <c:pt idx="1492">
                  <c:v>1652</c:v>
                </c:pt>
                <c:pt idx="1493">
                  <c:v>1653</c:v>
                </c:pt>
                <c:pt idx="1494">
                  <c:v>1654</c:v>
                </c:pt>
                <c:pt idx="1495">
                  <c:v>1655</c:v>
                </c:pt>
                <c:pt idx="1496">
                  <c:v>1656</c:v>
                </c:pt>
                <c:pt idx="1497">
                  <c:v>1657</c:v>
                </c:pt>
                <c:pt idx="1498">
                  <c:v>1658</c:v>
                </c:pt>
                <c:pt idx="1499">
                  <c:v>1659</c:v>
                </c:pt>
                <c:pt idx="1500">
                  <c:v>1660</c:v>
                </c:pt>
                <c:pt idx="1501">
                  <c:v>1661</c:v>
                </c:pt>
                <c:pt idx="1502">
                  <c:v>1662</c:v>
                </c:pt>
                <c:pt idx="1503">
                  <c:v>1663</c:v>
                </c:pt>
                <c:pt idx="1504">
                  <c:v>1664</c:v>
                </c:pt>
                <c:pt idx="1505">
                  <c:v>1665</c:v>
                </c:pt>
                <c:pt idx="1506">
                  <c:v>1666</c:v>
                </c:pt>
                <c:pt idx="1507">
                  <c:v>1667</c:v>
                </c:pt>
                <c:pt idx="1508">
                  <c:v>1668</c:v>
                </c:pt>
                <c:pt idx="1509">
                  <c:v>1669</c:v>
                </c:pt>
                <c:pt idx="1510">
                  <c:v>1670</c:v>
                </c:pt>
                <c:pt idx="1511">
                  <c:v>1671</c:v>
                </c:pt>
                <c:pt idx="1512">
                  <c:v>1672</c:v>
                </c:pt>
                <c:pt idx="1513">
                  <c:v>1673</c:v>
                </c:pt>
                <c:pt idx="1514">
                  <c:v>1674</c:v>
                </c:pt>
                <c:pt idx="1515">
                  <c:v>1675</c:v>
                </c:pt>
                <c:pt idx="1516">
                  <c:v>1676</c:v>
                </c:pt>
                <c:pt idx="1517">
                  <c:v>1677</c:v>
                </c:pt>
                <c:pt idx="1518">
                  <c:v>1678</c:v>
                </c:pt>
                <c:pt idx="1519">
                  <c:v>1679</c:v>
                </c:pt>
                <c:pt idx="1520">
                  <c:v>1680</c:v>
                </c:pt>
                <c:pt idx="1521">
                  <c:v>1681</c:v>
                </c:pt>
                <c:pt idx="1522">
                  <c:v>1682</c:v>
                </c:pt>
                <c:pt idx="1523">
                  <c:v>1683</c:v>
                </c:pt>
                <c:pt idx="1524">
                  <c:v>1684</c:v>
                </c:pt>
                <c:pt idx="1525">
                  <c:v>1685</c:v>
                </c:pt>
                <c:pt idx="1526">
                  <c:v>1686</c:v>
                </c:pt>
                <c:pt idx="1527">
                  <c:v>1687</c:v>
                </c:pt>
                <c:pt idx="1528">
                  <c:v>1688</c:v>
                </c:pt>
                <c:pt idx="1529">
                  <c:v>1689</c:v>
                </c:pt>
                <c:pt idx="1530">
                  <c:v>1690</c:v>
                </c:pt>
                <c:pt idx="1531">
                  <c:v>1691</c:v>
                </c:pt>
                <c:pt idx="1532">
                  <c:v>1692</c:v>
                </c:pt>
                <c:pt idx="1533">
                  <c:v>1693</c:v>
                </c:pt>
                <c:pt idx="1534">
                  <c:v>1694</c:v>
                </c:pt>
                <c:pt idx="1535">
                  <c:v>1695</c:v>
                </c:pt>
                <c:pt idx="1536">
                  <c:v>1696</c:v>
                </c:pt>
                <c:pt idx="1537">
                  <c:v>1697</c:v>
                </c:pt>
                <c:pt idx="1538">
                  <c:v>1698</c:v>
                </c:pt>
                <c:pt idx="1539">
                  <c:v>1699</c:v>
                </c:pt>
                <c:pt idx="1540">
                  <c:v>1700</c:v>
                </c:pt>
                <c:pt idx="1541">
                  <c:v>1702</c:v>
                </c:pt>
                <c:pt idx="1542">
                  <c:v>1705</c:v>
                </c:pt>
                <c:pt idx="1543">
                  <c:v>1710</c:v>
                </c:pt>
                <c:pt idx="1544">
                  <c:v>1715</c:v>
                </c:pt>
                <c:pt idx="1545">
                  <c:v>1720</c:v>
                </c:pt>
                <c:pt idx="1546">
                  <c:v>1725</c:v>
                </c:pt>
                <c:pt idx="1547">
                  <c:v>1730</c:v>
                </c:pt>
                <c:pt idx="1548">
                  <c:v>1735</c:v>
                </c:pt>
                <c:pt idx="1549">
                  <c:v>1740</c:v>
                </c:pt>
                <c:pt idx="1550">
                  <c:v>1745</c:v>
                </c:pt>
                <c:pt idx="1551">
                  <c:v>1750</c:v>
                </c:pt>
                <c:pt idx="1552">
                  <c:v>1755</c:v>
                </c:pt>
                <c:pt idx="1553">
                  <c:v>1760</c:v>
                </c:pt>
                <c:pt idx="1554">
                  <c:v>1765</c:v>
                </c:pt>
                <c:pt idx="1555">
                  <c:v>1770</c:v>
                </c:pt>
                <c:pt idx="1556">
                  <c:v>1775</c:v>
                </c:pt>
                <c:pt idx="1557">
                  <c:v>1780</c:v>
                </c:pt>
                <c:pt idx="1558">
                  <c:v>1785</c:v>
                </c:pt>
                <c:pt idx="1559">
                  <c:v>1790</c:v>
                </c:pt>
                <c:pt idx="1560">
                  <c:v>1795</c:v>
                </c:pt>
                <c:pt idx="1561">
                  <c:v>1800</c:v>
                </c:pt>
                <c:pt idx="1562">
                  <c:v>1805</c:v>
                </c:pt>
                <c:pt idx="1563">
                  <c:v>1810</c:v>
                </c:pt>
                <c:pt idx="1564">
                  <c:v>1815</c:v>
                </c:pt>
                <c:pt idx="1565">
                  <c:v>1820</c:v>
                </c:pt>
                <c:pt idx="1566">
                  <c:v>1825</c:v>
                </c:pt>
                <c:pt idx="1567">
                  <c:v>1830</c:v>
                </c:pt>
                <c:pt idx="1568">
                  <c:v>1835</c:v>
                </c:pt>
                <c:pt idx="1569">
                  <c:v>1840</c:v>
                </c:pt>
                <c:pt idx="1570">
                  <c:v>1845</c:v>
                </c:pt>
                <c:pt idx="1571">
                  <c:v>1850</c:v>
                </c:pt>
                <c:pt idx="1572">
                  <c:v>1855</c:v>
                </c:pt>
                <c:pt idx="1573">
                  <c:v>1860</c:v>
                </c:pt>
                <c:pt idx="1574">
                  <c:v>1865</c:v>
                </c:pt>
                <c:pt idx="1575">
                  <c:v>1870</c:v>
                </c:pt>
                <c:pt idx="1576">
                  <c:v>1875</c:v>
                </c:pt>
                <c:pt idx="1577">
                  <c:v>1880</c:v>
                </c:pt>
                <c:pt idx="1578">
                  <c:v>1885</c:v>
                </c:pt>
                <c:pt idx="1579">
                  <c:v>1890</c:v>
                </c:pt>
                <c:pt idx="1580">
                  <c:v>1895</c:v>
                </c:pt>
                <c:pt idx="1581">
                  <c:v>1900</c:v>
                </c:pt>
                <c:pt idx="1582">
                  <c:v>1905</c:v>
                </c:pt>
                <c:pt idx="1583">
                  <c:v>1910</c:v>
                </c:pt>
                <c:pt idx="1584">
                  <c:v>1915</c:v>
                </c:pt>
                <c:pt idx="1585">
                  <c:v>1920</c:v>
                </c:pt>
                <c:pt idx="1586">
                  <c:v>1925</c:v>
                </c:pt>
                <c:pt idx="1587">
                  <c:v>1930</c:v>
                </c:pt>
                <c:pt idx="1588">
                  <c:v>1935</c:v>
                </c:pt>
                <c:pt idx="1589">
                  <c:v>1940</c:v>
                </c:pt>
                <c:pt idx="1590">
                  <c:v>1945</c:v>
                </c:pt>
                <c:pt idx="1591">
                  <c:v>1950</c:v>
                </c:pt>
                <c:pt idx="1592">
                  <c:v>1955</c:v>
                </c:pt>
                <c:pt idx="1593">
                  <c:v>1960</c:v>
                </c:pt>
                <c:pt idx="1594">
                  <c:v>1965</c:v>
                </c:pt>
                <c:pt idx="1595">
                  <c:v>1970</c:v>
                </c:pt>
                <c:pt idx="1596">
                  <c:v>1975</c:v>
                </c:pt>
                <c:pt idx="1597">
                  <c:v>1980</c:v>
                </c:pt>
                <c:pt idx="1598">
                  <c:v>1985</c:v>
                </c:pt>
                <c:pt idx="1599">
                  <c:v>1990</c:v>
                </c:pt>
                <c:pt idx="1600">
                  <c:v>1995</c:v>
                </c:pt>
                <c:pt idx="1601">
                  <c:v>2000</c:v>
                </c:pt>
                <c:pt idx="1602">
                  <c:v>2005</c:v>
                </c:pt>
                <c:pt idx="1603">
                  <c:v>2010</c:v>
                </c:pt>
                <c:pt idx="1604">
                  <c:v>2015</c:v>
                </c:pt>
                <c:pt idx="1605">
                  <c:v>2020</c:v>
                </c:pt>
                <c:pt idx="1606">
                  <c:v>2025</c:v>
                </c:pt>
                <c:pt idx="1607">
                  <c:v>2030</c:v>
                </c:pt>
                <c:pt idx="1608">
                  <c:v>2035</c:v>
                </c:pt>
                <c:pt idx="1609">
                  <c:v>2040</c:v>
                </c:pt>
                <c:pt idx="1610">
                  <c:v>2045</c:v>
                </c:pt>
                <c:pt idx="1611">
                  <c:v>2050</c:v>
                </c:pt>
                <c:pt idx="1612">
                  <c:v>2055</c:v>
                </c:pt>
                <c:pt idx="1613">
                  <c:v>2060</c:v>
                </c:pt>
                <c:pt idx="1614">
                  <c:v>2065</c:v>
                </c:pt>
                <c:pt idx="1615">
                  <c:v>2070</c:v>
                </c:pt>
                <c:pt idx="1616">
                  <c:v>2075</c:v>
                </c:pt>
                <c:pt idx="1617">
                  <c:v>2080</c:v>
                </c:pt>
                <c:pt idx="1618">
                  <c:v>2085</c:v>
                </c:pt>
                <c:pt idx="1619">
                  <c:v>2090</c:v>
                </c:pt>
                <c:pt idx="1620">
                  <c:v>2095</c:v>
                </c:pt>
                <c:pt idx="1621">
                  <c:v>2100</c:v>
                </c:pt>
                <c:pt idx="1622">
                  <c:v>2105</c:v>
                </c:pt>
                <c:pt idx="1623">
                  <c:v>2110</c:v>
                </c:pt>
                <c:pt idx="1624">
                  <c:v>2115</c:v>
                </c:pt>
                <c:pt idx="1625">
                  <c:v>2120</c:v>
                </c:pt>
                <c:pt idx="1626">
                  <c:v>2125</c:v>
                </c:pt>
                <c:pt idx="1627">
                  <c:v>2130</c:v>
                </c:pt>
                <c:pt idx="1628">
                  <c:v>2135</c:v>
                </c:pt>
                <c:pt idx="1629">
                  <c:v>2140</c:v>
                </c:pt>
                <c:pt idx="1630">
                  <c:v>2145</c:v>
                </c:pt>
                <c:pt idx="1631">
                  <c:v>2150</c:v>
                </c:pt>
                <c:pt idx="1632">
                  <c:v>2155</c:v>
                </c:pt>
                <c:pt idx="1633">
                  <c:v>2160</c:v>
                </c:pt>
                <c:pt idx="1634">
                  <c:v>2165</c:v>
                </c:pt>
                <c:pt idx="1635">
                  <c:v>2170</c:v>
                </c:pt>
                <c:pt idx="1636">
                  <c:v>2175</c:v>
                </c:pt>
                <c:pt idx="1637">
                  <c:v>2180</c:v>
                </c:pt>
                <c:pt idx="1638">
                  <c:v>2185</c:v>
                </c:pt>
                <c:pt idx="1639">
                  <c:v>2190</c:v>
                </c:pt>
                <c:pt idx="1640">
                  <c:v>2195</c:v>
                </c:pt>
                <c:pt idx="1641">
                  <c:v>2200</c:v>
                </c:pt>
                <c:pt idx="1642">
                  <c:v>2205</c:v>
                </c:pt>
                <c:pt idx="1643">
                  <c:v>2210</c:v>
                </c:pt>
                <c:pt idx="1644">
                  <c:v>2215</c:v>
                </c:pt>
                <c:pt idx="1645">
                  <c:v>2220</c:v>
                </c:pt>
                <c:pt idx="1646">
                  <c:v>2225</c:v>
                </c:pt>
                <c:pt idx="1647">
                  <c:v>2230</c:v>
                </c:pt>
                <c:pt idx="1648">
                  <c:v>2235</c:v>
                </c:pt>
                <c:pt idx="1649">
                  <c:v>2240</c:v>
                </c:pt>
                <c:pt idx="1650">
                  <c:v>2245</c:v>
                </c:pt>
                <c:pt idx="1651">
                  <c:v>2250</c:v>
                </c:pt>
                <c:pt idx="1652">
                  <c:v>2255</c:v>
                </c:pt>
                <c:pt idx="1653">
                  <c:v>2260</c:v>
                </c:pt>
                <c:pt idx="1654">
                  <c:v>2265</c:v>
                </c:pt>
                <c:pt idx="1655">
                  <c:v>2270</c:v>
                </c:pt>
                <c:pt idx="1656">
                  <c:v>2275</c:v>
                </c:pt>
                <c:pt idx="1657">
                  <c:v>2280</c:v>
                </c:pt>
                <c:pt idx="1658">
                  <c:v>2285</c:v>
                </c:pt>
                <c:pt idx="1659">
                  <c:v>2290</c:v>
                </c:pt>
                <c:pt idx="1660">
                  <c:v>2295</c:v>
                </c:pt>
                <c:pt idx="1661">
                  <c:v>2300</c:v>
                </c:pt>
                <c:pt idx="1662">
                  <c:v>2305</c:v>
                </c:pt>
                <c:pt idx="1663">
                  <c:v>2310</c:v>
                </c:pt>
                <c:pt idx="1664">
                  <c:v>2315</c:v>
                </c:pt>
                <c:pt idx="1665">
                  <c:v>2320</c:v>
                </c:pt>
                <c:pt idx="1666">
                  <c:v>2325</c:v>
                </c:pt>
                <c:pt idx="1667">
                  <c:v>2330</c:v>
                </c:pt>
                <c:pt idx="1668">
                  <c:v>2335</c:v>
                </c:pt>
                <c:pt idx="1669">
                  <c:v>2340</c:v>
                </c:pt>
                <c:pt idx="1670">
                  <c:v>2345</c:v>
                </c:pt>
                <c:pt idx="1671">
                  <c:v>2350</c:v>
                </c:pt>
                <c:pt idx="1672">
                  <c:v>2355</c:v>
                </c:pt>
                <c:pt idx="1673">
                  <c:v>2360</c:v>
                </c:pt>
                <c:pt idx="1674">
                  <c:v>2365</c:v>
                </c:pt>
                <c:pt idx="1675">
                  <c:v>2370</c:v>
                </c:pt>
                <c:pt idx="1676">
                  <c:v>2375</c:v>
                </c:pt>
                <c:pt idx="1677">
                  <c:v>2380</c:v>
                </c:pt>
                <c:pt idx="1678">
                  <c:v>2385</c:v>
                </c:pt>
                <c:pt idx="1679">
                  <c:v>2390</c:v>
                </c:pt>
                <c:pt idx="1680">
                  <c:v>2395</c:v>
                </c:pt>
                <c:pt idx="1681">
                  <c:v>2400</c:v>
                </c:pt>
                <c:pt idx="1682">
                  <c:v>2405</c:v>
                </c:pt>
                <c:pt idx="1683">
                  <c:v>2410</c:v>
                </c:pt>
                <c:pt idx="1684">
                  <c:v>2415</c:v>
                </c:pt>
                <c:pt idx="1685">
                  <c:v>2420</c:v>
                </c:pt>
                <c:pt idx="1686">
                  <c:v>2425</c:v>
                </c:pt>
                <c:pt idx="1687">
                  <c:v>2430</c:v>
                </c:pt>
                <c:pt idx="1688">
                  <c:v>2435</c:v>
                </c:pt>
                <c:pt idx="1689">
                  <c:v>2440</c:v>
                </c:pt>
                <c:pt idx="1690">
                  <c:v>2445</c:v>
                </c:pt>
                <c:pt idx="1691">
                  <c:v>2450</c:v>
                </c:pt>
                <c:pt idx="1692">
                  <c:v>2455</c:v>
                </c:pt>
                <c:pt idx="1693">
                  <c:v>2460</c:v>
                </c:pt>
                <c:pt idx="1694">
                  <c:v>2465</c:v>
                </c:pt>
                <c:pt idx="1695">
                  <c:v>2470</c:v>
                </c:pt>
                <c:pt idx="1696">
                  <c:v>2475</c:v>
                </c:pt>
                <c:pt idx="1697">
                  <c:v>2480</c:v>
                </c:pt>
                <c:pt idx="1698">
                  <c:v>2485</c:v>
                </c:pt>
                <c:pt idx="1699">
                  <c:v>2490</c:v>
                </c:pt>
                <c:pt idx="1700">
                  <c:v>2495</c:v>
                </c:pt>
                <c:pt idx="1701">
                  <c:v>2500</c:v>
                </c:pt>
                <c:pt idx="1702">
                  <c:v>2505</c:v>
                </c:pt>
              </c:numCache>
            </c:numRef>
          </c:xVal>
          <c:yVal>
            <c:numRef>
              <c:f>SMARTS2!$O$3:$O$1705</c:f>
              <c:numCache>
                <c:formatCode>0.00</c:formatCode>
                <c:ptCount val="1703"/>
                <c:pt idx="0">
                  <c:v>2.5361000000001686E-26</c:v>
                </c:pt>
                <c:pt idx="1">
                  <c:v>1.0917000000000712E-24</c:v>
                </c:pt>
                <c:pt idx="2">
                  <c:v>6.1253000000003846E-24</c:v>
                </c:pt>
                <c:pt idx="3">
                  <c:v>2.7479000000001986E-22</c:v>
                </c:pt>
                <c:pt idx="4">
                  <c:v>2.8346000000001418E-21</c:v>
                </c:pt>
                <c:pt idx="5">
                  <c:v>1.3271000000000734E-20</c:v>
                </c:pt>
                <c:pt idx="6">
                  <c:v>6.7646000000003633E-20</c:v>
                </c:pt>
                <c:pt idx="7">
                  <c:v>1.4614000000000706E-19</c:v>
                </c:pt>
                <c:pt idx="8">
                  <c:v>4.9838000000002847E-18</c:v>
                </c:pt>
                <c:pt idx="9">
                  <c:v>2.1624000000001009E-17</c:v>
                </c:pt>
                <c:pt idx="10">
                  <c:v>8.9998000000004473E-17</c:v>
                </c:pt>
                <c:pt idx="11">
                  <c:v>6.4424000000002967E-16</c:v>
                </c:pt>
                <c:pt idx="12">
                  <c:v>2.3503000000000946E-15</c:v>
                </c:pt>
                <c:pt idx="13">
                  <c:v>1.8458000000000718E-14</c:v>
                </c:pt>
                <c:pt idx="14">
                  <c:v>7.2547000000002627E-14</c:v>
                </c:pt>
                <c:pt idx="15">
                  <c:v>3.6618000000001309E-13</c:v>
                </c:pt>
                <c:pt idx="16">
                  <c:v>2.8061000000000908E-12</c:v>
                </c:pt>
                <c:pt idx="17">
                  <c:v>9.0651000000003565E-12</c:v>
                </c:pt>
                <c:pt idx="18">
                  <c:v>3.4978000000001009E-11</c:v>
                </c:pt>
                <c:pt idx="19">
                  <c:v>1.5368000000000391E-10</c:v>
                </c:pt>
                <c:pt idx="20">
                  <c:v>5.1454000000001144E-10</c:v>
                </c:pt>
                <c:pt idx="21">
                  <c:v>1.3303000000000327E-9</c:v>
                </c:pt>
                <c:pt idx="22">
                  <c:v>3.8965000000000864E-9</c:v>
                </c:pt>
                <c:pt idx="23">
                  <c:v>1.4425000000000268E-8</c:v>
                </c:pt>
                <c:pt idx="24">
                  <c:v>4.0789000000000948E-8</c:v>
                </c:pt>
                <c:pt idx="25">
                  <c:v>7.0414000000001758E-8</c:v>
                </c:pt>
                <c:pt idx="26">
                  <c:v>1.5760000000000334E-7</c:v>
                </c:pt>
                <c:pt idx="27">
                  <c:v>4.7095000000001013E-7</c:v>
                </c:pt>
                <c:pt idx="28">
                  <c:v>9.455800000000256E-7</c:v>
                </c:pt>
                <c:pt idx="29">
                  <c:v>1.5965000000000266E-6</c:v>
                </c:pt>
                <c:pt idx="30">
                  <c:v>3.224600000000069E-6</c:v>
                </c:pt>
                <c:pt idx="31">
                  <c:v>8.020600000000121E-6</c:v>
                </c:pt>
                <c:pt idx="32">
                  <c:v>1.4737000000000001E-5</c:v>
                </c:pt>
                <c:pt idx="33">
                  <c:v>2.3312E-5</c:v>
                </c:pt>
                <c:pt idx="34">
                  <c:v>3.3187000000000352E-5</c:v>
                </c:pt>
                <c:pt idx="35">
                  <c:v>6.7912000000001338E-5</c:v>
                </c:pt>
                <c:pt idx="36">
                  <c:v>1.112700000000013E-4</c:v>
                </c:pt>
                <c:pt idx="37">
                  <c:v>1.4270000000000003E-4</c:v>
                </c:pt>
                <c:pt idx="38">
                  <c:v>2.032300000000001E-4</c:v>
                </c:pt>
                <c:pt idx="39">
                  <c:v>3.7386000000000396E-4</c:v>
                </c:pt>
                <c:pt idx="40">
                  <c:v>4.5631000000000014E-4</c:v>
                </c:pt>
                <c:pt idx="41">
                  <c:v>5.7207000000000124E-4</c:v>
                </c:pt>
                <c:pt idx="42">
                  <c:v>9.1926000000000768E-4</c:v>
                </c:pt>
                <c:pt idx="43">
                  <c:v>1.3201000000000128E-3</c:v>
                </c:pt>
                <c:pt idx="44">
                  <c:v>1.4570000000000021E-3</c:v>
                </c:pt>
                <c:pt idx="45">
                  <c:v>2.1910000000000011E-3</c:v>
                </c:pt>
                <c:pt idx="46">
                  <c:v>3.733200000000032E-3</c:v>
                </c:pt>
                <c:pt idx="47">
                  <c:v>4.8044000000000012E-3</c:v>
                </c:pt>
                <c:pt idx="48">
                  <c:v>5.0973000000000034E-3</c:v>
                </c:pt>
                <c:pt idx="49">
                  <c:v>6.467500000000001E-3</c:v>
                </c:pt>
                <c:pt idx="50">
                  <c:v>8.9336000000000068E-3</c:v>
                </c:pt>
                <c:pt idx="51">
                  <c:v>1.0186000000000002E-2</c:v>
                </c:pt>
                <c:pt idx="52">
                  <c:v>1.0149999999999998E-2</c:v>
                </c:pt>
                <c:pt idx="53">
                  <c:v>1.1568000000000021E-2</c:v>
                </c:pt>
                <c:pt idx="54">
                  <c:v>1.5246000000000023E-2</c:v>
                </c:pt>
                <c:pt idx="55">
                  <c:v>1.9468000000000141E-2</c:v>
                </c:pt>
                <c:pt idx="56">
                  <c:v>2.0753000000000011E-2</c:v>
                </c:pt>
                <c:pt idx="57">
                  <c:v>2.2750000000000006E-2</c:v>
                </c:pt>
                <c:pt idx="58">
                  <c:v>2.2298000000000005E-2</c:v>
                </c:pt>
                <c:pt idx="59">
                  <c:v>2.3672000000000002E-2</c:v>
                </c:pt>
                <c:pt idx="60">
                  <c:v>2.782600000000001E-2</c:v>
                </c:pt>
                <c:pt idx="61">
                  <c:v>3.5879000000000341E-2</c:v>
                </c:pt>
                <c:pt idx="62">
                  <c:v>4.5392000000000807E-2</c:v>
                </c:pt>
                <c:pt idx="63">
                  <c:v>4.615600000000001E-2</c:v>
                </c:pt>
                <c:pt idx="64">
                  <c:v>5.0898000000000033E-2</c:v>
                </c:pt>
                <c:pt idx="65">
                  <c:v>5.3766000000000723E-2</c:v>
                </c:pt>
                <c:pt idx="66">
                  <c:v>5.8323000000000014E-2</c:v>
                </c:pt>
                <c:pt idx="67">
                  <c:v>5.8999000000000003E-2</c:v>
                </c:pt>
                <c:pt idx="68">
                  <c:v>6.5266000000000032E-2</c:v>
                </c:pt>
                <c:pt idx="69">
                  <c:v>7.0476000000000011E-2</c:v>
                </c:pt>
                <c:pt idx="70">
                  <c:v>7.3686000000000029E-2</c:v>
                </c:pt>
                <c:pt idx="71">
                  <c:v>6.4833000000000793E-2</c:v>
                </c:pt>
                <c:pt idx="72">
                  <c:v>6.7088000000000023E-2</c:v>
                </c:pt>
                <c:pt idx="73">
                  <c:v>8.111800000000001E-2</c:v>
                </c:pt>
                <c:pt idx="74">
                  <c:v>9.3020000000001185E-2</c:v>
                </c:pt>
                <c:pt idx="75">
                  <c:v>9.9712000000000023E-2</c:v>
                </c:pt>
                <c:pt idx="76">
                  <c:v>9.5815000000000025E-2</c:v>
                </c:pt>
                <c:pt idx="77">
                  <c:v>0.10005</c:v>
                </c:pt>
                <c:pt idx="78">
                  <c:v>0.10971000000000022</c:v>
                </c:pt>
                <c:pt idx="79">
                  <c:v>0.10693000000000009</c:v>
                </c:pt>
                <c:pt idx="80">
                  <c:v>0.11277000000000002</c:v>
                </c:pt>
                <c:pt idx="81">
                  <c:v>0.13305</c:v>
                </c:pt>
                <c:pt idx="82">
                  <c:v>0.13414000000000001</c:v>
                </c:pt>
                <c:pt idx="83">
                  <c:v>0.12816999999999998</c:v>
                </c:pt>
                <c:pt idx="84">
                  <c:v>0.12200000000000009</c:v>
                </c:pt>
                <c:pt idx="85">
                  <c:v>0.11970000000000022</c:v>
                </c:pt>
                <c:pt idx="86">
                  <c:v>0.11623000000000012</c:v>
                </c:pt>
                <c:pt idx="87">
                  <c:v>0.13393000000000024</c:v>
                </c:pt>
                <c:pt idx="88">
                  <c:v>0.14852000000000001</c:v>
                </c:pt>
                <c:pt idx="89">
                  <c:v>0.15467</c:v>
                </c:pt>
                <c:pt idx="90">
                  <c:v>0.15504000000000176</c:v>
                </c:pt>
                <c:pt idx="91">
                  <c:v>0.17936000000000021</c:v>
                </c:pt>
                <c:pt idx="92">
                  <c:v>0.20868</c:v>
                </c:pt>
                <c:pt idx="93">
                  <c:v>0.22161999999999998</c:v>
                </c:pt>
                <c:pt idx="94">
                  <c:v>0.21834000000000151</c:v>
                </c:pt>
                <c:pt idx="95">
                  <c:v>0.21285000000000001</c:v>
                </c:pt>
                <c:pt idx="96">
                  <c:v>0.19773000000000004</c:v>
                </c:pt>
                <c:pt idx="97">
                  <c:v>0.20675000000000004</c:v>
                </c:pt>
                <c:pt idx="98">
                  <c:v>0.23297000000000001</c:v>
                </c:pt>
                <c:pt idx="99">
                  <c:v>0.25863999999999998</c:v>
                </c:pt>
                <c:pt idx="100">
                  <c:v>0.26192000000000032</c:v>
                </c:pt>
                <c:pt idx="101">
                  <c:v>0.24103000000000024</c:v>
                </c:pt>
                <c:pt idx="102">
                  <c:v>0.22835</c:v>
                </c:pt>
                <c:pt idx="103">
                  <c:v>0.23635</c:v>
                </c:pt>
                <c:pt idx="104">
                  <c:v>0.24508000000000021</c:v>
                </c:pt>
                <c:pt idx="105">
                  <c:v>0.24655000000000021</c:v>
                </c:pt>
                <c:pt idx="106">
                  <c:v>0.24263000000000001</c:v>
                </c:pt>
                <c:pt idx="107">
                  <c:v>0.23265</c:v>
                </c:pt>
                <c:pt idx="108">
                  <c:v>0.23823000000000041</c:v>
                </c:pt>
                <c:pt idx="109">
                  <c:v>0.25434000000000001</c:v>
                </c:pt>
                <c:pt idx="110">
                  <c:v>0.26477000000000001</c:v>
                </c:pt>
                <c:pt idx="111">
                  <c:v>0.25894</c:v>
                </c:pt>
                <c:pt idx="112">
                  <c:v>0.23813000000000001</c:v>
                </c:pt>
                <c:pt idx="113">
                  <c:v>0.22099000000000021</c:v>
                </c:pt>
                <c:pt idx="114">
                  <c:v>0.21767</c:v>
                </c:pt>
                <c:pt idx="115">
                  <c:v>0.23434000000000021</c:v>
                </c:pt>
                <c:pt idx="116">
                  <c:v>0.25321000000000005</c:v>
                </c:pt>
                <c:pt idx="117">
                  <c:v>0.26549</c:v>
                </c:pt>
                <c:pt idx="118">
                  <c:v>0.27096000000000031</c:v>
                </c:pt>
                <c:pt idx="119">
                  <c:v>0.27847000000000038</c:v>
                </c:pt>
                <c:pt idx="120">
                  <c:v>0.29659000000000002</c:v>
                </c:pt>
                <c:pt idx="121">
                  <c:v>0.29674</c:v>
                </c:pt>
                <c:pt idx="122">
                  <c:v>0.27932000000000284</c:v>
                </c:pt>
                <c:pt idx="123">
                  <c:v>0.27853</c:v>
                </c:pt>
                <c:pt idx="124">
                  <c:v>0.29121000000000002</c:v>
                </c:pt>
                <c:pt idx="125">
                  <c:v>0.30296000000000284</c:v>
                </c:pt>
                <c:pt idx="126">
                  <c:v>0.30857000000000284</c:v>
                </c:pt>
                <c:pt idx="127">
                  <c:v>0.29246000000000238</c:v>
                </c:pt>
                <c:pt idx="128">
                  <c:v>0.25352000000000002</c:v>
                </c:pt>
                <c:pt idx="129">
                  <c:v>0.24439000000000041</c:v>
                </c:pt>
                <c:pt idx="130">
                  <c:v>0.27854000000000001</c:v>
                </c:pt>
                <c:pt idx="131">
                  <c:v>0.29761000000000032</c:v>
                </c:pt>
                <c:pt idx="132">
                  <c:v>0.29132000000000324</c:v>
                </c:pt>
                <c:pt idx="133">
                  <c:v>0.29747000000000284</c:v>
                </c:pt>
                <c:pt idx="134">
                  <c:v>0.30318000000000284</c:v>
                </c:pt>
                <c:pt idx="135">
                  <c:v>0.29351000000000038</c:v>
                </c:pt>
                <c:pt idx="136">
                  <c:v>0.29306000000000032</c:v>
                </c:pt>
                <c:pt idx="137">
                  <c:v>0.29884000000000038</c:v>
                </c:pt>
                <c:pt idx="138">
                  <c:v>0.28864000000000001</c:v>
                </c:pt>
                <c:pt idx="139">
                  <c:v>0.29720000000000002</c:v>
                </c:pt>
                <c:pt idx="140">
                  <c:v>0.32913000000000031</c:v>
                </c:pt>
                <c:pt idx="141">
                  <c:v>0.35471000000000008</c:v>
                </c:pt>
                <c:pt idx="142">
                  <c:v>0.34603</c:v>
                </c:pt>
                <c:pt idx="143">
                  <c:v>0.33388000000000562</c:v>
                </c:pt>
                <c:pt idx="144">
                  <c:v>0.32674000000000031</c:v>
                </c:pt>
                <c:pt idx="145">
                  <c:v>0.30954000000000031</c:v>
                </c:pt>
                <c:pt idx="146">
                  <c:v>0.32975000000000032</c:v>
                </c:pt>
                <c:pt idx="147">
                  <c:v>0.3635100000000025</c:v>
                </c:pt>
                <c:pt idx="148">
                  <c:v>0.38523000000000002</c:v>
                </c:pt>
                <c:pt idx="149">
                  <c:v>0.3904300000000025</c:v>
                </c:pt>
                <c:pt idx="150">
                  <c:v>0.39140000000000336</c:v>
                </c:pt>
                <c:pt idx="151">
                  <c:v>0.37878000000000284</c:v>
                </c:pt>
                <c:pt idx="152">
                  <c:v>0.35627000000000031</c:v>
                </c:pt>
                <c:pt idx="153">
                  <c:v>0.33495000000000336</c:v>
                </c:pt>
                <c:pt idx="154">
                  <c:v>0.29527000000000031</c:v>
                </c:pt>
                <c:pt idx="155">
                  <c:v>0.29950000000000032</c:v>
                </c:pt>
                <c:pt idx="156">
                  <c:v>0.27936000000000138</c:v>
                </c:pt>
                <c:pt idx="157">
                  <c:v>0.25998000000000032</c:v>
                </c:pt>
                <c:pt idx="158">
                  <c:v>0.30650000000000038</c:v>
                </c:pt>
                <c:pt idx="159">
                  <c:v>0.37013000000000001</c:v>
                </c:pt>
                <c:pt idx="160">
                  <c:v>0.39240000000000347</c:v>
                </c:pt>
                <c:pt idx="161">
                  <c:v>0.3716700000000025</c:v>
                </c:pt>
                <c:pt idx="162">
                  <c:v>0.34278000000000008</c:v>
                </c:pt>
                <c:pt idx="163">
                  <c:v>0.33647000000000443</c:v>
                </c:pt>
                <c:pt idx="164">
                  <c:v>0.35350000000000031</c:v>
                </c:pt>
                <c:pt idx="165">
                  <c:v>0.38804000000000038</c:v>
                </c:pt>
                <c:pt idx="166">
                  <c:v>0.40005000000000002</c:v>
                </c:pt>
                <c:pt idx="167">
                  <c:v>0.38994000000000284</c:v>
                </c:pt>
                <c:pt idx="168">
                  <c:v>0.40472000000000002</c:v>
                </c:pt>
                <c:pt idx="169">
                  <c:v>0.40179000000000004</c:v>
                </c:pt>
                <c:pt idx="170">
                  <c:v>0.41810000000000008</c:v>
                </c:pt>
                <c:pt idx="171">
                  <c:v>0.46110000000000001</c:v>
                </c:pt>
                <c:pt idx="172">
                  <c:v>0.49508000000000324</c:v>
                </c:pt>
                <c:pt idx="173">
                  <c:v>0.49694000000000038</c:v>
                </c:pt>
                <c:pt idx="174">
                  <c:v>0.48869000000000001</c:v>
                </c:pt>
                <c:pt idx="175">
                  <c:v>0.48041000000000261</c:v>
                </c:pt>
                <c:pt idx="176">
                  <c:v>0.45319000000000004</c:v>
                </c:pt>
                <c:pt idx="177">
                  <c:v>0.45106000000000002</c:v>
                </c:pt>
                <c:pt idx="178">
                  <c:v>0.47244000000000008</c:v>
                </c:pt>
                <c:pt idx="179">
                  <c:v>0.50855999999999957</c:v>
                </c:pt>
                <c:pt idx="180">
                  <c:v>0.51666000000000001</c:v>
                </c:pt>
                <c:pt idx="181">
                  <c:v>0.46798000000000284</c:v>
                </c:pt>
                <c:pt idx="182">
                  <c:v>0.47628000000000031</c:v>
                </c:pt>
                <c:pt idx="183">
                  <c:v>0.49587000000000375</c:v>
                </c:pt>
                <c:pt idx="184">
                  <c:v>0.46506000000000008</c:v>
                </c:pt>
                <c:pt idx="185">
                  <c:v>0.44389000000000001</c:v>
                </c:pt>
                <c:pt idx="186">
                  <c:v>0.42833000000000032</c:v>
                </c:pt>
                <c:pt idx="187">
                  <c:v>0.38682000000000466</c:v>
                </c:pt>
                <c:pt idx="188">
                  <c:v>0.38651000000000324</c:v>
                </c:pt>
                <c:pt idx="189">
                  <c:v>0.38435000000000324</c:v>
                </c:pt>
                <c:pt idx="190">
                  <c:v>0.41087000000000284</c:v>
                </c:pt>
                <c:pt idx="191">
                  <c:v>0.45514000000000004</c:v>
                </c:pt>
                <c:pt idx="192">
                  <c:v>0.47218000000000032</c:v>
                </c:pt>
                <c:pt idx="193">
                  <c:v>0.46538000000000312</c:v>
                </c:pt>
                <c:pt idx="194">
                  <c:v>0.50014000000000003</c:v>
                </c:pt>
                <c:pt idx="195">
                  <c:v>0.55890000000000062</c:v>
                </c:pt>
                <c:pt idx="196">
                  <c:v>0.60314000000000556</c:v>
                </c:pt>
                <c:pt idx="197">
                  <c:v>0.58892</c:v>
                </c:pt>
                <c:pt idx="198">
                  <c:v>0.52615999999999996</c:v>
                </c:pt>
                <c:pt idx="199">
                  <c:v>0.47255000000000008</c:v>
                </c:pt>
                <c:pt idx="200">
                  <c:v>0.49751000000000284</c:v>
                </c:pt>
                <c:pt idx="201">
                  <c:v>0.53395999999999999</c:v>
                </c:pt>
                <c:pt idx="202">
                  <c:v>0.5442399999999985</c:v>
                </c:pt>
                <c:pt idx="203">
                  <c:v>0.49135000000000284</c:v>
                </c:pt>
                <c:pt idx="204">
                  <c:v>0.41958000000000284</c:v>
                </c:pt>
                <c:pt idx="205">
                  <c:v>0.36361000000000032</c:v>
                </c:pt>
                <c:pt idx="206">
                  <c:v>0.32648000000000454</c:v>
                </c:pt>
                <c:pt idx="207">
                  <c:v>0.31658000000000375</c:v>
                </c:pt>
                <c:pt idx="208">
                  <c:v>0.36689000000000038</c:v>
                </c:pt>
                <c:pt idx="209">
                  <c:v>0.44239000000000001</c:v>
                </c:pt>
                <c:pt idx="210">
                  <c:v>0.48638000000000375</c:v>
                </c:pt>
                <c:pt idx="211">
                  <c:v>0.46549000000000001</c:v>
                </c:pt>
                <c:pt idx="212">
                  <c:v>0.44984000000000002</c:v>
                </c:pt>
                <c:pt idx="213">
                  <c:v>0.46848000000000284</c:v>
                </c:pt>
                <c:pt idx="214">
                  <c:v>0.47343000000000002</c:v>
                </c:pt>
                <c:pt idx="215">
                  <c:v>0.46731000000000256</c:v>
                </c:pt>
                <c:pt idx="216">
                  <c:v>0.46350000000000002</c:v>
                </c:pt>
                <c:pt idx="217">
                  <c:v>0.46096000000000031</c:v>
                </c:pt>
                <c:pt idx="218">
                  <c:v>0.50120999999999949</c:v>
                </c:pt>
                <c:pt idx="219">
                  <c:v>0.55637000000000003</c:v>
                </c:pt>
                <c:pt idx="220">
                  <c:v>0.58456999999999149</c:v>
                </c:pt>
                <c:pt idx="221">
                  <c:v>0.59037999999999957</c:v>
                </c:pt>
                <c:pt idx="222">
                  <c:v>0.62634000000000556</c:v>
                </c:pt>
                <c:pt idx="223">
                  <c:v>0.63617000000000556</c:v>
                </c:pt>
                <c:pt idx="224">
                  <c:v>0.58655999999999431</c:v>
                </c:pt>
                <c:pt idx="225">
                  <c:v>0.48961000000000032</c:v>
                </c:pt>
                <c:pt idx="226">
                  <c:v>0.3550200000000025</c:v>
                </c:pt>
                <c:pt idx="227">
                  <c:v>0.28272000000000008</c:v>
                </c:pt>
                <c:pt idx="228">
                  <c:v>0.36780000000000312</c:v>
                </c:pt>
                <c:pt idx="229">
                  <c:v>0.50810999999999951</c:v>
                </c:pt>
                <c:pt idx="230">
                  <c:v>0.60096000000000005</c:v>
                </c:pt>
                <c:pt idx="231">
                  <c:v>0.64101000000000063</c:v>
                </c:pt>
                <c:pt idx="232">
                  <c:v>0.56442999999999999</c:v>
                </c:pt>
                <c:pt idx="233">
                  <c:v>0.41101000000000032</c:v>
                </c:pt>
                <c:pt idx="234">
                  <c:v>0.31882000000000454</c:v>
                </c:pt>
                <c:pt idx="235">
                  <c:v>0.47151000000000032</c:v>
                </c:pt>
                <c:pt idx="236">
                  <c:v>0.63944000000000556</c:v>
                </c:pt>
                <c:pt idx="237">
                  <c:v>0.75622000000000555</c:v>
                </c:pt>
                <c:pt idx="238">
                  <c:v>0.80408000000000002</c:v>
                </c:pt>
                <c:pt idx="239">
                  <c:v>0.82980000000000065</c:v>
                </c:pt>
                <c:pt idx="240">
                  <c:v>0.83989000000000713</c:v>
                </c:pt>
                <c:pt idx="241">
                  <c:v>0.87691000000000063</c:v>
                </c:pt>
                <c:pt idx="242">
                  <c:v>0.91387000000000063</c:v>
                </c:pt>
                <c:pt idx="243">
                  <c:v>0.88210999999999951</c:v>
                </c:pt>
                <c:pt idx="244">
                  <c:v>0.89849000000000001</c:v>
                </c:pt>
                <c:pt idx="245">
                  <c:v>0.87849000000000499</c:v>
                </c:pt>
                <c:pt idx="246">
                  <c:v>0.85878000000000065</c:v>
                </c:pt>
                <c:pt idx="247">
                  <c:v>0.84545000000000003</c:v>
                </c:pt>
                <c:pt idx="248">
                  <c:v>0.88488</c:v>
                </c:pt>
                <c:pt idx="249">
                  <c:v>0.94717000000000062</c:v>
                </c:pt>
                <c:pt idx="250">
                  <c:v>0.80910000000000004</c:v>
                </c:pt>
                <c:pt idx="251">
                  <c:v>0.90770000000000062</c:v>
                </c:pt>
                <c:pt idx="252">
                  <c:v>0.96686000000000005</c:v>
                </c:pt>
                <c:pt idx="253">
                  <c:v>0.9295099999999985</c:v>
                </c:pt>
                <c:pt idx="254">
                  <c:v>0.92134000000000005</c:v>
                </c:pt>
                <c:pt idx="255">
                  <c:v>0.95569000000000748</c:v>
                </c:pt>
                <c:pt idx="256">
                  <c:v>0.98627999999999949</c:v>
                </c:pt>
                <c:pt idx="257">
                  <c:v>0.963920000000005</c:v>
                </c:pt>
                <c:pt idx="258">
                  <c:v>0.92392000000000063</c:v>
                </c:pt>
                <c:pt idx="259">
                  <c:v>0.96353999999999851</c:v>
                </c:pt>
                <c:pt idx="260">
                  <c:v>0.88467000000000062</c:v>
                </c:pt>
                <c:pt idx="261">
                  <c:v>1.006699999999989</c:v>
                </c:pt>
                <c:pt idx="262">
                  <c:v>0.99499000000000004</c:v>
                </c:pt>
                <c:pt idx="263">
                  <c:v>0.96531</c:v>
                </c:pt>
                <c:pt idx="264">
                  <c:v>0.96182000000000556</c:v>
                </c:pt>
                <c:pt idx="265">
                  <c:v>0.99312</c:v>
                </c:pt>
                <c:pt idx="266">
                  <c:v>0.96667000000000736</c:v>
                </c:pt>
                <c:pt idx="267">
                  <c:v>0.9355</c:v>
                </c:pt>
                <c:pt idx="268">
                  <c:v>0.94625000000000004</c:v>
                </c:pt>
                <c:pt idx="269">
                  <c:v>0.87766000000000499</c:v>
                </c:pt>
                <c:pt idx="270">
                  <c:v>0.70134000000000063</c:v>
                </c:pt>
                <c:pt idx="271">
                  <c:v>0.63779000000000874</c:v>
                </c:pt>
                <c:pt idx="272">
                  <c:v>1.0628</c:v>
                </c:pt>
                <c:pt idx="273">
                  <c:v>0.99049999999999949</c:v>
                </c:pt>
                <c:pt idx="274">
                  <c:v>0.91652999999999996</c:v>
                </c:pt>
                <c:pt idx="275">
                  <c:v>1.0069999999999877</c:v>
                </c:pt>
                <c:pt idx="276">
                  <c:v>1.1061000000000001</c:v>
                </c:pt>
                <c:pt idx="277">
                  <c:v>1.1306</c:v>
                </c:pt>
                <c:pt idx="278">
                  <c:v>0.99368000000000001</c:v>
                </c:pt>
                <c:pt idx="279">
                  <c:v>0.95752999999999999</c:v>
                </c:pt>
                <c:pt idx="280">
                  <c:v>1.0992999999999891</c:v>
                </c:pt>
                <c:pt idx="281">
                  <c:v>1.0858999999999861</c:v>
                </c:pt>
                <c:pt idx="282">
                  <c:v>1.1639999999999886</c:v>
                </c:pt>
                <c:pt idx="283">
                  <c:v>1.1823000000000001</c:v>
                </c:pt>
                <c:pt idx="284">
                  <c:v>1.1536999999999891</c:v>
                </c:pt>
                <c:pt idx="285">
                  <c:v>1.1992</c:v>
                </c:pt>
                <c:pt idx="286">
                  <c:v>1.0766</c:v>
                </c:pt>
                <c:pt idx="287">
                  <c:v>1.2256999999999834</c:v>
                </c:pt>
                <c:pt idx="288">
                  <c:v>1.2422</c:v>
                </c:pt>
                <c:pt idx="289">
                  <c:v>1.2408999999999877</c:v>
                </c:pt>
                <c:pt idx="290">
                  <c:v>1.2881</c:v>
                </c:pt>
                <c:pt idx="291">
                  <c:v>1.3375999999999877</c:v>
                </c:pt>
                <c:pt idx="292">
                  <c:v>1.2822</c:v>
                </c:pt>
                <c:pt idx="293">
                  <c:v>1.1854</c:v>
                </c:pt>
                <c:pt idx="294">
                  <c:v>1.2729999999999877</c:v>
                </c:pt>
                <c:pt idx="295">
                  <c:v>1.2654999999999859</c:v>
                </c:pt>
                <c:pt idx="296">
                  <c:v>1.3088</c:v>
                </c:pt>
                <c:pt idx="297">
                  <c:v>1.3212999999999879</c:v>
                </c:pt>
                <c:pt idx="298">
                  <c:v>1.2946</c:v>
                </c:pt>
                <c:pt idx="299">
                  <c:v>1.2858999999999841</c:v>
                </c:pt>
                <c:pt idx="300">
                  <c:v>1.2790999999999877</c:v>
                </c:pt>
                <c:pt idx="301">
                  <c:v>1.3254999999999877</c:v>
                </c:pt>
                <c:pt idx="302">
                  <c:v>1.3391999999999891</c:v>
                </c:pt>
                <c:pt idx="303">
                  <c:v>1.3452</c:v>
                </c:pt>
                <c:pt idx="304">
                  <c:v>1.3054999999999877</c:v>
                </c:pt>
                <c:pt idx="305">
                  <c:v>1.2905</c:v>
                </c:pt>
                <c:pt idx="306">
                  <c:v>1.319</c:v>
                </c:pt>
                <c:pt idx="307">
                  <c:v>1.2615999999999852</c:v>
                </c:pt>
                <c:pt idx="308">
                  <c:v>1.3177999999999861</c:v>
                </c:pt>
                <c:pt idx="309">
                  <c:v>1.3247</c:v>
                </c:pt>
                <c:pt idx="310">
                  <c:v>1.2748999999999884</c:v>
                </c:pt>
                <c:pt idx="311">
                  <c:v>1.2974999999999866</c:v>
                </c:pt>
                <c:pt idx="312">
                  <c:v>1.3661000000000001</c:v>
                </c:pt>
                <c:pt idx="313">
                  <c:v>1.3144</c:v>
                </c:pt>
                <c:pt idx="314">
                  <c:v>1.3304</c:v>
                </c:pt>
                <c:pt idx="315">
                  <c:v>1.3754999999999891</c:v>
                </c:pt>
                <c:pt idx="316">
                  <c:v>1.3298999999999861</c:v>
                </c:pt>
                <c:pt idx="317">
                  <c:v>1.3391999999999891</c:v>
                </c:pt>
                <c:pt idx="318">
                  <c:v>1.3838999999999877</c:v>
                </c:pt>
                <c:pt idx="319">
                  <c:v>1.3586</c:v>
                </c:pt>
                <c:pt idx="320">
                  <c:v>1.3825000000000001</c:v>
                </c:pt>
                <c:pt idx="321">
                  <c:v>1.3835999999999891</c:v>
                </c:pt>
                <c:pt idx="322">
                  <c:v>1.3898999999999877</c:v>
                </c:pt>
                <c:pt idx="323">
                  <c:v>1.3742000000000001</c:v>
                </c:pt>
                <c:pt idx="324">
                  <c:v>1.3492</c:v>
                </c:pt>
                <c:pt idx="325">
                  <c:v>1.3456999999999877</c:v>
                </c:pt>
                <c:pt idx="326">
                  <c:v>1.0917999999999874</c:v>
                </c:pt>
                <c:pt idx="327">
                  <c:v>1.223499999999984</c:v>
                </c:pt>
                <c:pt idx="328">
                  <c:v>1.3251999999999891</c:v>
                </c:pt>
                <c:pt idx="329">
                  <c:v>1.2491999999999861</c:v>
                </c:pt>
                <c:pt idx="330">
                  <c:v>1.3968</c:v>
                </c:pt>
                <c:pt idx="331">
                  <c:v>1.3434999999999877</c:v>
                </c:pt>
                <c:pt idx="332">
                  <c:v>1.2817999999999843</c:v>
                </c:pt>
                <c:pt idx="333">
                  <c:v>1.3718999999999877</c:v>
                </c:pt>
                <c:pt idx="334">
                  <c:v>1.3402000000000001</c:v>
                </c:pt>
                <c:pt idx="335">
                  <c:v>1.4237999999999771</c:v>
                </c:pt>
                <c:pt idx="336">
                  <c:v>1.3548</c:v>
                </c:pt>
                <c:pt idx="337">
                  <c:v>1.3788</c:v>
                </c:pt>
                <c:pt idx="338">
                  <c:v>1.3421000000000001</c:v>
                </c:pt>
                <c:pt idx="339">
                  <c:v>1.3429</c:v>
                </c:pt>
                <c:pt idx="340">
                  <c:v>1.3391</c:v>
                </c:pt>
                <c:pt idx="341">
                  <c:v>1.2989999999999891</c:v>
                </c:pt>
                <c:pt idx="342">
                  <c:v>1.2990999999999882</c:v>
                </c:pt>
                <c:pt idx="343">
                  <c:v>1.3596999999999877</c:v>
                </c:pt>
                <c:pt idx="344">
                  <c:v>1.2682</c:v>
                </c:pt>
                <c:pt idx="345">
                  <c:v>1.3597999999999877</c:v>
                </c:pt>
                <c:pt idx="346">
                  <c:v>1.4152999999999814</c:v>
                </c:pt>
                <c:pt idx="347">
                  <c:v>1.3548</c:v>
                </c:pt>
                <c:pt idx="348">
                  <c:v>1.321</c:v>
                </c:pt>
                <c:pt idx="349">
                  <c:v>1.385</c:v>
                </c:pt>
                <c:pt idx="350">
                  <c:v>1.3496999999999877</c:v>
                </c:pt>
                <c:pt idx="351">
                  <c:v>1.3753</c:v>
                </c:pt>
                <c:pt idx="352">
                  <c:v>1.4124999999999861</c:v>
                </c:pt>
                <c:pt idx="353">
                  <c:v>1.3276999999999872</c:v>
                </c:pt>
                <c:pt idx="354">
                  <c:v>1.3003</c:v>
                </c:pt>
                <c:pt idx="355">
                  <c:v>1.3385</c:v>
                </c:pt>
                <c:pt idx="356">
                  <c:v>1.3513999999999891</c:v>
                </c:pt>
                <c:pt idx="357">
                  <c:v>1.1016999999999877</c:v>
                </c:pt>
                <c:pt idx="358">
                  <c:v>1.2605</c:v>
                </c:pt>
                <c:pt idx="359">
                  <c:v>1.2222</c:v>
                </c:pt>
                <c:pt idx="360">
                  <c:v>1.3349</c:v>
                </c:pt>
                <c:pt idx="361">
                  <c:v>1.3452</c:v>
                </c:pt>
                <c:pt idx="362">
                  <c:v>1.3759999999999877</c:v>
                </c:pt>
                <c:pt idx="363">
                  <c:v>1.2975999999999861</c:v>
                </c:pt>
                <c:pt idx="364">
                  <c:v>1.3962000000000001</c:v>
                </c:pt>
                <c:pt idx="365">
                  <c:v>1.3858999999999877</c:v>
                </c:pt>
                <c:pt idx="366">
                  <c:v>1.3478999999999868</c:v>
                </c:pt>
                <c:pt idx="367">
                  <c:v>1.1795</c:v>
                </c:pt>
                <c:pt idx="368">
                  <c:v>1.3508</c:v>
                </c:pt>
                <c:pt idx="369">
                  <c:v>1.4141999999999877</c:v>
                </c:pt>
                <c:pt idx="370">
                  <c:v>1.3597999999999877</c:v>
                </c:pt>
                <c:pt idx="371">
                  <c:v>1.4347999999999861</c:v>
                </c:pt>
                <c:pt idx="372">
                  <c:v>1.4093999999999813</c:v>
                </c:pt>
                <c:pt idx="373">
                  <c:v>1.2589999999999877</c:v>
                </c:pt>
                <c:pt idx="374">
                  <c:v>1.3491</c:v>
                </c:pt>
                <c:pt idx="375">
                  <c:v>1.3701000000000001</c:v>
                </c:pt>
                <c:pt idx="376">
                  <c:v>1.4291999999999838</c:v>
                </c:pt>
                <c:pt idx="377">
                  <c:v>1.3229</c:v>
                </c:pt>
                <c:pt idx="378">
                  <c:v>1.3895999999999891</c:v>
                </c:pt>
                <c:pt idx="379">
                  <c:v>1.3557999999999877</c:v>
                </c:pt>
                <c:pt idx="380">
                  <c:v>1.3095999999999866</c:v>
                </c:pt>
                <c:pt idx="381">
                  <c:v>1.2594999999999859</c:v>
                </c:pt>
                <c:pt idx="382">
                  <c:v>1.3714</c:v>
                </c:pt>
                <c:pt idx="383">
                  <c:v>1.3492999999999891</c:v>
                </c:pt>
                <c:pt idx="384">
                  <c:v>1.3971</c:v>
                </c:pt>
                <c:pt idx="385">
                  <c:v>1.3656999999999877</c:v>
                </c:pt>
                <c:pt idx="386">
                  <c:v>1.3535999999999877</c:v>
                </c:pt>
                <c:pt idx="387">
                  <c:v>1.3716999999999879</c:v>
                </c:pt>
                <c:pt idx="388">
                  <c:v>1.3331</c:v>
                </c:pt>
                <c:pt idx="389">
                  <c:v>1.3752</c:v>
                </c:pt>
                <c:pt idx="390">
                  <c:v>1.3648</c:v>
                </c:pt>
                <c:pt idx="391">
                  <c:v>1.3638999999999877</c:v>
                </c:pt>
                <c:pt idx="392">
                  <c:v>1.3923000000000001</c:v>
                </c:pt>
                <c:pt idx="393">
                  <c:v>1.3532999999999891</c:v>
                </c:pt>
                <c:pt idx="394">
                  <c:v>1.3802000000000001</c:v>
                </c:pt>
                <c:pt idx="395">
                  <c:v>1.3883000000000001</c:v>
                </c:pt>
                <c:pt idx="396">
                  <c:v>1.3651</c:v>
                </c:pt>
                <c:pt idx="397">
                  <c:v>1.3321000000000001</c:v>
                </c:pt>
                <c:pt idx="398">
                  <c:v>1.3613</c:v>
                </c:pt>
                <c:pt idx="399">
                  <c:v>1.2885</c:v>
                </c:pt>
                <c:pt idx="400">
                  <c:v>1.3117999999999861</c:v>
                </c:pt>
                <c:pt idx="401">
                  <c:v>1.3885000000000001</c:v>
                </c:pt>
                <c:pt idx="402">
                  <c:v>1.3225</c:v>
                </c:pt>
                <c:pt idx="403">
                  <c:v>1.3731</c:v>
                </c:pt>
                <c:pt idx="404">
                  <c:v>1.3466</c:v>
                </c:pt>
                <c:pt idx="405">
                  <c:v>1.355499999999989</c:v>
                </c:pt>
                <c:pt idx="406">
                  <c:v>1.2823</c:v>
                </c:pt>
                <c:pt idx="407">
                  <c:v>1.3673</c:v>
                </c:pt>
                <c:pt idx="408">
                  <c:v>1.3553999999999891</c:v>
                </c:pt>
                <c:pt idx="409">
                  <c:v>1.3228</c:v>
                </c:pt>
                <c:pt idx="410">
                  <c:v>1.3240000000000001</c:v>
                </c:pt>
                <c:pt idx="411">
                  <c:v>1.2809999999999877</c:v>
                </c:pt>
                <c:pt idx="412">
                  <c:v>1.3533999999999891</c:v>
                </c:pt>
                <c:pt idx="413">
                  <c:v>1.3594999999999891</c:v>
                </c:pt>
                <c:pt idx="414">
                  <c:v>1.3527</c:v>
                </c:pt>
                <c:pt idx="415">
                  <c:v>1.3225</c:v>
                </c:pt>
                <c:pt idx="416">
                  <c:v>1.3117999999999861</c:v>
                </c:pt>
                <c:pt idx="417">
                  <c:v>1.3452</c:v>
                </c:pt>
                <c:pt idx="418">
                  <c:v>1.304</c:v>
                </c:pt>
                <c:pt idx="419">
                  <c:v>1.323</c:v>
                </c:pt>
                <c:pt idx="420">
                  <c:v>1.3454999999999877</c:v>
                </c:pt>
                <c:pt idx="421">
                  <c:v>1.3517999999999877</c:v>
                </c:pt>
                <c:pt idx="422">
                  <c:v>1.3729</c:v>
                </c:pt>
                <c:pt idx="423">
                  <c:v>1.3872</c:v>
                </c:pt>
                <c:pt idx="424">
                  <c:v>1.3845000000000001</c:v>
                </c:pt>
                <c:pt idx="425">
                  <c:v>1.3736999999999882</c:v>
                </c:pt>
                <c:pt idx="426">
                  <c:v>1.3409</c:v>
                </c:pt>
                <c:pt idx="427">
                  <c:v>1.3708</c:v>
                </c:pt>
                <c:pt idx="428">
                  <c:v>1.3403</c:v>
                </c:pt>
                <c:pt idx="429">
                  <c:v>1.1582000000000001</c:v>
                </c:pt>
                <c:pt idx="430">
                  <c:v>1.231599999999984</c:v>
                </c:pt>
                <c:pt idx="431">
                  <c:v>1.3170999999999891</c:v>
                </c:pt>
                <c:pt idx="432">
                  <c:v>1.29</c:v>
                </c:pt>
                <c:pt idx="433">
                  <c:v>1.3086</c:v>
                </c:pt>
                <c:pt idx="434">
                  <c:v>1.3028999999999891</c:v>
                </c:pt>
                <c:pt idx="435">
                  <c:v>1.2869999999999884</c:v>
                </c:pt>
                <c:pt idx="436">
                  <c:v>1.3260000000000001</c:v>
                </c:pt>
                <c:pt idx="437">
                  <c:v>1.3303</c:v>
                </c:pt>
                <c:pt idx="438">
                  <c:v>1.3142</c:v>
                </c:pt>
                <c:pt idx="439">
                  <c:v>1.3145</c:v>
                </c:pt>
                <c:pt idx="440">
                  <c:v>1.3277999999999861</c:v>
                </c:pt>
                <c:pt idx="441">
                  <c:v>1.3123</c:v>
                </c:pt>
                <c:pt idx="442">
                  <c:v>1.2927999999999891</c:v>
                </c:pt>
                <c:pt idx="443">
                  <c:v>1.3205</c:v>
                </c:pt>
                <c:pt idx="444">
                  <c:v>1.3438999999999861</c:v>
                </c:pt>
                <c:pt idx="445">
                  <c:v>1.3417999999999874</c:v>
                </c:pt>
                <c:pt idx="446">
                  <c:v>1.3352999999999891</c:v>
                </c:pt>
                <c:pt idx="447">
                  <c:v>1.343399999999989</c:v>
                </c:pt>
                <c:pt idx="448">
                  <c:v>1.3391999999999891</c:v>
                </c:pt>
                <c:pt idx="449">
                  <c:v>1.3291999999999891</c:v>
                </c:pt>
                <c:pt idx="450">
                  <c:v>1.3236999999999868</c:v>
                </c:pt>
                <c:pt idx="451">
                  <c:v>1.3169999999999891</c:v>
                </c:pt>
                <c:pt idx="452">
                  <c:v>1.337</c:v>
                </c:pt>
                <c:pt idx="453">
                  <c:v>1.3182</c:v>
                </c:pt>
                <c:pt idx="454">
                  <c:v>1.2783</c:v>
                </c:pt>
                <c:pt idx="455">
                  <c:v>1.3253999999999877</c:v>
                </c:pt>
                <c:pt idx="456">
                  <c:v>1.2906</c:v>
                </c:pt>
                <c:pt idx="457">
                  <c:v>1.2744</c:v>
                </c:pt>
                <c:pt idx="458">
                  <c:v>1.3228</c:v>
                </c:pt>
                <c:pt idx="459">
                  <c:v>1.3291999999999891</c:v>
                </c:pt>
                <c:pt idx="460">
                  <c:v>1.3298999999999861</c:v>
                </c:pt>
                <c:pt idx="461">
                  <c:v>1.3358999999999861</c:v>
                </c:pt>
                <c:pt idx="462">
                  <c:v>1.2882</c:v>
                </c:pt>
                <c:pt idx="463">
                  <c:v>1.2792999999999874</c:v>
                </c:pt>
                <c:pt idx="464">
                  <c:v>1.2750999999999877</c:v>
                </c:pt>
                <c:pt idx="465">
                  <c:v>1.2666999999999891</c:v>
                </c:pt>
                <c:pt idx="466">
                  <c:v>1.2654999999999859</c:v>
                </c:pt>
                <c:pt idx="467">
                  <c:v>1.3022</c:v>
                </c:pt>
                <c:pt idx="468">
                  <c:v>1.2327999999999877</c:v>
                </c:pt>
                <c:pt idx="469">
                  <c:v>1.2757999999999841</c:v>
                </c:pt>
                <c:pt idx="470">
                  <c:v>1.2588999999999877</c:v>
                </c:pt>
                <c:pt idx="471">
                  <c:v>1.2798999999999841</c:v>
                </c:pt>
                <c:pt idx="472">
                  <c:v>1.2326999999999877</c:v>
                </c:pt>
                <c:pt idx="473">
                  <c:v>1.3109999999999891</c:v>
                </c:pt>
                <c:pt idx="474">
                  <c:v>1.2907</c:v>
                </c:pt>
                <c:pt idx="475">
                  <c:v>1.3065</c:v>
                </c:pt>
                <c:pt idx="476">
                  <c:v>1.2767999999999891</c:v>
                </c:pt>
                <c:pt idx="477">
                  <c:v>1.3204</c:v>
                </c:pt>
                <c:pt idx="478">
                  <c:v>1.3291999999999891</c:v>
                </c:pt>
                <c:pt idx="479">
                  <c:v>1.3237999999999861</c:v>
                </c:pt>
                <c:pt idx="480">
                  <c:v>1.2962</c:v>
                </c:pt>
                <c:pt idx="481">
                  <c:v>1.2969999999999891</c:v>
                </c:pt>
                <c:pt idx="482">
                  <c:v>1.2994999999999868</c:v>
                </c:pt>
                <c:pt idx="483">
                  <c:v>1.3129999999999891</c:v>
                </c:pt>
                <c:pt idx="484">
                  <c:v>1.3073999999999877</c:v>
                </c:pt>
                <c:pt idx="485">
                  <c:v>1.3169999999999891</c:v>
                </c:pt>
                <c:pt idx="486">
                  <c:v>1.2796999999999858</c:v>
                </c:pt>
                <c:pt idx="487">
                  <c:v>1.2744</c:v>
                </c:pt>
                <c:pt idx="488">
                  <c:v>1.2625</c:v>
                </c:pt>
                <c:pt idx="489">
                  <c:v>1.2233999999999841</c:v>
                </c:pt>
                <c:pt idx="490">
                  <c:v>1.2298999999999813</c:v>
                </c:pt>
                <c:pt idx="491">
                  <c:v>1.307099999999989</c:v>
                </c:pt>
                <c:pt idx="492">
                  <c:v>1.255799999999984</c:v>
                </c:pt>
                <c:pt idx="493">
                  <c:v>1.294999999999989</c:v>
                </c:pt>
                <c:pt idx="494">
                  <c:v>1.2806999999999891</c:v>
                </c:pt>
                <c:pt idx="495">
                  <c:v>1.222</c:v>
                </c:pt>
                <c:pt idx="496">
                  <c:v>1.0727</c:v>
                </c:pt>
                <c:pt idx="497">
                  <c:v>1.1217999999999877</c:v>
                </c:pt>
                <c:pt idx="498">
                  <c:v>1.254</c:v>
                </c:pt>
                <c:pt idx="499">
                  <c:v>1.2585999999999891</c:v>
                </c:pt>
                <c:pt idx="500">
                  <c:v>1.2667999999999888</c:v>
                </c:pt>
                <c:pt idx="501">
                  <c:v>1.261799999999984</c:v>
                </c:pt>
                <c:pt idx="502">
                  <c:v>1.2517999999999838</c:v>
                </c:pt>
                <c:pt idx="503">
                  <c:v>1.2538999999999838</c:v>
                </c:pt>
                <c:pt idx="504">
                  <c:v>1.2646999999999891</c:v>
                </c:pt>
                <c:pt idx="505">
                  <c:v>1.2870999999999877</c:v>
                </c:pt>
                <c:pt idx="506">
                  <c:v>1.286</c:v>
                </c:pt>
                <c:pt idx="507">
                  <c:v>1.2766999999999891</c:v>
                </c:pt>
                <c:pt idx="508">
                  <c:v>1.2809999999999877</c:v>
                </c:pt>
                <c:pt idx="509">
                  <c:v>1.3031999999999877</c:v>
                </c:pt>
                <c:pt idx="510">
                  <c:v>1.2852999999999877</c:v>
                </c:pt>
                <c:pt idx="511">
                  <c:v>1.282899999999989</c:v>
                </c:pt>
                <c:pt idx="512">
                  <c:v>1.2650999999999877</c:v>
                </c:pt>
                <c:pt idx="513">
                  <c:v>1.276</c:v>
                </c:pt>
                <c:pt idx="514">
                  <c:v>1.2742</c:v>
                </c:pt>
                <c:pt idx="515">
                  <c:v>1.2638999999999838</c:v>
                </c:pt>
                <c:pt idx="516">
                  <c:v>1.2786</c:v>
                </c:pt>
                <c:pt idx="517">
                  <c:v>1.2668999999999877</c:v>
                </c:pt>
                <c:pt idx="518">
                  <c:v>1.2736999999999852</c:v>
                </c:pt>
                <c:pt idx="519">
                  <c:v>1.2628999999999877</c:v>
                </c:pt>
                <c:pt idx="520">
                  <c:v>1.2649999999999877</c:v>
                </c:pt>
                <c:pt idx="521">
                  <c:v>1.2601</c:v>
                </c:pt>
                <c:pt idx="522">
                  <c:v>1.2662</c:v>
                </c:pt>
                <c:pt idx="523">
                  <c:v>1.2525999999999891</c:v>
                </c:pt>
                <c:pt idx="524">
                  <c:v>1.2444999999999891</c:v>
                </c:pt>
                <c:pt idx="525">
                  <c:v>1.2453999999999859</c:v>
                </c:pt>
                <c:pt idx="526">
                  <c:v>1.2173999999999841</c:v>
                </c:pt>
                <c:pt idx="527">
                  <c:v>0.88285000000000002</c:v>
                </c:pt>
                <c:pt idx="528">
                  <c:v>1.0194999999999861</c:v>
                </c:pt>
                <c:pt idx="529">
                  <c:v>1.026</c:v>
                </c:pt>
                <c:pt idx="530">
                  <c:v>1.0746</c:v>
                </c:pt>
                <c:pt idx="531">
                  <c:v>1.1201000000000001</c:v>
                </c:pt>
                <c:pt idx="532">
                  <c:v>1.1516</c:v>
                </c:pt>
                <c:pt idx="533">
                  <c:v>1.1446000000000001</c:v>
                </c:pt>
                <c:pt idx="534">
                  <c:v>1.1317999999999877</c:v>
                </c:pt>
                <c:pt idx="535">
                  <c:v>1.1537999999999891</c:v>
                </c:pt>
                <c:pt idx="536">
                  <c:v>1.1513</c:v>
                </c:pt>
                <c:pt idx="537">
                  <c:v>1.2150999999999859</c:v>
                </c:pt>
                <c:pt idx="538">
                  <c:v>1.1961000000000099</c:v>
                </c:pt>
                <c:pt idx="539">
                  <c:v>1.1721000000000001</c:v>
                </c:pt>
                <c:pt idx="540">
                  <c:v>1.1636</c:v>
                </c:pt>
                <c:pt idx="541">
                  <c:v>1.1489</c:v>
                </c:pt>
                <c:pt idx="542">
                  <c:v>1.1499999999999877</c:v>
                </c:pt>
                <c:pt idx="543">
                  <c:v>1.1567000000000001</c:v>
                </c:pt>
                <c:pt idx="544">
                  <c:v>1.1864000000000001</c:v>
                </c:pt>
                <c:pt idx="545">
                  <c:v>1.1989000000000001</c:v>
                </c:pt>
                <c:pt idx="546">
                  <c:v>1.1925000000000001</c:v>
                </c:pt>
                <c:pt idx="547">
                  <c:v>1.1875</c:v>
                </c:pt>
                <c:pt idx="548">
                  <c:v>1.1839</c:v>
                </c:pt>
                <c:pt idx="549">
                  <c:v>1.1879999999999891</c:v>
                </c:pt>
                <c:pt idx="550">
                  <c:v>1.1954</c:v>
                </c:pt>
                <c:pt idx="551">
                  <c:v>1.1934</c:v>
                </c:pt>
                <c:pt idx="552">
                  <c:v>1.1856</c:v>
                </c:pt>
                <c:pt idx="553">
                  <c:v>1.1718999999999891</c:v>
                </c:pt>
                <c:pt idx="554">
                  <c:v>1.1823000000000001</c:v>
                </c:pt>
                <c:pt idx="555">
                  <c:v>1.1428</c:v>
                </c:pt>
                <c:pt idx="556">
                  <c:v>1.1548</c:v>
                </c:pt>
                <c:pt idx="557">
                  <c:v>1.0081</c:v>
                </c:pt>
                <c:pt idx="558">
                  <c:v>0.93873000000000062</c:v>
                </c:pt>
                <c:pt idx="559">
                  <c:v>0.84274000000000748</c:v>
                </c:pt>
                <c:pt idx="560">
                  <c:v>0.89939999999999998</c:v>
                </c:pt>
                <c:pt idx="561">
                  <c:v>0.98967000000000005</c:v>
                </c:pt>
                <c:pt idx="562">
                  <c:v>1.1281000000000001</c:v>
                </c:pt>
                <c:pt idx="563">
                  <c:v>1.0423</c:v>
                </c:pt>
                <c:pt idx="564">
                  <c:v>0.96305000000000063</c:v>
                </c:pt>
                <c:pt idx="565">
                  <c:v>0.94740999999999997</c:v>
                </c:pt>
                <c:pt idx="566">
                  <c:v>0.98637999999999959</c:v>
                </c:pt>
                <c:pt idx="567">
                  <c:v>0.98987999999999998</c:v>
                </c:pt>
                <c:pt idx="568">
                  <c:v>0.94968000000000063</c:v>
                </c:pt>
                <c:pt idx="569">
                  <c:v>0.95503000000000005</c:v>
                </c:pt>
                <c:pt idx="570">
                  <c:v>1.0293999999999861</c:v>
                </c:pt>
                <c:pt idx="571">
                  <c:v>0.977020000000005</c:v>
                </c:pt>
                <c:pt idx="572">
                  <c:v>1.052</c:v>
                </c:pt>
                <c:pt idx="573">
                  <c:v>1.0901000000000001</c:v>
                </c:pt>
                <c:pt idx="574">
                  <c:v>1.1261000000000001</c:v>
                </c:pt>
                <c:pt idx="575">
                  <c:v>1.1101000000000001</c:v>
                </c:pt>
                <c:pt idx="576">
                  <c:v>1.0993999999999891</c:v>
                </c:pt>
                <c:pt idx="577">
                  <c:v>1.0977999999999877</c:v>
                </c:pt>
                <c:pt idx="578">
                  <c:v>1.1184000000000001</c:v>
                </c:pt>
                <c:pt idx="579">
                  <c:v>1.0854999999999877</c:v>
                </c:pt>
                <c:pt idx="580">
                  <c:v>1.1118999999999877</c:v>
                </c:pt>
                <c:pt idx="581">
                  <c:v>1.1077999999999877</c:v>
                </c:pt>
                <c:pt idx="582">
                  <c:v>1.1084000000000001</c:v>
                </c:pt>
                <c:pt idx="583">
                  <c:v>1.1315999999999891</c:v>
                </c:pt>
                <c:pt idx="584">
                  <c:v>1.1408</c:v>
                </c:pt>
                <c:pt idx="585">
                  <c:v>1.1404000000000001</c:v>
                </c:pt>
                <c:pt idx="586">
                  <c:v>1.1381000000000001</c:v>
                </c:pt>
                <c:pt idx="587">
                  <c:v>1.1389</c:v>
                </c:pt>
                <c:pt idx="588">
                  <c:v>1.1323000000000001</c:v>
                </c:pt>
                <c:pt idx="589">
                  <c:v>1.1286</c:v>
                </c:pt>
                <c:pt idx="590">
                  <c:v>1.1273</c:v>
                </c:pt>
                <c:pt idx="591">
                  <c:v>1.1224000000000001</c:v>
                </c:pt>
                <c:pt idx="592">
                  <c:v>1.1265000000000001</c:v>
                </c:pt>
                <c:pt idx="593">
                  <c:v>1.121</c:v>
                </c:pt>
                <c:pt idx="594">
                  <c:v>1.1353</c:v>
                </c:pt>
                <c:pt idx="595">
                  <c:v>1.1321000000000001</c:v>
                </c:pt>
                <c:pt idx="596">
                  <c:v>1.1185</c:v>
                </c:pt>
                <c:pt idx="597">
                  <c:v>1.117599999999989</c:v>
                </c:pt>
                <c:pt idx="598">
                  <c:v>1.1246</c:v>
                </c:pt>
                <c:pt idx="599">
                  <c:v>1.0931999999999891</c:v>
                </c:pt>
                <c:pt idx="600">
                  <c:v>0.24716000000000021</c:v>
                </c:pt>
                <c:pt idx="601">
                  <c:v>0.14328000000000021</c:v>
                </c:pt>
                <c:pt idx="602">
                  <c:v>0.63491000000000064</c:v>
                </c:pt>
                <c:pt idx="603">
                  <c:v>0.35217000000000032</c:v>
                </c:pt>
                <c:pt idx="604">
                  <c:v>0.49885000000000312</c:v>
                </c:pt>
                <c:pt idx="605">
                  <c:v>0.63377000000000661</c:v>
                </c:pt>
                <c:pt idx="606">
                  <c:v>0.7508000000000068</c:v>
                </c:pt>
                <c:pt idx="607">
                  <c:v>0.89574000000000065</c:v>
                </c:pt>
                <c:pt idx="608">
                  <c:v>1.0222</c:v>
                </c:pt>
                <c:pt idx="609">
                  <c:v>1.0347</c:v>
                </c:pt>
                <c:pt idx="610">
                  <c:v>1.0646</c:v>
                </c:pt>
                <c:pt idx="611">
                  <c:v>1.0715999999999877</c:v>
                </c:pt>
                <c:pt idx="612">
                  <c:v>1.0802</c:v>
                </c:pt>
                <c:pt idx="613">
                  <c:v>1.0796999999999874</c:v>
                </c:pt>
                <c:pt idx="614">
                  <c:v>1.08</c:v>
                </c:pt>
                <c:pt idx="615">
                  <c:v>1.0801000000000001</c:v>
                </c:pt>
                <c:pt idx="616">
                  <c:v>1.0827</c:v>
                </c:pt>
                <c:pt idx="617">
                  <c:v>1.0764</c:v>
                </c:pt>
                <c:pt idx="618">
                  <c:v>1.0753999999999877</c:v>
                </c:pt>
                <c:pt idx="619">
                  <c:v>1.0803</c:v>
                </c:pt>
                <c:pt idx="620">
                  <c:v>1.0687</c:v>
                </c:pt>
                <c:pt idx="621">
                  <c:v>1.0662</c:v>
                </c:pt>
                <c:pt idx="622">
                  <c:v>1.0713999999999877</c:v>
                </c:pt>
                <c:pt idx="623">
                  <c:v>1.067199999999989</c:v>
                </c:pt>
                <c:pt idx="624">
                  <c:v>1.0602</c:v>
                </c:pt>
                <c:pt idx="625">
                  <c:v>1.0649</c:v>
                </c:pt>
                <c:pt idx="626">
                  <c:v>1.0655999999999872</c:v>
                </c:pt>
                <c:pt idx="627">
                  <c:v>1.0529999999999891</c:v>
                </c:pt>
                <c:pt idx="628">
                  <c:v>1.0398999999999841</c:v>
                </c:pt>
                <c:pt idx="629">
                  <c:v>1.0358999999999841</c:v>
                </c:pt>
                <c:pt idx="630">
                  <c:v>1.0044999999999891</c:v>
                </c:pt>
                <c:pt idx="631">
                  <c:v>1.017899999999984</c:v>
                </c:pt>
                <c:pt idx="632">
                  <c:v>1.0084</c:v>
                </c:pt>
                <c:pt idx="633">
                  <c:v>1.0014999999999854</c:v>
                </c:pt>
                <c:pt idx="634">
                  <c:v>1.0101</c:v>
                </c:pt>
                <c:pt idx="635">
                  <c:v>1.0065999999999891</c:v>
                </c:pt>
                <c:pt idx="636">
                  <c:v>0.98985000000000001</c:v>
                </c:pt>
                <c:pt idx="637">
                  <c:v>1.0056999999999841</c:v>
                </c:pt>
                <c:pt idx="638">
                  <c:v>1.0245</c:v>
                </c:pt>
                <c:pt idx="639">
                  <c:v>1.0047999999999877</c:v>
                </c:pt>
                <c:pt idx="640">
                  <c:v>0.98858999999999331</c:v>
                </c:pt>
                <c:pt idx="641">
                  <c:v>0.99978</c:v>
                </c:pt>
                <c:pt idx="642">
                  <c:v>1.001099999999987</c:v>
                </c:pt>
                <c:pt idx="643">
                  <c:v>0.98287999999999998</c:v>
                </c:pt>
                <c:pt idx="644">
                  <c:v>0.99451999999999241</c:v>
                </c:pt>
                <c:pt idx="645">
                  <c:v>0.97270000000000556</c:v>
                </c:pt>
                <c:pt idx="646">
                  <c:v>1.0122</c:v>
                </c:pt>
                <c:pt idx="647">
                  <c:v>1.0017999999999838</c:v>
                </c:pt>
                <c:pt idx="648">
                  <c:v>0.99843999999999511</c:v>
                </c:pt>
                <c:pt idx="649">
                  <c:v>0.97353000000000001</c:v>
                </c:pt>
                <c:pt idx="650">
                  <c:v>0.97488000000000063</c:v>
                </c:pt>
                <c:pt idx="651">
                  <c:v>0.97273000000000065</c:v>
                </c:pt>
                <c:pt idx="652">
                  <c:v>0.94882000000000499</c:v>
                </c:pt>
                <c:pt idx="653">
                  <c:v>0.93235999999999997</c:v>
                </c:pt>
                <c:pt idx="654">
                  <c:v>0.83681000000000005</c:v>
                </c:pt>
                <c:pt idx="655">
                  <c:v>0.82926999999999851</c:v>
                </c:pt>
                <c:pt idx="656">
                  <c:v>0.77171000000000556</c:v>
                </c:pt>
                <c:pt idx="657">
                  <c:v>0.78984000000000065</c:v>
                </c:pt>
                <c:pt idx="658">
                  <c:v>0.76299000000000683</c:v>
                </c:pt>
                <c:pt idx="659">
                  <c:v>0.83844000000000063</c:v>
                </c:pt>
                <c:pt idx="660">
                  <c:v>0.79899000000000064</c:v>
                </c:pt>
                <c:pt idx="661">
                  <c:v>0.92292000000000063</c:v>
                </c:pt>
                <c:pt idx="662">
                  <c:v>0.88080999999999998</c:v>
                </c:pt>
                <c:pt idx="663">
                  <c:v>0.62576000000000065</c:v>
                </c:pt>
                <c:pt idx="664">
                  <c:v>0.86619000000000568</c:v>
                </c:pt>
                <c:pt idx="665">
                  <c:v>0.89751999999999355</c:v>
                </c:pt>
                <c:pt idx="666">
                  <c:v>0.86530000000000062</c:v>
                </c:pt>
                <c:pt idx="667">
                  <c:v>0.91178000000000003</c:v>
                </c:pt>
                <c:pt idx="668">
                  <c:v>0.78870000000000062</c:v>
                </c:pt>
                <c:pt idx="669">
                  <c:v>0.86135000000000062</c:v>
                </c:pt>
                <c:pt idx="670">
                  <c:v>0.84930000000000005</c:v>
                </c:pt>
                <c:pt idx="671">
                  <c:v>0.85666000000000064</c:v>
                </c:pt>
                <c:pt idx="672">
                  <c:v>0.82961000000000062</c:v>
                </c:pt>
                <c:pt idx="673">
                  <c:v>0.88622000000000001</c:v>
                </c:pt>
                <c:pt idx="674">
                  <c:v>0.86608000000000063</c:v>
                </c:pt>
                <c:pt idx="675">
                  <c:v>0.92917000000000005</c:v>
                </c:pt>
                <c:pt idx="676">
                  <c:v>0.90134999999999998</c:v>
                </c:pt>
                <c:pt idx="677">
                  <c:v>0.93493000000000004</c:v>
                </c:pt>
                <c:pt idx="678">
                  <c:v>0.92585000000000062</c:v>
                </c:pt>
                <c:pt idx="679">
                  <c:v>0.92783000000000004</c:v>
                </c:pt>
                <c:pt idx="680">
                  <c:v>0.94124000000000063</c:v>
                </c:pt>
                <c:pt idx="681">
                  <c:v>0.93625999999999998</c:v>
                </c:pt>
                <c:pt idx="682">
                  <c:v>0.92410999999999999</c:v>
                </c:pt>
                <c:pt idx="683">
                  <c:v>0.93171000000000004</c:v>
                </c:pt>
                <c:pt idx="684">
                  <c:v>0.91434000000000004</c:v>
                </c:pt>
                <c:pt idx="685">
                  <c:v>0.94225999999999999</c:v>
                </c:pt>
                <c:pt idx="686">
                  <c:v>0.94447000000000003</c:v>
                </c:pt>
                <c:pt idx="687">
                  <c:v>0.91947000000000001</c:v>
                </c:pt>
                <c:pt idx="688">
                  <c:v>0.92010000000000003</c:v>
                </c:pt>
                <c:pt idx="689">
                  <c:v>0.91447000000000001</c:v>
                </c:pt>
                <c:pt idx="690">
                  <c:v>0.82900000000000063</c:v>
                </c:pt>
                <c:pt idx="691">
                  <c:v>0.90454000000000001</c:v>
                </c:pt>
                <c:pt idx="692">
                  <c:v>0.89942</c:v>
                </c:pt>
                <c:pt idx="693">
                  <c:v>0.89539999999999997</c:v>
                </c:pt>
                <c:pt idx="694">
                  <c:v>0.79</c:v>
                </c:pt>
                <c:pt idx="695">
                  <c:v>0.84745999999999999</c:v>
                </c:pt>
                <c:pt idx="696">
                  <c:v>0.90342999999999996</c:v>
                </c:pt>
                <c:pt idx="697">
                  <c:v>0.92059000000000002</c:v>
                </c:pt>
                <c:pt idx="698">
                  <c:v>0.92094000000000065</c:v>
                </c:pt>
                <c:pt idx="699">
                  <c:v>0.92081000000000002</c:v>
                </c:pt>
                <c:pt idx="700">
                  <c:v>0.91764000000000556</c:v>
                </c:pt>
                <c:pt idx="701">
                  <c:v>0.91647999999999996</c:v>
                </c:pt>
                <c:pt idx="702">
                  <c:v>0.92367000000000365</c:v>
                </c:pt>
                <c:pt idx="703">
                  <c:v>0.92934000000000005</c:v>
                </c:pt>
                <c:pt idx="704">
                  <c:v>0.90955999999999959</c:v>
                </c:pt>
                <c:pt idx="705">
                  <c:v>0.89487000000000005</c:v>
                </c:pt>
                <c:pt idx="706">
                  <c:v>0.78882000000000063</c:v>
                </c:pt>
                <c:pt idx="707">
                  <c:v>0.85066000000000064</c:v>
                </c:pt>
                <c:pt idx="708">
                  <c:v>0.89139999999999997</c:v>
                </c:pt>
                <c:pt idx="709">
                  <c:v>0.88251999999999331</c:v>
                </c:pt>
                <c:pt idx="710">
                  <c:v>0.89932999999999996</c:v>
                </c:pt>
                <c:pt idx="711">
                  <c:v>0.88671</c:v>
                </c:pt>
                <c:pt idx="712">
                  <c:v>0.89887000000000061</c:v>
                </c:pt>
                <c:pt idx="713">
                  <c:v>0.88999000000000061</c:v>
                </c:pt>
                <c:pt idx="714">
                  <c:v>0.87451000000000001</c:v>
                </c:pt>
                <c:pt idx="715">
                  <c:v>0.86204000000000736</c:v>
                </c:pt>
                <c:pt idx="716">
                  <c:v>0.88624999999999998</c:v>
                </c:pt>
                <c:pt idx="717">
                  <c:v>0.88947999999999949</c:v>
                </c:pt>
                <c:pt idx="718">
                  <c:v>0.88607000000000002</c:v>
                </c:pt>
                <c:pt idx="719">
                  <c:v>0.87144000000000499</c:v>
                </c:pt>
                <c:pt idx="720">
                  <c:v>0.87434000000000556</c:v>
                </c:pt>
                <c:pt idx="721">
                  <c:v>0.84563000000000499</c:v>
                </c:pt>
                <c:pt idx="722">
                  <c:v>0.86787000000000736</c:v>
                </c:pt>
                <c:pt idx="723">
                  <c:v>0.86494000000000748</c:v>
                </c:pt>
                <c:pt idx="724">
                  <c:v>0.86859000000000064</c:v>
                </c:pt>
                <c:pt idx="725">
                  <c:v>0.87913000000000063</c:v>
                </c:pt>
                <c:pt idx="726">
                  <c:v>0.84515000000000062</c:v>
                </c:pt>
                <c:pt idx="727">
                  <c:v>0.84799000000000568</c:v>
                </c:pt>
                <c:pt idx="728">
                  <c:v>0.85899000000000736</c:v>
                </c:pt>
                <c:pt idx="729">
                  <c:v>0.87041000000000002</c:v>
                </c:pt>
                <c:pt idx="730">
                  <c:v>0.86078000000000165</c:v>
                </c:pt>
                <c:pt idx="731">
                  <c:v>0.86255000000000004</c:v>
                </c:pt>
                <c:pt idx="732">
                  <c:v>0.84688000000000063</c:v>
                </c:pt>
                <c:pt idx="733">
                  <c:v>0.81411999999999896</c:v>
                </c:pt>
                <c:pt idx="734">
                  <c:v>0.79413</c:v>
                </c:pt>
                <c:pt idx="735">
                  <c:v>0.75956000000000001</c:v>
                </c:pt>
                <c:pt idx="736">
                  <c:v>0.71265000000000556</c:v>
                </c:pt>
                <c:pt idx="737">
                  <c:v>0.62310000000000065</c:v>
                </c:pt>
                <c:pt idx="738">
                  <c:v>0.6713700000000058</c:v>
                </c:pt>
                <c:pt idx="739">
                  <c:v>0.51461000000000001</c:v>
                </c:pt>
                <c:pt idx="740">
                  <c:v>0.69429000000000063</c:v>
                </c:pt>
                <c:pt idx="741">
                  <c:v>0.56162000000000556</c:v>
                </c:pt>
                <c:pt idx="742">
                  <c:v>0.62500000000000511</c:v>
                </c:pt>
                <c:pt idx="743">
                  <c:v>0.64483000000000557</c:v>
                </c:pt>
                <c:pt idx="744">
                  <c:v>0.78862000000000065</c:v>
                </c:pt>
                <c:pt idx="745">
                  <c:v>0.76337000000000499</c:v>
                </c:pt>
                <c:pt idx="746">
                  <c:v>0.72502000000000499</c:v>
                </c:pt>
                <c:pt idx="747">
                  <c:v>0.59832999999999958</c:v>
                </c:pt>
                <c:pt idx="748">
                  <c:v>0.61091000000000062</c:v>
                </c:pt>
                <c:pt idx="749">
                  <c:v>0.65912000000000748</c:v>
                </c:pt>
                <c:pt idx="750">
                  <c:v>0.585529999999995</c:v>
                </c:pt>
                <c:pt idx="751">
                  <c:v>0.62580000000000591</c:v>
                </c:pt>
                <c:pt idx="752">
                  <c:v>0.64508000000000065</c:v>
                </c:pt>
                <c:pt idx="753">
                  <c:v>0.58905999999999958</c:v>
                </c:pt>
                <c:pt idx="754">
                  <c:v>0.58739999999999959</c:v>
                </c:pt>
                <c:pt idx="755">
                  <c:v>0.63550000000000062</c:v>
                </c:pt>
                <c:pt idx="756">
                  <c:v>0.54099000000000064</c:v>
                </c:pt>
                <c:pt idx="757">
                  <c:v>0.6835</c:v>
                </c:pt>
                <c:pt idx="758">
                  <c:v>0.5561199999999985</c:v>
                </c:pt>
                <c:pt idx="759">
                  <c:v>0.69161000000000061</c:v>
                </c:pt>
                <c:pt idx="760">
                  <c:v>0.69657000000000002</c:v>
                </c:pt>
                <c:pt idx="761">
                  <c:v>0.73004000000000668</c:v>
                </c:pt>
                <c:pt idx="762">
                  <c:v>0.65584000000000986</c:v>
                </c:pt>
                <c:pt idx="763">
                  <c:v>0.69698000000000004</c:v>
                </c:pt>
                <c:pt idx="764">
                  <c:v>0.67571000000000636</c:v>
                </c:pt>
                <c:pt idx="765">
                  <c:v>0.66621000000000064</c:v>
                </c:pt>
                <c:pt idx="766">
                  <c:v>0.65875000000000783</c:v>
                </c:pt>
                <c:pt idx="767">
                  <c:v>0.7368400000000076</c:v>
                </c:pt>
                <c:pt idx="768">
                  <c:v>0.55363000000000062</c:v>
                </c:pt>
                <c:pt idx="769">
                  <c:v>0.51792000000000005</c:v>
                </c:pt>
                <c:pt idx="770">
                  <c:v>0.40679000000000004</c:v>
                </c:pt>
                <c:pt idx="771">
                  <c:v>0.38540000000000324</c:v>
                </c:pt>
                <c:pt idx="772">
                  <c:v>0.2838600000000025</c:v>
                </c:pt>
                <c:pt idx="773">
                  <c:v>0.23459000000000024</c:v>
                </c:pt>
                <c:pt idx="774">
                  <c:v>0.13604000000000024</c:v>
                </c:pt>
                <c:pt idx="775">
                  <c:v>0.23690000000000044</c:v>
                </c:pt>
                <c:pt idx="776">
                  <c:v>0.15267</c:v>
                </c:pt>
                <c:pt idx="777">
                  <c:v>0.15453000000000044</c:v>
                </c:pt>
                <c:pt idx="778">
                  <c:v>0.18962000000000001</c:v>
                </c:pt>
                <c:pt idx="779">
                  <c:v>0.37591000000000324</c:v>
                </c:pt>
                <c:pt idx="780">
                  <c:v>0.44411</c:v>
                </c:pt>
                <c:pt idx="781">
                  <c:v>0.35071000000000002</c:v>
                </c:pt>
                <c:pt idx="782">
                  <c:v>0.38192000000000398</c:v>
                </c:pt>
                <c:pt idx="783">
                  <c:v>0.26289000000000001</c:v>
                </c:pt>
                <c:pt idx="784">
                  <c:v>0.2698700000000025</c:v>
                </c:pt>
                <c:pt idx="785">
                  <c:v>0.3472900000000001</c:v>
                </c:pt>
                <c:pt idx="786">
                  <c:v>0.18409000000000134</c:v>
                </c:pt>
                <c:pt idx="787">
                  <c:v>0.35010000000000002</c:v>
                </c:pt>
                <c:pt idx="788">
                  <c:v>0.25911000000000001</c:v>
                </c:pt>
                <c:pt idx="789">
                  <c:v>0.46514</c:v>
                </c:pt>
                <c:pt idx="790">
                  <c:v>0.13944000000000151</c:v>
                </c:pt>
                <c:pt idx="791">
                  <c:v>0.45563000000000003</c:v>
                </c:pt>
                <c:pt idx="792">
                  <c:v>0.25418000000000002</c:v>
                </c:pt>
                <c:pt idx="793">
                  <c:v>0.32442000000000443</c:v>
                </c:pt>
                <c:pt idx="794">
                  <c:v>0.39988000000000562</c:v>
                </c:pt>
                <c:pt idx="795">
                  <c:v>0.32204000000000038</c:v>
                </c:pt>
                <c:pt idx="796">
                  <c:v>0.30996000000000284</c:v>
                </c:pt>
                <c:pt idx="797">
                  <c:v>0.25591000000000008</c:v>
                </c:pt>
                <c:pt idx="798">
                  <c:v>0.43453000000000008</c:v>
                </c:pt>
                <c:pt idx="799">
                  <c:v>0.35294000000000031</c:v>
                </c:pt>
                <c:pt idx="800">
                  <c:v>0.39685000000000376</c:v>
                </c:pt>
                <c:pt idx="801">
                  <c:v>0.43481000000000375</c:v>
                </c:pt>
                <c:pt idx="802">
                  <c:v>0.41664000000000001</c:v>
                </c:pt>
                <c:pt idx="803">
                  <c:v>0.47585000000000038</c:v>
                </c:pt>
                <c:pt idx="804">
                  <c:v>0.43242000000000347</c:v>
                </c:pt>
                <c:pt idx="805">
                  <c:v>0.47469</c:v>
                </c:pt>
                <c:pt idx="806">
                  <c:v>0.47377000000000002</c:v>
                </c:pt>
                <c:pt idx="807">
                  <c:v>0.47353000000000001</c:v>
                </c:pt>
                <c:pt idx="808">
                  <c:v>0.61301000000000005</c:v>
                </c:pt>
                <c:pt idx="809">
                  <c:v>0.64480000000000748</c:v>
                </c:pt>
                <c:pt idx="810">
                  <c:v>0.59689000000000003</c:v>
                </c:pt>
                <c:pt idx="811">
                  <c:v>0.67059000000000568</c:v>
                </c:pt>
                <c:pt idx="812">
                  <c:v>0.64629000000000636</c:v>
                </c:pt>
                <c:pt idx="813">
                  <c:v>0.57081000000000004</c:v>
                </c:pt>
                <c:pt idx="814">
                  <c:v>0.54170000000000063</c:v>
                </c:pt>
                <c:pt idx="815">
                  <c:v>0.55535999999999996</c:v>
                </c:pt>
                <c:pt idx="816">
                  <c:v>0.53872000000000064</c:v>
                </c:pt>
                <c:pt idx="817">
                  <c:v>0.60084000000000748</c:v>
                </c:pt>
                <c:pt idx="818">
                  <c:v>0.57903000000000004</c:v>
                </c:pt>
                <c:pt idx="819">
                  <c:v>0.60045999999999999</c:v>
                </c:pt>
                <c:pt idx="820">
                  <c:v>0.56940999999999997</c:v>
                </c:pt>
                <c:pt idx="821">
                  <c:v>0.67058000000000062</c:v>
                </c:pt>
                <c:pt idx="822">
                  <c:v>0.65102000000000748</c:v>
                </c:pt>
                <c:pt idx="823">
                  <c:v>0.62915000000000065</c:v>
                </c:pt>
                <c:pt idx="824">
                  <c:v>0.69290000000000063</c:v>
                </c:pt>
                <c:pt idx="825">
                  <c:v>0.64734000000000635</c:v>
                </c:pt>
                <c:pt idx="826">
                  <c:v>0.70552999999999999</c:v>
                </c:pt>
                <c:pt idx="827">
                  <c:v>0.69489000000000556</c:v>
                </c:pt>
                <c:pt idx="828">
                  <c:v>0.69059000000000004</c:v>
                </c:pt>
                <c:pt idx="829">
                  <c:v>0.70391000000000004</c:v>
                </c:pt>
                <c:pt idx="830">
                  <c:v>0.68842999999999999</c:v>
                </c:pt>
                <c:pt idx="831">
                  <c:v>0.70833000000000002</c:v>
                </c:pt>
                <c:pt idx="832">
                  <c:v>0.70597000000000065</c:v>
                </c:pt>
                <c:pt idx="833">
                  <c:v>0.69325000000000003</c:v>
                </c:pt>
                <c:pt idx="834">
                  <c:v>0.70891000000000004</c:v>
                </c:pt>
                <c:pt idx="835">
                  <c:v>0.70673000000000064</c:v>
                </c:pt>
                <c:pt idx="836">
                  <c:v>0.70409000000000499</c:v>
                </c:pt>
                <c:pt idx="837">
                  <c:v>0.69555</c:v>
                </c:pt>
                <c:pt idx="838">
                  <c:v>0.69481000000000004</c:v>
                </c:pt>
                <c:pt idx="839">
                  <c:v>0.69455</c:v>
                </c:pt>
                <c:pt idx="840">
                  <c:v>0.69159000000000004</c:v>
                </c:pt>
                <c:pt idx="841">
                  <c:v>0.70013000000000003</c:v>
                </c:pt>
                <c:pt idx="842">
                  <c:v>0.68498000000000003</c:v>
                </c:pt>
                <c:pt idx="843">
                  <c:v>0.69086000000000003</c:v>
                </c:pt>
                <c:pt idx="844">
                  <c:v>0.6805599999999995</c:v>
                </c:pt>
                <c:pt idx="845">
                  <c:v>0.64140000000000064</c:v>
                </c:pt>
                <c:pt idx="846">
                  <c:v>0.67047000000000556</c:v>
                </c:pt>
                <c:pt idx="847">
                  <c:v>0.68463000000000063</c:v>
                </c:pt>
                <c:pt idx="848">
                  <c:v>0.68407000000000062</c:v>
                </c:pt>
                <c:pt idx="849">
                  <c:v>0.6774200000000058</c:v>
                </c:pt>
                <c:pt idx="850">
                  <c:v>0.6769500000000076</c:v>
                </c:pt>
                <c:pt idx="851">
                  <c:v>0.68034000000000061</c:v>
                </c:pt>
                <c:pt idx="852">
                  <c:v>0.67667000000001065</c:v>
                </c:pt>
                <c:pt idx="853">
                  <c:v>0.67556000000000005</c:v>
                </c:pt>
                <c:pt idx="854">
                  <c:v>0.67848000000000064</c:v>
                </c:pt>
                <c:pt idx="855">
                  <c:v>0.66676000000000568</c:v>
                </c:pt>
                <c:pt idx="856">
                  <c:v>0.6697600000000058</c:v>
                </c:pt>
                <c:pt idx="857">
                  <c:v>0.66237000000000557</c:v>
                </c:pt>
                <c:pt idx="858">
                  <c:v>0.67263000000000839</c:v>
                </c:pt>
                <c:pt idx="859">
                  <c:v>0.64880000000000748</c:v>
                </c:pt>
                <c:pt idx="860">
                  <c:v>0.65839000000000636</c:v>
                </c:pt>
                <c:pt idx="861">
                  <c:v>0.66107000000000748</c:v>
                </c:pt>
                <c:pt idx="862">
                  <c:v>0.64980000000000748</c:v>
                </c:pt>
                <c:pt idx="863">
                  <c:v>0.65490000000000737</c:v>
                </c:pt>
                <c:pt idx="864">
                  <c:v>0.65077000000000851</c:v>
                </c:pt>
                <c:pt idx="865">
                  <c:v>0.65727000000000568</c:v>
                </c:pt>
                <c:pt idx="866">
                  <c:v>0.65625000000000511</c:v>
                </c:pt>
                <c:pt idx="867">
                  <c:v>0.65318000000000065</c:v>
                </c:pt>
                <c:pt idx="868">
                  <c:v>0.65398000000000556</c:v>
                </c:pt>
                <c:pt idx="869">
                  <c:v>0.64687000000000672</c:v>
                </c:pt>
                <c:pt idx="870">
                  <c:v>0.6509200000000076</c:v>
                </c:pt>
                <c:pt idx="871">
                  <c:v>0.6479900000000075</c:v>
                </c:pt>
                <c:pt idx="872">
                  <c:v>0.64852000000000065</c:v>
                </c:pt>
                <c:pt idx="873">
                  <c:v>0.63751000000000002</c:v>
                </c:pt>
                <c:pt idx="874">
                  <c:v>0.64136000000000004</c:v>
                </c:pt>
                <c:pt idx="875">
                  <c:v>0.64348000000000005</c:v>
                </c:pt>
                <c:pt idx="876">
                  <c:v>0.64323000000000063</c:v>
                </c:pt>
                <c:pt idx="877">
                  <c:v>0.63664000000000986</c:v>
                </c:pt>
                <c:pt idx="878">
                  <c:v>0.63361000000000556</c:v>
                </c:pt>
                <c:pt idx="879">
                  <c:v>0.63802000000000636</c:v>
                </c:pt>
                <c:pt idx="880">
                  <c:v>0.63366000000000522</c:v>
                </c:pt>
                <c:pt idx="881">
                  <c:v>0.63379000000000862</c:v>
                </c:pt>
                <c:pt idx="882">
                  <c:v>0.63406000000000062</c:v>
                </c:pt>
                <c:pt idx="883">
                  <c:v>0.62773000000000556</c:v>
                </c:pt>
                <c:pt idx="884">
                  <c:v>0.6306700000000075</c:v>
                </c:pt>
                <c:pt idx="885">
                  <c:v>0.62712000000000556</c:v>
                </c:pt>
                <c:pt idx="886">
                  <c:v>0.61078000000000165</c:v>
                </c:pt>
                <c:pt idx="887">
                  <c:v>0.62008000000000063</c:v>
                </c:pt>
                <c:pt idx="888">
                  <c:v>0.62559000000000065</c:v>
                </c:pt>
                <c:pt idx="889">
                  <c:v>0.62206000000000061</c:v>
                </c:pt>
                <c:pt idx="890">
                  <c:v>0.61802000000000556</c:v>
                </c:pt>
                <c:pt idx="891">
                  <c:v>0.61862000000000705</c:v>
                </c:pt>
                <c:pt idx="892">
                  <c:v>0.61487000000000636</c:v>
                </c:pt>
                <c:pt idx="893">
                  <c:v>0.61302000000000556</c:v>
                </c:pt>
                <c:pt idx="894">
                  <c:v>0.61048000000000002</c:v>
                </c:pt>
                <c:pt idx="895">
                  <c:v>0.61242000000000063</c:v>
                </c:pt>
                <c:pt idx="896">
                  <c:v>0.61055000000000004</c:v>
                </c:pt>
                <c:pt idx="897">
                  <c:v>0.60910000000000064</c:v>
                </c:pt>
                <c:pt idx="898">
                  <c:v>0.60286000000000062</c:v>
                </c:pt>
                <c:pt idx="899">
                  <c:v>0.584529999999995</c:v>
                </c:pt>
                <c:pt idx="900">
                  <c:v>0.60073000000000065</c:v>
                </c:pt>
                <c:pt idx="901">
                  <c:v>0.58694000000000002</c:v>
                </c:pt>
                <c:pt idx="902">
                  <c:v>0.59782000000000002</c:v>
                </c:pt>
                <c:pt idx="903">
                  <c:v>0.58814999999999951</c:v>
                </c:pt>
                <c:pt idx="904">
                  <c:v>0.59721999999999442</c:v>
                </c:pt>
                <c:pt idx="905">
                  <c:v>0.59460999999999997</c:v>
                </c:pt>
                <c:pt idx="906">
                  <c:v>0.58329999999999949</c:v>
                </c:pt>
                <c:pt idx="907">
                  <c:v>0.5863699999999924</c:v>
                </c:pt>
                <c:pt idx="908">
                  <c:v>0.58560999999999996</c:v>
                </c:pt>
                <c:pt idx="909">
                  <c:v>0.55427999999999999</c:v>
                </c:pt>
                <c:pt idx="910">
                  <c:v>0.57178000000000062</c:v>
                </c:pt>
                <c:pt idx="911">
                  <c:v>0.58304</c:v>
                </c:pt>
                <c:pt idx="912">
                  <c:v>0.58194000000000001</c:v>
                </c:pt>
                <c:pt idx="913">
                  <c:v>0.57086000000000003</c:v>
                </c:pt>
                <c:pt idx="914">
                  <c:v>0.58779999999999999</c:v>
                </c:pt>
                <c:pt idx="915">
                  <c:v>0.56054000000000004</c:v>
                </c:pt>
                <c:pt idx="916">
                  <c:v>0.58140999999999432</c:v>
                </c:pt>
                <c:pt idx="917">
                  <c:v>0.57175000000000065</c:v>
                </c:pt>
                <c:pt idx="918">
                  <c:v>0.57076000000000005</c:v>
                </c:pt>
                <c:pt idx="919">
                  <c:v>0.57210000000000005</c:v>
                </c:pt>
                <c:pt idx="920">
                  <c:v>0.56519000000000064</c:v>
                </c:pt>
                <c:pt idx="921">
                  <c:v>0.54973000000000005</c:v>
                </c:pt>
                <c:pt idx="922">
                  <c:v>0.55773000000000061</c:v>
                </c:pt>
                <c:pt idx="923">
                  <c:v>0.56603000000000003</c:v>
                </c:pt>
                <c:pt idx="924">
                  <c:v>0.54775000000000063</c:v>
                </c:pt>
                <c:pt idx="925">
                  <c:v>0.56163000000000063</c:v>
                </c:pt>
                <c:pt idx="926">
                  <c:v>0.52495999999999998</c:v>
                </c:pt>
                <c:pt idx="927">
                  <c:v>0.53685000000000005</c:v>
                </c:pt>
                <c:pt idx="928">
                  <c:v>0.56159000000000003</c:v>
                </c:pt>
                <c:pt idx="929">
                  <c:v>0.54855999999999949</c:v>
                </c:pt>
                <c:pt idx="930">
                  <c:v>0.52655999999999958</c:v>
                </c:pt>
                <c:pt idx="931">
                  <c:v>0.55722000000000005</c:v>
                </c:pt>
                <c:pt idx="932">
                  <c:v>0.55047999999999997</c:v>
                </c:pt>
                <c:pt idx="933">
                  <c:v>0.48417000000000032</c:v>
                </c:pt>
                <c:pt idx="934">
                  <c:v>0.51119999999999999</c:v>
                </c:pt>
                <c:pt idx="935">
                  <c:v>0.49363000000000001</c:v>
                </c:pt>
                <c:pt idx="936">
                  <c:v>0.47731000000000284</c:v>
                </c:pt>
                <c:pt idx="937">
                  <c:v>0.54805000000000004</c:v>
                </c:pt>
                <c:pt idx="938">
                  <c:v>0.47709000000000001</c:v>
                </c:pt>
                <c:pt idx="939">
                  <c:v>0.48161000000000032</c:v>
                </c:pt>
                <c:pt idx="940">
                  <c:v>0.46113000000000004</c:v>
                </c:pt>
                <c:pt idx="941">
                  <c:v>0.47169</c:v>
                </c:pt>
                <c:pt idx="942">
                  <c:v>0.44513000000000003</c:v>
                </c:pt>
                <c:pt idx="943">
                  <c:v>0.44291000000000008</c:v>
                </c:pt>
                <c:pt idx="944">
                  <c:v>0.44412000000000001</c:v>
                </c:pt>
                <c:pt idx="945">
                  <c:v>0.48065000000000002</c:v>
                </c:pt>
                <c:pt idx="946">
                  <c:v>0.3784000000000029</c:v>
                </c:pt>
                <c:pt idx="947">
                  <c:v>0.45866000000000001</c:v>
                </c:pt>
                <c:pt idx="948">
                  <c:v>0.39517000000000324</c:v>
                </c:pt>
                <c:pt idx="949">
                  <c:v>0.39249000000000284</c:v>
                </c:pt>
                <c:pt idx="950">
                  <c:v>0.45496000000000031</c:v>
                </c:pt>
                <c:pt idx="951">
                  <c:v>0.3157200000000025</c:v>
                </c:pt>
                <c:pt idx="952">
                  <c:v>0.39330000000000426</c:v>
                </c:pt>
                <c:pt idx="953">
                  <c:v>0.25599</c:v>
                </c:pt>
                <c:pt idx="954">
                  <c:v>0.28576000000000001</c:v>
                </c:pt>
                <c:pt idx="955">
                  <c:v>0.23833000000000001</c:v>
                </c:pt>
                <c:pt idx="956">
                  <c:v>0.19223000000000001</c:v>
                </c:pt>
                <c:pt idx="957">
                  <c:v>7.6164000000000023E-2</c:v>
                </c:pt>
                <c:pt idx="958">
                  <c:v>0.20763000000000001</c:v>
                </c:pt>
                <c:pt idx="959">
                  <c:v>0.10821000000000019</c:v>
                </c:pt>
                <c:pt idx="960">
                  <c:v>0.13561999999999999</c:v>
                </c:pt>
                <c:pt idx="961">
                  <c:v>0.17753000000000024</c:v>
                </c:pt>
                <c:pt idx="962">
                  <c:v>7.8159000000000006E-2</c:v>
                </c:pt>
                <c:pt idx="963">
                  <c:v>0.12255000000000002</c:v>
                </c:pt>
                <c:pt idx="964">
                  <c:v>0.10397000000000002</c:v>
                </c:pt>
                <c:pt idx="965">
                  <c:v>0.13794000000000151</c:v>
                </c:pt>
                <c:pt idx="966">
                  <c:v>4.9394000000000653E-2</c:v>
                </c:pt>
                <c:pt idx="967">
                  <c:v>0.15032000000000001</c:v>
                </c:pt>
                <c:pt idx="968">
                  <c:v>9.4946000000000044E-2</c:v>
                </c:pt>
                <c:pt idx="969">
                  <c:v>0.10133</c:v>
                </c:pt>
                <c:pt idx="970">
                  <c:v>6.7568000000000003E-2</c:v>
                </c:pt>
                <c:pt idx="971">
                  <c:v>0.28201000000000032</c:v>
                </c:pt>
                <c:pt idx="972">
                  <c:v>0.22359000000000001</c:v>
                </c:pt>
                <c:pt idx="973">
                  <c:v>0.14661000000000021</c:v>
                </c:pt>
                <c:pt idx="974">
                  <c:v>3.9988000000000003E-2</c:v>
                </c:pt>
                <c:pt idx="975">
                  <c:v>1.4819000000000002E-2</c:v>
                </c:pt>
                <c:pt idx="976">
                  <c:v>0.12320000000000074</c:v>
                </c:pt>
                <c:pt idx="977">
                  <c:v>0.27472000000000002</c:v>
                </c:pt>
                <c:pt idx="978">
                  <c:v>0.19428000000000001</c:v>
                </c:pt>
                <c:pt idx="979">
                  <c:v>0.28484000000000032</c:v>
                </c:pt>
                <c:pt idx="980">
                  <c:v>0.24447000000000021</c:v>
                </c:pt>
                <c:pt idx="981">
                  <c:v>0.18486000000000041</c:v>
                </c:pt>
                <c:pt idx="982">
                  <c:v>0.21481000000000094</c:v>
                </c:pt>
                <c:pt idx="983">
                  <c:v>0.29758000000000284</c:v>
                </c:pt>
                <c:pt idx="984">
                  <c:v>0.10843000000000012</c:v>
                </c:pt>
                <c:pt idx="985">
                  <c:v>0.13976000000000041</c:v>
                </c:pt>
                <c:pt idx="986">
                  <c:v>0.15085000000000001</c:v>
                </c:pt>
                <c:pt idx="987">
                  <c:v>5.6715000000000022E-2</c:v>
                </c:pt>
                <c:pt idx="988">
                  <c:v>0.25898000000000032</c:v>
                </c:pt>
                <c:pt idx="989">
                  <c:v>0.20894000000000176</c:v>
                </c:pt>
                <c:pt idx="990">
                  <c:v>0.11648</c:v>
                </c:pt>
                <c:pt idx="991">
                  <c:v>0.19453000000000001</c:v>
                </c:pt>
                <c:pt idx="992">
                  <c:v>0.23666000000000001</c:v>
                </c:pt>
                <c:pt idx="993">
                  <c:v>0.22761999999999999</c:v>
                </c:pt>
                <c:pt idx="994">
                  <c:v>0.13643000000000041</c:v>
                </c:pt>
                <c:pt idx="995">
                  <c:v>0.29903000000000002</c:v>
                </c:pt>
                <c:pt idx="996">
                  <c:v>0.26837000000000188</c:v>
                </c:pt>
                <c:pt idx="997">
                  <c:v>0.3004000000000025</c:v>
                </c:pt>
                <c:pt idx="998">
                  <c:v>0.29770000000000002</c:v>
                </c:pt>
                <c:pt idx="999">
                  <c:v>0.32163000000000008</c:v>
                </c:pt>
                <c:pt idx="1000">
                  <c:v>0.27371000000000001</c:v>
                </c:pt>
                <c:pt idx="1001">
                  <c:v>0.33167000000000324</c:v>
                </c:pt>
                <c:pt idx="1002">
                  <c:v>0.33412000000000375</c:v>
                </c:pt>
                <c:pt idx="1003">
                  <c:v>0.44644</c:v>
                </c:pt>
                <c:pt idx="1004">
                  <c:v>0.38332000000000455</c:v>
                </c:pt>
                <c:pt idx="1005">
                  <c:v>0.37080000000000324</c:v>
                </c:pt>
                <c:pt idx="1006">
                  <c:v>0.35781000000000324</c:v>
                </c:pt>
                <c:pt idx="1007">
                  <c:v>0.39105000000000284</c:v>
                </c:pt>
                <c:pt idx="1008">
                  <c:v>0.40018000000000031</c:v>
                </c:pt>
                <c:pt idx="1009">
                  <c:v>0.40348000000000284</c:v>
                </c:pt>
                <c:pt idx="1010">
                  <c:v>0.43731000000000375</c:v>
                </c:pt>
                <c:pt idx="1011">
                  <c:v>0.42750000000000032</c:v>
                </c:pt>
                <c:pt idx="1012">
                  <c:v>0.43370000000000031</c:v>
                </c:pt>
                <c:pt idx="1013">
                  <c:v>0.43522000000000038</c:v>
                </c:pt>
                <c:pt idx="1014">
                  <c:v>0.32193000000000038</c:v>
                </c:pt>
                <c:pt idx="1015">
                  <c:v>0.43142000000000336</c:v>
                </c:pt>
                <c:pt idx="1016">
                  <c:v>0.45447000000000032</c:v>
                </c:pt>
                <c:pt idx="1017">
                  <c:v>0.45040000000000002</c:v>
                </c:pt>
                <c:pt idx="1018">
                  <c:v>0.34391000000000038</c:v>
                </c:pt>
                <c:pt idx="1019">
                  <c:v>0.46114000000000005</c:v>
                </c:pt>
                <c:pt idx="1020">
                  <c:v>0.42052000000000278</c:v>
                </c:pt>
                <c:pt idx="1021">
                  <c:v>0.43423</c:v>
                </c:pt>
                <c:pt idx="1022">
                  <c:v>0.30903000000000008</c:v>
                </c:pt>
                <c:pt idx="1023">
                  <c:v>0.41853000000000001</c:v>
                </c:pt>
                <c:pt idx="1024">
                  <c:v>0.40083000000000002</c:v>
                </c:pt>
                <c:pt idx="1025">
                  <c:v>0.38908000000000392</c:v>
                </c:pt>
                <c:pt idx="1026">
                  <c:v>0.45518000000000008</c:v>
                </c:pt>
                <c:pt idx="1027">
                  <c:v>0.43494000000000038</c:v>
                </c:pt>
                <c:pt idx="1028">
                  <c:v>0.32039000000000284</c:v>
                </c:pt>
                <c:pt idx="1029">
                  <c:v>0.39685000000000376</c:v>
                </c:pt>
                <c:pt idx="1030">
                  <c:v>0.44123999999999997</c:v>
                </c:pt>
                <c:pt idx="1031">
                  <c:v>0.42638000000000387</c:v>
                </c:pt>
                <c:pt idx="1032">
                  <c:v>0.45171</c:v>
                </c:pt>
                <c:pt idx="1033">
                  <c:v>0.43370000000000031</c:v>
                </c:pt>
                <c:pt idx="1034">
                  <c:v>0.44751000000000002</c:v>
                </c:pt>
                <c:pt idx="1035">
                  <c:v>0.42671000000000031</c:v>
                </c:pt>
                <c:pt idx="1036">
                  <c:v>0.41188000000000324</c:v>
                </c:pt>
                <c:pt idx="1037">
                  <c:v>0.45527000000000001</c:v>
                </c:pt>
                <c:pt idx="1038">
                  <c:v>0.41426000000000002</c:v>
                </c:pt>
                <c:pt idx="1039">
                  <c:v>0.34869</c:v>
                </c:pt>
                <c:pt idx="1040">
                  <c:v>0.42789000000000038</c:v>
                </c:pt>
                <c:pt idx="1041">
                  <c:v>0.4173500000000025</c:v>
                </c:pt>
                <c:pt idx="1042">
                  <c:v>0.41743000000000002</c:v>
                </c:pt>
                <c:pt idx="1043">
                  <c:v>0.4144100000000025</c:v>
                </c:pt>
                <c:pt idx="1044">
                  <c:v>0.34645000000000031</c:v>
                </c:pt>
                <c:pt idx="1045">
                  <c:v>0.41714000000000001</c:v>
                </c:pt>
                <c:pt idx="1046">
                  <c:v>0.45872000000000002</c:v>
                </c:pt>
                <c:pt idx="1047">
                  <c:v>0.41044000000000008</c:v>
                </c:pt>
                <c:pt idx="1048">
                  <c:v>0.4137900000000001</c:v>
                </c:pt>
                <c:pt idx="1049">
                  <c:v>0.39548000000000477</c:v>
                </c:pt>
                <c:pt idx="1050">
                  <c:v>0.4326700000000025</c:v>
                </c:pt>
                <c:pt idx="1051">
                  <c:v>0.4031900000000001</c:v>
                </c:pt>
                <c:pt idx="1052">
                  <c:v>0.40572000000000008</c:v>
                </c:pt>
                <c:pt idx="1053">
                  <c:v>0.44804000000000005</c:v>
                </c:pt>
                <c:pt idx="1054">
                  <c:v>0.41443000000000002</c:v>
                </c:pt>
                <c:pt idx="1055">
                  <c:v>0.40851000000000032</c:v>
                </c:pt>
                <c:pt idx="1056">
                  <c:v>0.4450900000000001</c:v>
                </c:pt>
                <c:pt idx="1057">
                  <c:v>0.43457000000000284</c:v>
                </c:pt>
                <c:pt idx="1058">
                  <c:v>0.43842000000000375</c:v>
                </c:pt>
                <c:pt idx="1059">
                  <c:v>0.42639000000000032</c:v>
                </c:pt>
                <c:pt idx="1060">
                  <c:v>0.43724000000000002</c:v>
                </c:pt>
                <c:pt idx="1061">
                  <c:v>0.44412999999999997</c:v>
                </c:pt>
                <c:pt idx="1062">
                  <c:v>0.43096000000000284</c:v>
                </c:pt>
                <c:pt idx="1063">
                  <c:v>0.42400000000000032</c:v>
                </c:pt>
                <c:pt idx="1064">
                  <c:v>0.42788000000000415</c:v>
                </c:pt>
                <c:pt idx="1065">
                  <c:v>0.44141000000000002</c:v>
                </c:pt>
                <c:pt idx="1066">
                  <c:v>0.44696000000000002</c:v>
                </c:pt>
                <c:pt idx="1067">
                  <c:v>0.41360000000000002</c:v>
                </c:pt>
                <c:pt idx="1068">
                  <c:v>0.44544</c:v>
                </c:pt>
                <c:pt idx="1069">
                  <c:v>0.44608000000000031</c:v>
                </c:pt>
                <c:pt idx="1070">
                  <c:v>0.43928000000000267</c:v>
                </c:pt>
                <c:pt idx="1071">
                  <c:v>0.45067000000000002</c:v>
                </c:pt>
                <c:pt idx="1072">
                  <c:v>0.44524999999999998</c:v>
                </c:pt>
                <c:pt idx="1073">
                  <c:v>0.43359000000000031</c:v>
                </c:pt>
                <c:pt idx="1074">
                  <c:v>0.44893</c:v>
                </c:pt>
                <c:pt idx="1075">
                  <c:v>0.44409000000000004</c:v>
                </c:pt>
                <c:pt idx="1076">
                  <c:v>0.44795000000000001</c:v>
                </c:pt>
                <c:pt idx="1077">
                  <c:v>0.44259000000000004</c:v>
                </c:pt>
                <c:pt idx="1078">
                  <c:v>0.44694</c:v>
                </c:pt>
                <c:pt idx="1079">
                  <c:v>0.44194</c:v>
                </c:pt>
                <c:pt idx="1080">
                  <c:v>0.44011</c:v>
                </c:pt>
                <c:pt idx="1081">
                  <c:v>0.44130000000000008</c:v>
                </c:pt>
                <c:pt idx="1082">
                  <c:v>0.44178999999999996</c:v>
                </c:pt>
                <c:pt idx="1083">
                  <c:v>0.43712000000000284</c:v>
                </c:pt>
                <c:pt idx="1084">
                  <c:v>0.43499000000000032</c:v>
                </c:pt>
                <c:pt idx="1085">
                  <c:v>0.43622000000000088</c:v>
                </c:pt>
                <c:pt idx="1086">
                  <c:v>0.43902000000000324</c:v>
                </c:pt>
                <c:pt idx="1087">
                  <c:v>0.43715000000000032</c:v>
                </c:pt>
                <c:pt idx="1088">
                  <c:v>0.4382800000000025</c:v>
                </c:pt>
                <c:pt idx="1089">
                  <c:v>0.43930000000000324</c:v>
                </c:pt>
                <c:pt idx="1090">
                  <c:v>0.43684000000000284</c:v>
                </c:pt>
                <c:pt idx="1091">
                  <c:v>0.43260000000000032</c:v>
                </c:pt>
                <c:pt idx="1092">
                  <c:v>0.4310600000000025</c:v>
                </c:pt>
                <c:pt idx="1093">
                  <c:v>0.42803000000000002</c:v>
                </c:pt>
                <c:pt idx="1094">
                  <c:v>0.42416000000000031</c:v>
                </c:pt>
                <c:pt idx="1095">
                  <c:v>0.43088000000000443</c:v>
                </c:pt>
                <c:pt idx="1096">
                  <c:v>0.4209600000000025</c:v>
                </c:pt>
                <c:pt idx="1097">
                  <c:v>0.41630000000000261</c:v>
                </c:pt>
                <c:pt idx="1098">
                  <c:v>0.42549000000000031</c:v>
                </c:pt>
                <c:pt idx="1099">
                  <c:v>0.40868000000000032</c:v>
                </c:pt>
                <c:pt idx="1100">
                  <c:v>0.41235000000000038</c:v>
                </c:pt>
                <c:pt idx="1101">
                  <c:v>0.39371000000000272</c:v>
                </c:pt>
                <c:pt idx="1102">
                  <c:v>0.37867000000000284</c:v>
                </c:pt>
                <c:pt idx="1103">
                  <c:v>0.38300000000000284</c:v>
                </c:pt>
                <c:pt idx="1104">
                  <c:v>0.35568000000000038</c:v>
                </c:pt>
                <c:pt idx="1105">
                  <c:v>0.37871000000000032</c:v>
                </c:pt>
                <c:pt idx="1106">
                  <c:v>0.36881000000000352</c:v>
                </c:pt>
                <c:pt idx="1107">
                  <c:v>0.37159000000000031</c:v>
                </c:pt>
                <c:pt idx="1108">
                  <c:v>0.35475000000000001</c:v>
                </c:pt>
                <c:pt idx="1109">
                  <c:v>0.23656000000000021</c:v>
                </c:pt>
                <c:pt idx="1110">
                  <c:v>0.37087000000000375</c:v>
                </c:pt>
                <c:pt idx="1111">
                  <c:v>0.39062000000000324</c:v>
                </c:pt>
                <c:pt idx="1112">
                  <c:v>0.39114000000000032</c:v>
                </c:pt>
                <c:pt idx="1113">
                  <c:v>0.38874000000000031</c:v>
                </c:pt>
                <c:pt idx="1114">
                  <c:v>0.38864000000000032</c:v>
                </c:pt>
                <c:pt idx="1115">
                  <c:v>0.39455000000000284</c:v>
                </c:pt>
                <c:pt idx="1116">
                  <c:v>0.39895000000000352</c:v>
                </c:pt>
                <c:pt idx="1117">
                  <c:v>0.40191000000000032</c:v>
                </c:pt>
                <c:pt idx="1118">
                  <c:v>0.40916000000000002</c:v>
                </c:pt>
                <c:pt idx="1119">
                  <c:v>0.40626000000000001</c:v>
                </c:pt>
                <c:pt idx="1120">
                  <c:v>0.40387000000000284</c:v>
                </c:pt>
                <c:pt idx="1121">
                  <c:v>0.3955400000000025</c:v>
                </c:pt>
                <c:pt idx="1122">
                  <c:v>0.35695000000000032</c:v>
                </c:pt>
                <c:pt idx="1123">
                  <c:v>0.38978000000000307</c:v>
                </c:pt>
                <c:pt idx="1124">
                  <c:v>0.40268000000000032</c:v>
                </c:pt>
                <c:pt idx="1125">
                  <c:v>0.40577000000000002</c:v>
                </c:pt>
                <c:pt idx="1126">
                  <c:v>0.40878000000000031</c:v>
                </c:pt>
                <c:pt idx="1127">
                  <c:v>0.40405000000000002</c:v>
                </c:pt>
                <c:pt idx="1128">
                  <c:v>0.4019200000000025</c:v>
                </c:pt>
                <c:pt idx="1129">
                  <c:v>0.39194000000000284</c:v>
                </c:pt>
                <c:pt idx="1130">
                  <c:v>0.39522000000000312</c:v>
                </c:pt>
                <c:pt idx="1131">
                  <c:v>0.40004000000000001</c:v>
                </c:pt>
                <c:pt idx="1132">
                  <c:v>0.37946000000000324</c:v>
                </c:pt>
                <c:pt idx="1133">
                  <c:v>0.39506000000000324</c:v>
                </c:pt>
                <c:pt idx="1134">
                  <c:v>0.38709000000000032</c:v>
                </c:pt>
                <c:pt idx="1135">
                  <c:v>0.38801000000000324</c:v>
                </c:pt>
                <c:pt idx="1136">
                  <c:v>0.37322000000000038</c:v>
                </c:pt>
                <c:pt idx="1137">
                  <c:v>0.35583000000000031</c:v>
                </c:pt>
                <c:pt idx="1138">
                  <c:v>0.37536000000000352</c:v>
                </c:pt>
                <c:pt idx="1139">
                  <c:v>0.39127000000000284</c:v>
                </c:pt>
                <c:pt idx="1140">
                  <c:v>0.33855000000000324</c:v>
                </c:pt>
                <c:pt idx="1141">
                  <c:v>0.34728000000000031</c:v>
                </c:pt>
                <c:pt idx="1142">
                  <c:v>0.3753900000000025</c:v>
                </c:pt>
                <c:pt idx="1143">
                  <c:v>0.33197000000000443</c:v>
                </c:pt>
                <c:pt idx="1144">
                  <c:v>0.28849000000000002</c:v>
                </c:pt>
                <c:pt idx="1145">
                  <c:v>0.36783000000000032</c:v>
                </c:pt>
                <c:pt idx="1146">
                  <c:v>0.36853000000000002</c:v>
                </c:pt>
                <c:pt idx="1147">
                  <c:v>0.29362000000000038</c:v>
                </c:pt>
                <c:pt idx="1148">
                  <c:v>0.33277000000000284</c:v>
                </c:pt>
                <c:pt idx="1149">
                  <c:v>0.36822000000000032</c:v>
                </c:pt>
                <c:pt idx="1150">
                  <c:v>0.28908000000000261</c:v>
                </c:pt>
                <c:pt idx="1151">
                  <c:v>0.32012000000000312</c:v>
                </c:pt>
                <c:pt idx="1152">
                  <c:v>0.31986000000000375</c:v>
                </c:pt>
                <c:pt idx="1153">
                  <c:v>0.30089000000000032</c:v>
                </c:pt>
                <c:pt idx="1154">
                  <c:v>0.27690000000000031</c:v>
                </c:pt>
                <c:pt idx="1155">
                  <c:v>0.27447000000000032</c:v>
                </c:pt>
                <c:pt idx="1156">
                  <c:v>0.31113000000000002</c:v>
                </c:pt>
                <c:pt idx="1157">
                  <c:v>0.29969000000000001</c:v>
                </c:pt>
                <c:pt idx="1158">
                  <c:v>0.31984000000000284</c:v>
                </c:pt>
                <c:pt idx="1159">
                  <c:v>0.25803000000000004</c:v>
                </c:pt>
                <c:pt idx="1160">
                  <c:v>0.24864000000000044</c:v>
                </c:pt>
                <c:pt idx="1161">
                  <c:v>0.28684000000000032</c:v>
                </c:pt>
                <c:pt idx="1162">
                  <c:v>0.2902300000000001</c:v>
                </c:pt>
                <c:pt idx="1163">
                  <c:v>0.22386</c:v>
                </c:pt>
                <c:pt idx="1164">
                  <c:v>0.25231000000000031</c:v>
                </c:pt>
                <c:pt idx="1165">
                  <c:v>0.30943000000000032</c:v>
                </c:pt>
                <c:pt idx="1166">
                  <c:v>0.26956000000000002</c:v>
                </c:pt>
                <c:pt idx="1167">
                  <c:v>0.2559300000000001</c:v>
                </c:pt>
                <c:pt idx="1168">
                  <c:v>0.22555</c:v>
                </c:pt>
                <c:pt idx="1169">
                  <c:v>0.17097000000000001</c:v>
                </c:pt>
                <c:pt idx="1170">
                  <c:v>0.22051999999999999</c:v>
                </c:pt>
                <c:pt idx="1171">
                  <c:v>0.13951000000000024</c:v>
                </c:pt>
                <c:pt idx="1172">
                  <c:v>0.14046000000000133</c:v>
                </c:pt>
                <c:pt idx="1173">
                  <c:v>0.19545000000000001</c:v>
                </c:pt>
                <c:pt idx="1174">
                  <c:v>0.16302</c:v>
                </c:pt>
                <c:pt idx="1175">
                  <c:v>0.22244000000000044</c:v>
                </c:pt>
                <c:pt idx="1176">
                  <c:v>0.17670000000000041</c:v>
                </c:pt>
                <c:pt idx="1177">
                  <c:v>0.15852000000000024</c:v>
                </c:pt>
                <c:pt idx="1178">
                  <c:v>0.17151000000000041</c:v>
                </c:pt>
                <c:pt idx="1179">
                  <c:v>0.17033000000000001</c:v>
                </c:pt>
                <c:pt idx="1180">
                  <c:v>0.16216</c:v>
                </c:pt>
                <c:pt idx="1181">
                  <c:v>0.16419</c:v>
                </c:pt>
                <c:pt idx="1182">
                  <c:v>0.17149000000000134</c:v>
                </c:pt>
                <c:pt idx="1183">
                  <c:v>0.12259000000000074</c:v>
                </c:pt>
                <c:pt idx="1184">
                  <c:v>7.3018000000000013E-2</c:v>
                </c:pt>
                <c:pt idx="1185">
                  <c:v>0.10521000000000012</c:v>
                </c:pt>
                <c:pt idx="1186">
                  <c:v>5.6188999999999996E-2</c:v>
                </c:pt>
                <c:pt idx="1187">
                  <c:v>5.8058000000000012E-2</c:v>
                </c:pt>
                <c:pt idx="1188">
                  <c:v>4.5862000000000654E-3</c:v>
                </c:pt>
                <c:pt idx="1189">
                  <c:v>1.5617000000000002E-2</c:v>
                </c:pt>
                <c:pt idx="1190">
                  <c:v>1.5488000000000005E-2</c:v>
                </c:pt>
                <c:pt idx="1191">
                  <c:v>4.4759000000000482E-3</c:v>
                </c:pt>
                <c:pt idx="1192">
                  <c:v>1.4661000000000003E-3</c:v>
                </c:pt>
                <c:pt idx="1193">
                  <c:v>9.2918000000000224E-5</c:v>
                </c:pt>
                <c:pt idx="1194">
                  <c:v>2.8051000000000052E-4</c:v>
                </c:pt>
                <c:pt idx="1195">
                  <c:v>3.484700000000063E-6</c:v>
                </c:pt>
                <c:pt idx="1196">
                  <c:v>4.6489000000000022E-5</c:v>
                </c:pt>
                <c:pt idx="1197">
                  <c:v>6.9429000000000924E-5</c:v>
                </c:pt>
                <c:pt idx="1198">
                  <c:v>4.0575000000000014E-6</c:v>
                </c:pt>
                <c:pt idx="1199">
                  <c:v>7.1040000000000964E-7</c:v>
                </c:pt>
                <c:pt idx="1200">
                  <c:v>2.0706000000000052E-6</c:v>
                </c:pt>
                <c:pt idx="1201">
                  <c:v>4.6566000000001222E-9</c:v>
                </c:pt>
                <c:pt idx="1202">
                  <c:v>1.7489000000000449E-11</c:v>
                </c:pt>
                <c:pt idx="1203">
                  <c:v>3.0540000000000422E-6</c:v>
                </c:pt>
                <c:pt idx="1204">
                  <c:v>1.3150000000000183E-6</c:v>
                </c:pt>
                <c:pt idx="1205">
                  <c:v>8.7833000000002193E-12</c:v>
                </c:pt>
                <c:pt idx="1206">
                  <c:v>1.2379000000000001E-5</c:v>
                </c:pt>
                <c:pt idx="1207">
                  <c:v>4.8161000000000529E-6</c:v>
                </c:pt>
                <c:pt idx="1208">
                  <c:v>1.4311000000000412E-13</c:v>
                </c:pt>
                <c:pt idx="1209">
                  <c:v>5.0008000000000896E-7</c:v>
                </c:pt>
                <c:pt idx="1210">
                  <c:v>2.8266000000000319E-7</c:v>
                </c:pt>
                <c:pt idx="1211">
                  <c:v>1.910100000000045E-8</c:v>
                </c:pt>
                <c:pt idx="1212">
                  <c:v>2.662300000000049E-6</c:v>
                </c:pt>
                <c:pt idx="1213">
                  <c:v>4.2991000000000761E-5</c:v>
                </c:pt>
                <c:pt idx="1214">
                  <c:v>1.7350000000000061E-4</c:v>
                </c:pt>
                <c:pt idx="1215">
                  <c:v>3.1309000000000371E-4</c:v>
                </c:pt>
                <c:pt idx="1216">
                  <c:v>2.4935000000000012E-4</c:v>
                </c:pt>
                <c:pt idx="1217">
                  <c:v>1.1883000000000195E-4</c:v>
                </c:pt>
                <c:pt idx="1218">
                  <c:v>1.0741000000000123E-3</c:v>
                </c:pt>
                <c:pt idx="1219">
                  <c:v>5.0533000000000826E-5</c:v>
                </c:pt>
                <c:pt idx="1220">
                  <c:v>7.9042000000001281E-5</c:v>
                </c:pt>
                <c:pt idx="1221">
                  <c:v>2.2978000000000413E-6</c:v>
                </c:pt>
                <c:pt idx="1222">
                  <c:v>2.4874000000000429E-6</c:v>
                </c:pt>
                <c:pt idx="1223">
                  <c:v>4.2653000000000925E-8</c:v>
                </c:pt>
                <c:pt idx="1224">
                  <c:v>5.9782000000001709E-7</c:v>
                </c:pt>
                <c:pt idx="1225">
                  <c:v>2.025500000000038E-6</c:v>
                </c:pt>
                <c:pt idx="1226">
                  <c:v>2.4441000000000475E-6</c:v>
                </c:pt>
                <c:pt idx="1227">
                  <c:v>1.9288000000000242E-4</c:v>
                </c:pt>
                <c:pt idx="1228">
                  <c:v>3.9037000000000809E-6</c:v>
                </c:pt>
                <c:pt idx="1229">
                  <c:v>5.6338000000000124E-4</c:v>
                </c:pt>
                <c:pt idx="1230">
                  <c:v>4.7836000000000818E-4</c:v>
                </c:pt>
                <c:pt idx="1231">
                  <c:v>3.3345000000000016E-4</c:v>
                </c:pt>
                <c:pt idx="1232">
                  <c:v>2.3065000000000092E-5</c:v>
                </c:pt>
                <c:pt idx="1233">
                  <c:v>1.1238000000000003E-4</c:v>
                </c:pt>
                <c:pt idx="1234">
                  <c:v>7.3268000000000858E-5</c:v>
                </c:pt>
                <c:pt idx="1235">
                  <c:v>6.5137000000001275E-7</c:v>
                </c:pt>
                <c:pt idx="1236">
                  <c:v>6.1338000000001502E-9</c:v>
                </c:pt>
                <c:pt idx="1237">
                  <c:v>4.7605000000000023E-5</c:v>
                </c:pt>
                <c:pt idx="1238">
                  <c:v>1.2329000000000005E-3</c:v>
                </c:pt>
                <c:pt idx="1239">
                  <c:v>7.8835000000000634E-4</c:v>
                </c:pt>
                <c:pt idx="1240">
                  <c:v>3.1513000000000873E-9</c:v>
                </c:pt>
                <c:pt idx="1241">
                  <c:v>1.0219000000000128E-8</c:v>
                </c:pt>
                <c:pt idx="1242">
                  <c:v>1.7817000000000041E-3</c:v>
                </c:pt>
                <c:pt idx="1243">
                  <c:v>2.3108000000000004E-3</c:v>
                </c:pt>
                <c:pt idx="1244">
                  <c:v>7.1755000000000104E-4</c:v>
                </c:pt>
                <c:pt idx="1245">
                  <c:v>3.5395000000000595E-7</c:v>
                </c:pt>
                <c:pt idx="1246">
                  <c:v>1.9861000000000214E-3</c:v>
                </c:pt>
                <c:pt idx="1247">
                  <c:v>1.6957000000000175E-4</c:v>
                </c:pt>
                <c:pt idx="1248">
                  <c:v>1.6023000000000144E-3</c:v>
                </c:pt>
                <c:pt idx="1249">
                  <c:v>6.0159000000000037E-4</c:v>
                </c:pt>
                <c:pt idx="1250">
                  <c:v>4.5332000000000922E-4</c:v>
                </c:pt>
                <c:pt idx="1251">
                  <c:v>2.0544000000000005E-3</c:v>
                </c:pt>
                <c:pt idx="1252">
                  <c:v>2.5650000000000052E-3</c:v>
                </c:pt>
                <c:pt idx="1253">
                  <c:v>2.2690000000000012E-2</c:v>
                </c:pt>
                <c:pt idx="1254">
                  <c:v>3.5359000000000052E-4</c:v>
                </c:pt>
                <c:pt idx="1255">
                  <c:v>1.7854000000000041E-4</c:v>
                </c:pt>
                <c:pt idx="1256">
                  <c:v>3.4561000000000001E-2</c:v>
                </c:pt>
                <c:pt idx="1257">
                  <c:v>1.1431000000000005E-2</c:v>
                </c:pt>
                <c:pt idx="1258">
                  <c:v>1.3182000000000063E-2</c:v>
                </c:pt>
                <c:pt idx="1259">
                  <c:v>2.0851000000000281E-3</c:v>
                </c:pt>
                <c:pt idx="1260">
                  <c:v>8.0437000000000008E-3</c:v>
                </c:pt>
                <c:pt idx="1261">
                  <c:v>8.9117000000000068E-3</c:v>
                </c:pt>
                <c:pt idx="1262">
                  <c:v>4.5023000000000014E-2</c:v>
                </c:pt>
                <c:pt idx="1263">
                  <c:v>8.9676000000001067E-3</c:v>
                </c:pt>
                <c:pt idx="1264">
                  <c:v>1.6511000000000005E-2</c:v>
                </c:pt>
                <c:pt idx="1265">
                  <c:v>2.5142000000000001E-2</c:v>
                </c:pt>
                <c:pt idx="1266">
                  <c:v>2.7032000000000288E-2</c:v>
                </c:pt>
                <c:pt idx="1267">
                  <c:v>4.8180000000000008E-2</c:v>
                </c:pt>
                <c:pt idx="1268">
                  <c:v>4.4360000000000632E-3</c:v>
                </c:pt>
                <c:pt idx="1269">
                  <c:v>3.6985000000000011E-2</c:v>
                </c:pt>
                <c:pt idx="1270">
                  <c:v>5.9912000000000777E-2</c:v>
                </c:pt>
                <c:pt idx="1271">
                  <c:v>4.8792000000000758E-2</c:v>
                </c:pt>
                <c:pt idx="1272">
                  <c:v>2.4524000000000004E-3</c:v>
                </c:pt>
                <c:pt idx="1273">
                  <c:v>3.4870000000000012E-2</c:v>
                </c:pt>
                <c:pt idx="1274">
                  <c:v>2.0403000000000216E-2</c:v>
                </c:pt>
                <c:pt idx="1275">
                  <c:v>2.0847000000000056E-2</c:v>
                </c:pt>
                <c:pt idx="1276">
                  <c:v>3.7326000000000005E-2</c:v>
                </c:pt>
                <c:pt idx="1277">
                  <c:v>2.9085000000000052E-2</c:v>
                </c:pt>
                <c:pt idx="1278">
                  <c:v>1.2913000000000001E-2</c:v>
                </c:pt>
                <c:pt idx="1279">
                  <c:v>4.9672000000000022E-2</c:v>
                </c:pt>
                <c:pt idx="1280">
                  <c:v>3.8547000000000005E-2</c:v>
                </c:pt>
                <c:pt idx="1281">
                  <c:v>3.0959000000000011E-2</c:v>
                </c:pt>
                <c:pt idx="1282">
                  <c:v>3.5356000000000005E-2</c:v>
                </c:pt>
                <c:pt idx="1283">
                  <c:v>4.3868000000000011E-2</c:v>
                </c:pt>
                <c:pt idx="1284">
                  <c:v>6.0143000000000009E-2</c:v>
                </c:pt>
                <c:pt idx="1285">
                  <c:v>4.8434000000000012E-2</c:v>
                </c:pt>
                <c:pt idx="1286">
                  <c:v>2.2492000000000012E-2</c:v>
                </c:pt>
                <c:pt idx="1287">
                  <c:v>3.5264999999999998E-2</c:v>
                </c:pt>
                <c:pt idx="1288">
                  <c:v>0.11254</c:v>
                </c:pt>
                <c:pt idx="1289">
                  <c:v>9.9374000000000046E-2</c:v>
                </c:pt>
                <c:pt idx="1290">
                  <c:v>2.6699000000000212E-2</c:v>
                </c:pt>
                <c:pt idx="1291">
                  <c:v>1.0980000000000083E-2</c:v>
                </c:pt>
                <c:pt idx="1292">
                  <c:v>6.0718000000000133E-2</c:v>
                </c:pt>
                <c:pt idx="1293">
                  <c:v>7.9803000000000124E-2</c:v>
                </c:pt>
                <c:pt idx="1294">
                  <c:v>0.13384000000000001</c:v>
                </c:pt>
                <c:pt idx="1295">
                  <c:v>6.4408999999999994E-2</c:v>
                </c:pt>
                <c:pt idx="1296">
                  <c:v>8.6158000000000026E-2</c:v>
                </c:pt>
                <c:pt idx="1297">
                  <c:v>0.11386</c:v>
                </c:pt>
                <c:pt idx="1298">
                  <c:v>0.13273000000000001</c:v>
                </c:pt>
                <c:pt idx="1299">
                  <c:v>0.15860000000000021</c:v>
                </c:pt>
                <c:pt idx="1300">
                  <c:v>8.3161000000000207E-2</c:v>
                </c:pt>
                <c:pt idx="1301">
                  <c:v>8.788600000000002E-2</c:v>
                </c:pt>
                <c:pt idx="1302">
                  <c:v>0.12708</c:v>
                </c:pt>
                <c:pt idx="1303">
                  <c:v>4.2106000000000032E-2</c:v>
                </c:pt>
                <c:pt idx="1304">
                  <c:v>0.14770000000000041</c:v>
                </c:pt>
                <c:pt idx="1305">
                  <c:v>9.0911000000000006E-2</c:v>
                </c:pt>
                <c:pt idx="1306">
                  <c:v>6.3498000000000013E-2</c:v>
                </c:pt>
                <c:pt idx="1307">
                  <c:v>3.5128000000000006E-2</c:v>
                </c:pt>
                <c:pt idx="1308">
                  <c:v>7.4928000000000022E-2</c:v>
                </c:pt>
                <c:pt idx="1309">
                  <c:v>9.2344000000000023E-2</c:v>
                </c:pt>
                <c:pt idx="1310">
                  <c:v>4.8397000000000134E-2</c:v>
                </c:pt>
                <c:pt idx="1311">
                  <c:v>1.7394000000000007E-2</c:v>
                </c:pt>
                <c:pt idx="1312">
                  <c:v>4.5566000000000113E-2</c:v>
                </c:pt>
                <c:pt idx="1313">
                  <c:v>6.8368000000000012E-2</c:v>
                </c:pt>
                <c:pt idx="1314">
                  <c:v>9.4765000000000765E-2</c:v>
                </c:pt>
                <c:pt idx="1315">
                  <c:v>0.1795400000000015</c:v>
                </c:pt>
                <c:pt idx="1316">
                  <c:v>6.6986999999999991E-2</c:v>
                </c:pt>
                <c:pt idx="1317">
                  <c:v>6.7916000000000809E-2</c:v>
                </c:pt>
                <c:pt idx="1318">
                  <c:v>6.1825000000000005E-2</c:v>
                </c:pt>
                <c:pt idx="1319">
                  <c:v>0.1168</c:v>
                </c:pt>
                <c:pt idx="1320">
                  <c:v>5.9063000000000657E-2</c:v>
                </c:pt>
                <c:pt idx="1321">
                  <c:v>0.11221</c:v>
                </c:pt>
                <c:pt idx="1322">
                  <c:v>5.6967000000000004E-2</c:v>
                </c:pt>
                <c:pt idx="1323">
                  <c:v>0.14454000000000133</c:v>
                </c:pt>
                <c:pt idx="1324">
                  <c:v>0.13375000000000001</c:v>
                </c:pt>
                <c:pt idx="1325">
                  <c:v>0.12168000000000002</c:v>
                </c:pt>
                <c:pt idx="1326">
                  <c:v>0.12008000000000002</c:v>
                </c:pt>
                <c:pt idx="1327">
                  <c:v>5.9042000000000122E-2</c:v>
                </c:pt>
                <c:pt idx="1328">
                  <c:v>9.1654000000001248E-2</c:v>
                </c:pt>
                <c:pt idx="1329">
                  <c:v>0.18443000000000173</c:v>
                </c:pt>
                <c:pt idx="1330">
                  <c:v>0.16993000000000041</c:v>
                </c:pt>
                <c:pt idx="1331">
                  <c:v>0.19222</c:v>
                </c:pt>
                <c:pt idx="1332">
                  <c:v>0.15986000000000133</c:v>
                </c:pt>
                <c:pt idx="1333">
                  <c:v>0.17651000000000044</c:v>
                </c:pt>
                <c:pt idx="1334">
                  <c:v>0.19794000000000148</c:v>
                </c:pt>
                <c:pt idx="1335">
                  <c:v>0.17745000000000041</c:v>
                </c:pt>
                <c:pt idx="1336">
                  <c:v>0.16385</c:v>
                </c:pt>
                <c:pt idx="1337">
                  <c:v>0.22198000000000001</c:v>
                </c:pt>
                <c:pt idx="1338">
                  <c:v>0.18437000000000001</c:v>
                </c:pt>
                <c:pt idx="1339">
                  <c:v>0.21141000000000176</c:v>
                </c:pt>
                <c:pt idx="1340">
                  <c:v>0.24339000000000041</c:v>
                </c:pt>
                <c:pt idx="1341">
                  <c:v>0.25782000000000038</c:v>
                </c:pt>
                <c:pt idx="1342">
                  <c:v>0.22688</c:v>
                </c:pt>
                <c:pt idx="1343">
                  <c:v>0.17972000000000021</c:v>
                </c:pt>
                <c:pt idx="1344">
                  <c:v>0.15586000000000041</c:v>
                </c:pt>
                <c:pt idx="1345">
                  <c:v>0.17885000000000001</c:v>
                </c:pt>
                <c:pt idx="1346">
                  <c:v>0.25025999999999998</c:v>
                </c:pt>
                <c:pt idx="1347">
                  <c:v>0.24779000000000162</c:v>
                </c:pt>
                <c:pt idx="1348">
                  <c:v>0.23606000000000021</c:v>
                </c:pt>
                <c:pt idx="1349">
                  <c:v>0.18169000000000021</c:v>
                </c:pt>
                <c:pt idx="1350">
                  <c:v>0.26269000000000003</c:v>
                </c:pt>
                <c:pt idx="1351">
                  <c:v>0.2571</c:v>
                </c:pt>
                <c:pt idx="1352">
                  <c:v>0.25315000000000004</c:v>
                </c:pt>
                <c:pt idx="1353">
                  <c:v>0.23544000000000168</c:v>
                </c:pt>
                <c:pt idx="1354">
                  <c:v>0.21930000000000024</c:v>
                </c:pt>
                <c:pt idx="1355">
                  <c:v>0.25804000000000005</c:v>
                </c:pt>
                <c:pt idx="1356">
                  <c:v>0.24943000000000176</c:v>
                </c:pt>
                <c:pt idx="1357">
                  <c:v>0.24214000000000024</c:v>
                </c:pt>
                <c:pt idx="1358">
                  <c:v>0.24489000000000041</c:v>
                </c:pt>
                <c:pt idx="1359">
                  <c:v>0.23739000000000021</c:v>
                </c:pt>
                <c:pt idx="1360">
                  <c:v>0.25688000000000188</c:v>
                </c:pt>
                <c:pt idx="1361">
                  <c:v>0.26707000000000031</c:v>
                </c:pt>
                <c:pt idx="1362">
                  <c:v>0.25617000000000001</c:v>
                </c:pt>
                <c:pt idx="1363">
                  <c:v>0.27192000000000038</c:v>
                </c:pt>
                <c:pt idx="1364">
                  <c:v>0.26743</c:v>
                </c:pt>
                <c:pt idx="1365">
                  <c:v>0.25140000000000001</c:v>
                </c:pt>
                <c:pt idx="1366">
                  <c:v>0.25977</c:v>
                </c:pt>
                <c:pt idx="1367">
                  <c:v>0.25468000000000002</c:v>
                </c:pt>
                <c:pt idx="1368">
                  <c:v>0.27122000000000002</c:v>
                </c:pt>
                <c:pt idx="1369">
                  <c:v>0.2646</c:v>
                </c:pt>
                <c:pt idx="1370">
                  <c:v>0.24789000000000044</c:v>
                </c:pt>
                <c:pt idx="1371">
                  <c:v>0.26200000000000001</c:v>
                </c:pt>
                <c:pt idx="1372">
                  <c:v>0.27039000000000002</c:v>
                </c:pt>
                <c:pt idx="1373">
                  <c:v>0.26918000000000031</c:v>
                </c:pt>
                <c:pt idx="1374">
                  <c:v>0.26122000000000001</c:v>
                </c:pt>
                <c:pt idx="1375">
                  <c:v>0.25923999999999997</c:v>
                </c:pt>
                <c:pt idx="1376">
                  <c:v>0.26679000000000003</c:v>
                </c:pt>
                <c:pt idx="1377">
                  <c:v>0.26558000000000032</c:v>
                </c:pt>
                <c:pt idx="1378">
                  <c:v>0.26427</c:v>
                </c:pt>
                <c:pt idx="1379">
                  <c:v>0.26519000000000004</c:v>
                </c:pt>
                <c:pt idx="1380">
                  <c:v>0.25737000000000032</c:v>
                </c:pt>
                <c:pt idx="1381">
                  <c:v>0.26141000000000031</c:v>
                </c:pt>
                <c:pt idx="1382">
                  <c:v>0.26165000000000005</c:v>
                </c:pt>
                <c:pt idx="1383">
                  <c:v>0.26439000000000001</c:v>
                </c:pt>
                <c:pt idx="1384">
                  <c:v>0.26443</c:v>
                </c:pt>
                <c:pt idx="1385">
                  <c:v>0.26922000000000001</c:v>
                </c:pt>
                <c:pt idx="1386">
                  <c:v>0.26705000000000001</c:v>
                </c:pt>
                <c:pt idx="1387">
                  <c:v>0.26537000000000038</c:v>
                </c:pt>
                <c:pt idx="1388">
                  <c:v>0.25920000000000004</c:v>
                </c:pt>
                <c:pt idx="1389">
                  <c:v>0.26568000000000008</c:v>
                </c:pt>
                <c:pt idx="1390">
                  <c:v>0.26226000000000005</c:v>
                </c:pt>
                <c:pt idx="1391">
                  <c:v>0.26293</c:v>
                </c:pt>
                <c:pt idx="1392">
                  <c:v>0.26415</c:v>
                </c:pt>
                <c:pt idx="1393">
                  <c:v>0.26366000000000001</c:v>
                </c:pt>
                <c:pt idx="1394">
                  <c:v>0.25727</c:v>
                </c:pt>
                <c:pt idx="1395">
                  <c:v>0.26005</c:v>
                </c:pt>
                <c:pt idx="1396">
                  <c:v>0.25569000000000003</c:v>
                </c:pt>
                <c:pt idx="1397">
                  <c:v>0.26301000000000002</c:v>
                </c:pt>
                <c:pt idx="1398">
                  <c:v>0.26093</c:v>
                </c:pt>
                <c:pt idx="1399">
                  <c:v>0.26054000000000005</c:v>
                </c:pt>
                <c:pt idx="1400">
                  <c:v>0.25821</c:v>
                </c:pt>
                <c:pt idx="1401">
                  <c:v>0.26242000000000032</c:v>
                </c:pt>
                <c:pt idx="1402">
                  <c:v>0.26003000000000004</c:v>
                </c:pt>
                <c:pt idx="1403">
                  <c:v>0.25917000000000001</c:v>
                </c:pt>
                <c:pt idx="1404">
                  <c:v>0.25524999999999998</c:v>
                </c:pt>
                <c:pt idx="1405">
                  <c:v>0.25974999999999998</c:v>
                </c:pt>
                <c:pt idx="1406">
                  <c:v>0.25506000000000001</c:v>
                </c:pt>
                <c:pt idx="1407">
                  <c:v>0.25566</c:v>
                </c:pt>
                <c:pt idx="1408">
                  <c:v>0.24997000000000041</c:v>
                </c:pt>
                <c:pt idx="1409">
                  <c:v>0.24736000000000041</c:v>
                </c:pt>
                <c:pt idx="1410">
                  <c:v>0.23497000000000001</c:v>
                </c:pt>
                <c:pt idx="1411">
                  <c:v>0.22850000000000001</c:v>
                </c:pt>
                <c:pt idx="1412">
                  <c:v>0.23108000000000001</c:v>
                </c:pt>
                <c:pt idx="1413">
                  <c:v>0.22750000000000001</c:v>
                </c:pt>
                <c:pt idx="1414">
                  <c:v>0.23464000000000004</c:v>
                </c:pt>
                <c:pt idx="1415">
                  <c:v>0.23294000000000151</c:v>
                </c:pt>
                <c:pt idx="1416">
                  <c:v>0.23980000000000001</c:v>
                </c:pt>
                <c:pt idx="1417">
                  <c:v>0.20994000000000182</c:v>
                </c:pt>
                <c:pt idx="1418">
                  <c:v>0.22854000000000024</c:v>
                </c:pt>
                <c:pt idx="1419">
                  <c:v>0.23005</c:v>
                </c:pt>
                <c:pt idx="1420">
                  <c:v>0.23772000000000001</c:v>
                </c:pt>
                <c:pt idx="1421">
                  <c:v>0.24165</c:v>
                </c:pt>
                <c:pt idx="1422">
                  <c:v>0.23508000000000001</c:v>
                </c:pt>
                <c:pt idx="1423">
                  <c:v>0.24051000000000133</c:v>
                </c:pt>
                <c:pt idx="1424">
                  <c:v>0.24194000000000196</c:v>
                </c:pt>
                <c:pt idx="1425">
                  <c:v>0.25135000000000002</c:v>
                </c:pt>
                <c:pt idx="1426">
                  <c:v>0.24838000000000021</c:v>
                </c:pt>
                <c:pt idx="1427">
                  <c:v>0.24579000000000151</c:v>
                </c:pt>
                <c:pt idx="1428">
                  <c:v>0.24388000000000001</c:v>
                </c:pt>
                <c:pt idx="1429">
                  <c:v>0.22566999999999998</c:v>
                </c:pt>
                <c:pt idx="1430">
                  <c:v>0.23486000000000001</c:v>
                </c:pt>
                <c:pt idx="1431">
                  <c:v>0.23503000000000004</c:v>
                </c:pt>
                <c:pt idx="1432">
                  <c:v>0.24502000000000004</c:v>
                </c:pt>
                <c:pt idx="1433">
                  <c:v>0.25092000000000031</c:v>
                </c:pt>
                <c:pt idx="1434">
                  <c:v>0.24890000000000162</c:v>
                </c:pt>
                <c:pt idx="1435">
                  <c:v>0.25083</c:v>
                </c:pt>
                <c:pt idx="1436">
                  <c:v>0.23751000000000044</c:v>
                </c:pt>
                <c:pt idx="1437">
                  <c:v>0.23985000000000001</c:v>
                </c:pt>
                <c:pt idx="1438">
                  <c:v>0.24693000000000173</c:v>
                </c:pt>
                <c:pt idx="1439">
                  <c:v>0.23511000000000001</c:v>
                </c:pt>
                <c:pt idx="1440">
                  <c:v>0.23133000000000001</c:v>
                </c:pt>
                <c:pt idx="1441">
                  <c:v>0.21691000000000202</c:v>
                </c:pt>
                <c:pt idx="1442">
                  <c:v>0.21780000000000024</c:v>
                </c:pt>
                <c:pt idx="1443">
                  <c:v>0.21765000000000001</c:v>
                </c:pt>
                <c:pt idx="1444">
                  <c:v>0.22197</c:v>
                </c:pt>
                <c:pt idx="1445">
                  <c:v>0.2301</c:v>
                </c:pt>
                <c:pt idx="1446">
                  <c:v>0.23453000000000004</c:v>
                </c:pt>
                <c:pt idx="1447">
                  <c:v>0.22636999999999999</c:v>
                </c:pt>
                <c:pt idx="1448">
                  <c:v>0.22343000000000021</c:v>
                </c:pt>
                <c:pt idx="1449">
                  <c:v>0.22087999999999997</c:v>
                </c:pt>
                <c:pt idx="1450">
                  <c:v>0.21146000000000151</c:v>
                </c:pt>
                <c:pt idx="1451">
                  <c:v>0.22039</c:v>
                </c:pt>
                <c:pt idx="1452">
                  <c:v>0.22422</c:v>
                </c:pt>
                <c:pt idx="1453">
                  <c:v>0.23047000000000001</c:v>
                </c:pt>
                <c:pt idx="1454">
                  <c:v>0.23161999999999999</c:v>
                </c:pt>
                <c:pt idx="1455">
                  <c:v>0.23420000000000021</c:v>
                </c:pt>
                <c:pt idx="1456">
                  <c:v>0.22395000000000001</c:v>
                </c:pt>
                <c:pt idx="1457">
                  <c:v>0.22798000000000004</c:v>
                </c:pt>
                <c:pt idx="1458">
                  <c:v>0.2366</c:v>
                </c:pt>
                <c:pt idx="1459">
                  <c:v>0.23415</c:v>
                </c:pt>
                <c:pt idx="1460">
                  <c:v>0.22783</c:v>
                </c:pt>
                <c:pt idx="1461">
                  <c:v>0.22764999999999999</c:v>
                </c:pt>
                <c:pt idx="1462">
                  <c:v>0.23081000000000004</c:v>
                </c:pt>
                <c:pt idx="1463">
                  <c:v>0.23559000000000024</c:v>
                </c:pt>
                <c:pt idx="1464">
                  <c:v>0.23582</c:v>
                </c:pt>
                <c:pt idx="1465">
                  <c:v>0.23109000000000021</c:v>
                </c:pt>
                <c:pt idx="1466">
                  <c:v>0.23294000000000151</c:v>
                </c:pt>
                <c:pt idx="1467">
                  <c:v>0.23398000000000024</c:v>
                </c:pt>
                <c:pt idx="1468">
                  <c:v>0.23446000000000133</c:v>
                </c:pt>
                <c:pt idx="1469">
                  <c:v>0.23456000000000021</c:v>
                </c:pt>
                <c:pt idx="1470">
                  <c:v>0.22984000000000004</c:v>
                </c:pt>
                <c:pt idx="1471">
                  <c:v>0.23136000000000001</c:v>
                </c:pt>
                <c:pt idx="1472">
                  <c:v>0.23151000000000024</c:v>
                </c:pt>
                <c:pt idx="1473">
                  <c:v>0.22614000000000001</c:v>
                </c:pt>
                <c:pt idx="1474">
                  <c:v>0.22628000000000001</c:v>
                </c:pt>
                <c:pt idx="1475">
                  <c:v>0.22711999999999999</c:v>
                </c:pt>
                <c:pt idx="1476">
                  <c:v>0.22879000000000024</c:v>
                </c:pt>
                <c:pt idx="1477">
                  <c:v>0.22064</c:v>
                </c:pt>
                <c:pt idx="1478">
                  <c:v>0.21393000000000151</c:v>
                </c:pt>
                <c:pt idx="1479">
                  <c:v>0.21410000000000001</c:v>
                </c:pt>
                <c:pt idx="1480">
                  <c:v>0.20913000000000001</c:v>
                </c:pt>
                <c:pt idx="1481">
                  <c:v>0.21348000000000134</c:v>
                </c:pt>
                <c:pt idx="1482">
                  <c:v>0.21467</c:v>
                </c:pt>
                <c:pt idx="1483">
                  <c:v>0.20939000000000021</c:v>
                </c:pt>
                <c:pt idx="1484">
                  <c:v>0.21733000000000041</c:v>
                </c:pt>
                <c:pt idx="1485">
                  <c:v>0.21216000000000004</c:v>
                </c:pt>
                <c:pt idx="1486">
                  <c:v>0.21147000000000021</c:v>
                </c:pt>
                <c:pt idx="1487">
                  <c:v>0.22134999999999999</c:v>
                </c:pt>
                <c:pt idx="1488">
                  <c:v>0.21057000000000001</c:v>
                </c:pt>
                <c:pt idx="1489">
                  <c:v>0.21261000000000024</c:v>
                </c:pt>
                <c:pt idx="1490">
                  <c:v>0.21902000000000021</c:v>
                </c:pt>
                <c:pt idx="1491">
                  <c:v>0.20281000000000021</c:v>
                </c:pt>
                <c:pt idx="1492">
                  <c:v>0.21754000000000176</c:v>
                </c:pt>
                <c:pt idx="1493">
                  <c:v>0.21661000000000041</c:v>
                </c:pt>
                <c:pt idx="1494">
                  <c:v>0.20991000000000176</c:v>
                </c:pt>
                <c:pt idx="1495">
                  <c:v>0.21619000000000024</c:v>
                </c:pt>
                <c:pt idx="1496">
                  <c:v>0.21494000000000202</c:v>
                </c:pt>
                <c:pt idx="1497">
                  <c:v>0.21613000000000004</c:v>
                </c:pt>
                <c:pt idx="1498">
                  <c:v>0.2187000000000015</c:v>
                </c:pt>
                <c:pt idx="1499">
                  <c:v>0.21514000000000041</c:v>
                </c:pt>
                <c:pt idx="1500">
                  <c:v>0.21721000000000176</c:v>
                </c:pt>
                <c:pt idx="1501">
                  <c:v>0.21774000000000202</c:v>
                </c:pt>
                <c:pt idx="1502">
                  <c:v>0.21313000000000001</c:v>
                </c:pt>
                <c:pt idx="1503">
                  <c:v>0.21630000000000021</c:v>
                </c:pt>
                <c:pt idx="1504">
                  <c:v>0.21498000000000142</c:v>
                </c:pt>
                <c:pt idx="1505">
                  <c:v>0.20607</c:v>
                </c:pt>
                <c:pt idx="1506">
                  <c:v>0.17411000000000001</c:v>
                </c:pt>
                <c:pt idx="1507">
                  <c:v>0.20502000000000001</c:v>
                </c:pt>
                <c:pt idx="1508">
                  <c:v>0.20881000000000041</c:v>
                </c:pt>
                <c:pt idx="1509">
                  <c:v>0.20939000000000021</c:v>
                </c:pt>
                <c:pt idx="1510">
                  <c:v>0.2157300000000015</c:v>
                </c:pt>
                <c:pt idx="1511">
                  <c:v>0.21294000000000202</c:v>
                </c:pt>
                <c:pt idx="1512">
                  <c:v>0.20582</c:v>
                </c:pt>
                <c:pt idx="1513">
                  <c:v>0.21052000000000001</c:v>
                </c:pt>
                <c:pt idx="1514">
                  <c:v>0.21002000000000001</c:v>
                </c:pt>
                <c:pt idx="1515">
                  <c:v>0.20793000000000134</c:v>
                </c:pt>
                <c:pt idx="1516">
                  <c:v>0.20584000000000024</c:v>
                </c:pt>
                <c:pt idx="1517">
                  <c:v>0.20668</c:v>
                </c:pt>
                <c:pt idx="1518">
                  <c:v>0.20365</c:v>
                </c:pt>
                <c:pt idx="1519">
                  <c:v>0.20741000000000176</c:v>
                </c:pt>
                <c:pt idx="1520">
                  <c:v>0.20016999999999999</c:v>
                </c:pt>
                <c:pt idx="1521">
                  <c:v>0.18936000000000044</c:v>
                </c:pt>
                <c:pt idx="1522">
                  <c:v>0.1983</c:v>
                </c:pt>
                <c:pt idx="1523">
                  <c:v>0.20357</c:v>
                </c:pt>
                <c:pt idx="1524">
                  <c:v>0.19283</c:v>
                </c:pt>
                <c:pt idx="1525">
                  <c:v>0.20763000000000001</c:v>
                </c:pt>
                <c:pt idx="1526">
                  <c:v>0.20476000000000041</c:v>
                </c:pt>
                <c:pt idx="1527">
                  <c:v>0.19951000000000021</c:v>
                </c:pt>
                <c:pt idx="1528">
                  <c:v>0.20465</c:v>
                </c:pt>
                <c:pt idx="1529">
                  <c:v>0.20178000000000001</c:v>
                </c:pt>
                <c:pt idx="1530">
                  <c:v>0.19991000000000139</c:v>
                </c:pt>
                <c:pt idx="1531">
                  <c:v>0.18808000000000041</c:v>
                </c:pt>
                <c:pt idx="1532">
                  <c:v>0.20174000000000133</c:v>
                </c:pt>
                <c:pt idx="1533">
                  <c:v>0.20587</c:v>
                </c:pt>
                <c:pt idx="1534">
                  <c:v>0.19950000000000001</c:v>
                </c:pt>
                <c:pt idx="1535">
                  <c:v>0.20427000000000001</c:v>
                </c:pt>
                <c:pt idx="1536">
                  <c:v>0.20383000000000001</c:v>
                </c:pt>
                <c:pt idx="1537">
                  <c:v>0.17649000000000151</c:v>
                </c:pt>
                <c:pt idx="1538">
                  <c:v>0.20207</c:v>
                </c:pt>
                <c:pt idx="1539">
                  <c:v>0.20024000000000133</c:v>
                </c:pt>
                <c:pt idx="1540">
                  <c:v>0.19464000000000001</c:v>
                </c:pt>
                <c:pt idx="1541">
                  <c:v>0.19874000000000044</c:v>
                </c:pt>
                <c:pt idx="1542">
                  <c:v>0.19275</c:v>
                </c:pt>
                <c:pt idx="1543">
                  <c:v>0.18316000000000004</c:v>
                </c:pt>
                <c:pt idx="1544">
                  <c:v>0.18490000000000151</c:v>
                </c:pt>
                <c:pt idx="1545">
                  <c:v>0.18231000000000044</c:v>
                </c:pt>
                <c:pt idx="1546">
                  <c:v>0.17366999999999999</c:v>
                </c:pt>
                <c:pt idx="1547">
                  <c:v>0.16979000000000041</c:v>
                </c:pt>
                <c:pt idx="1548">
                  <c:v>0.15758000000000041</c:v>
                </c:pt>
                <c:pt idx="1549">
                  <c:v>0.16405</c:v>
                </c:pt>
                <c:pt idx="1550">
                  <c:v>0.15105000000000021</c:v>
                </c:pt>
                <c:pt idx="1551">
                  <c:v>0.16161999999999999</c:v>
                </c:pt>
                <c:pt idx="1552">
                  <c:v>0.14931000000000041</c:v>
                </c:pt>
                <c:pt idx="1553">
                  <c:v>0.15608000000000041</c:v>
                </c:pt>
                <c:pt idx="1554">
                  <c:v>0.12966999999999998</c:v>
                </c:pt>
                <c:pt idx="1555">
                  <c:v>0.13831000000000004</c:v>
                </c:pt>
                <c:pt idx="1556">
                  <c:v>0.11213000000000002</c:v>
                </c:pt>
                <c:pt idx="1557">
                  <c:v>9.8143000000000022E-2</c:v>
                </c:pt>
                <c:pt idx="1558">
                  <c:v>7.5201000000000018E-2</c:v>
                </c:pt>
                <c:pt idx="1559">
                  <c:v>8.6831000000000047E-2</c:v>
                </c:pt>
                <c:pt idx="1560">
                  <c:v>4.5864000000000023E-2</c:v>
                </c:pt>
                <c:pt idx="1561">
                  <c:v>3.1112000000000001E-2</c:v>
                </c:pt>
                <c:pt idx="1562">
                  <c:v>1.4485000000000001E-2</c:v>
                </c:pt>
                <c:pt idx="1563">
                  <c:v>9.4762000000000266E-3</c:v>
                </c:pt>
                <c:pt idx="1564">
                  <c:v>3.2093000000000395E-3</c:v>
                </c:pt>
                <c:pt idx="1565">
                  <c:v>9.6578000000000267E-4</c:v>
                </c:pt>
                <c:pt idx="1566">
                  <c:v>1.2463000000000003E-3</c:v>
                </c:pt>
                <c:pt idx="1567">
                  <c:v>5.0896000000001249E-6</c:v>
                </c:pt>
                <c:pt idx="1568">
                  <c:v>6.2784000000001312E-6</c:v>
                </c:pt>
                <c:pt idx="1569">
                  <c:v>6.1337000000001445E-8</c:v>
                </c:pt>
                <c:pt idx="1570">
                  <c:v>6.1298000000000781E-6</c:v>
                </c:pt>
                <c:pt idx="1571">
                  <c:v>2.9348000000000295E-6</c:v>
                </c:pt>
                <c:pt idx="1572">
                  <c:v>2.7795000000000542E-7</c:v>
                </c:pt>
                <c:pt idx="1573">
                  <c:v>1.0920000000000185E-5</c:v>
                </c:pt>
                <c:pt idx="1574">
                  <c:v>1.6644000000000287E-5</c:v>
                </c:pt>
                <c:pt idx="1575">
                  <c:v>2.6148000000000596E-10</c:v>
                </c:pt>
                <c:pt idx="1576">
                  <c:v>4.4296000000001539E-10</c:v>
                </c:pt>
                <c:pt idx="1577">
                  <c:v>7.6123000000000843E-5</c:v>
                </c:pt>
                <c:pt idx="1578">
                  <c:v>4.3129E-5</c:v>
                </c:pt>
                <c:pt idx="1579">
                  <c:v>2.1956000000000015E-4</c:v>
                </c:pt>
                <c:pt idx="1580">
                  <c:v>1.2743000000000061E-4</c:v>
                </c:pt>
                <c:pt idx="1581">
                  <c:v>8.4916000000001473E-7</c:v>
                </c:pt>
                <c:pt idx="1582">
                  <c:v>5.5798000000001374E-7</c:v>
                </c:pt>
                <c:pt idx="1583">
                  <c:v>2.2726000000000002E-5</c:v>
                </c:pt>
                <c:pt idx="1584">
                  <c:v>1.9673000000000291E-5</c:v>
                </c:pt>
                <c:pt idx="1585">
                  <c:v>4.4451000000000489E-4</c:v>
                </c:pt>
                <c:pt idx="1586">
                  <c:v>9.2326000000000246E-4</c:v>
                </c:pt>
                <c:pt idx="1587">
                  <c:v>5.4474000000000124E-4</c:v>
                </c:pt>
                <c:pt idx="1588">
                  <c:v>3.5428000000000052E-3</c:v>
                </c:pt>
                <c:pt idx="1589">
                  <c:v>3.2357000000000262E-3</c:v>
                </c:pt>
                <c:pt idx="1590">
                  <c:v>1.0707000000000003E-2</c:v>
                </c:pt>
                <c:pt idx="1591">
                  <c:v>1.6482000000000083E-2</c:v>
                </c:pt>
                <c:pt idx="1592">
                  <c:v>9.8860000000000267E-3</c:v>
                </c:pt>
                <c:pt idx="1593">
                  <c:v>2.1569000000000005E-2</c:v>
                </c:pt>
                <c:pt idx="1594">
                  <c:v>2.8114000000000004E-2</c:v>
                </c:pt>
                <c:pt idx="1595">
                  <c:v>4.8055000000000007E-2</c:v>
                </c:pt>
                <c:pt idx="1596">
                  <c:v>6.6730000000000012E-2</c:v>
                </c:pt>
                <c:pt idx="1597">
                  <c:v>7.4234000000000022E-2</c:v>
                </c:pt>
                <c:pt idx="1598">
                  <c:v>8.1625000000000267E-2</c:v>
                </c:pt>
                <c:pt idx="1599">
                  <c:v>8.4124000000000268E-2</c:v>
                </c:pt>
                <c:pt idx="1600">
                  <c:v>7.9787000000000788E-2</c:v>
                </c:pt>
                <c:pt idx="1601">
                  <c:v>3.7491000000000357E-2</c:v>
                </c:pt>
                <c:pt idx="1602">
                  <c:v>1.4747000000000003E-2</c:v>
                </c:pt>
                <c:pt idx="1603">
                  <c:v>3.9071000000000355E-2</c:v>
                </c:pt>
                <c:pt idx="1604">
                  <c:v>2.6208000000000016E-2</c:v>
                </c:pt>
                <c:pt idx="1605">
                  <c:v>4.4239000000000014E-2</c:v>
                </c:pt>
                <c:pt idx="1606">
                  <c:v>7.277900000000001E-2</c:v>
                </c:pt>
                <c:pt idx="1607">
                  <c:v>8.3460000000000048E-2</c:v>
                </c:pt>
                <c:pt idx="1608">
                  <c:v>9.4808000000000045E-2</c:v>
                </c:pt>
                <c:pt idx="1609">
                  <c:v>8.8344000000000047E-2</c:v>
                </c:pt>
                <c:pt idx="1610">
                  <c:v>8.9636000000000798E-2</c:v>
                </c:pt>
                <c:pt idx="1611">
                  <c:v>6.6892000000000104E-2</c:v>
                </c:pt>
                <c:pt idx="1612">
                  <c:v>5.4090000000000589E-2</c:v>
                </c:pt>
                <c:pt idx="1613">
                  <c:v>6.8157000000000009E-2</c:v>
                </c:pt>
                <c:pt idx="1614">
                  <c:v>6.0962000000000134E-2</c:v>
                </c:pt>
                <c:pt idx="1615">
                  <c:v>6.4715000000000134E-2</c:v>
                </c:pt>
                <c:pt idx="1616">
                  <c:v>7.6305000000000012E-2</c:v>
                </c:pt>
                <c:pt idx="1617">
                  <c:v>8.5528000000000728E-2</c:v>
                </c:pt>
                <c:pt idx="1618">
                  <c:v>8.3847000000000046E-2</c:v>
                </c:pt>
                <c:pt idx="1619">
                  <c:v>8.7779000000000024E-2</c:v>
                </c:pt>
                <c:pt idx="1620">
                  <c:v>8.8421000000000027E-2</c:v>
                </c:pt>
                <c:pt idx="1621">
                  <c:v>8.4869000000000028E-2</c:v>
                </c:pt>
                <c:pt idx="1622">
                  <c:v>9.1771000000000033E-2</c:v>
                </c:pt>
                <c:pt idx="1623">
                  <c:v>8.8320000000000246E-2</c:v>
                </c:pt>
                <c:pt idx="1624">
                  <c:v>9.0308000000000041E-2</c:v>
                </c:pt>
                <c:pt idx="1625">
                  <c:v>8.628100000000001E-2</c:v>
                </c:pt>
                <c:pt idx="1626">
                  <c:v>8.7303000000000019E-2</c:v>
                </c:pt>
                <c:pt idx="1627">
                  <c:v>8.8422000000000028E-2</c:v>
                </c:pt>
                <c:pt idx="1628">
                  <c:v>8.8679000000000244E-2</c:v>
                </c:pt>
                <c:pt idx="1629">
                  <c:v>8.9390000000000025E-2</c:v>
                </c:pt>
                <c:pt idx="1630">
                  <c:v>8.8132000000000044E-2</c:v>
                </c:pt>
                <c:pt idx="1631">
                  <c:v>8.3369000000000026E-2</c:v>
                </c:pt>
                <c:pt idx="1632">
                  <c:v>8.3566000000001306E-2</c:v>
                </c:pt>
                <c:pt idx="1633">
                  <c:v>8.2912000000000013E-2</c:v>
                </c:pt>
                <c:pt idx="1634">
                  <c:v>7.517500000000002E-2</c:v>
                </c:pt>
                <c:pt idx="1635">
                  <c:v>8.0776000000000028E-2</c:v>
                </c:pt>
                <c:pt idx="1636">
                  <c:v>7.9257000000000022E-2</c:v>
                </c:pt>
                <c:pt idx="1637">
                  <c:v>8.0597000000000266E-2</c:v>
                </c:pt>
                <c:pt idx="1638">
                  <c:v>7.3458000000000009E-2</c:v>
                </c:pt>
                <c:pt idx="1639">
                  <c:v>7.790500000000003E-2</c:v>
                </c:pt>
                <c:pt idx="1640">
                  <c:v>7.7833000000000124E-2</c:v>
                </c:pt>
                <c:pt idx="1641">
                  <c:v>7.0175000000000015E-2</c:v>
                </c:pt>
                <c:pt idx="1642">
                  <c:v>7.2947000000000012E-2</c:v>
                </c:pt>
                <c:pt idx="1643">
                  <c:v>7.8174000000000021E-2</c:v>
                </c:pt>
                <c:pt idx="1644">
                  <c:v>7.5189000000000006E-2</c:v>
                </c:pt>
                <c:pt idx="1645">
                  <c:v>7.6631000000000019E-2</c:v>
                </c:pt>
                <c:pt idx="1646">
                  <c:v>7.4400000000000133E-2</c:v>
                </c:pt>
                <c:pt idx="1647">
                  <c:v>7.4727000000000793E-2</c:v>
                </c:pt>
                <c:pt idx="1648">
                  <c:v>7.3290000000000022E-2</c:v>
                </c:pt>
                <c:pt idx="1649">
                  <c:v>7.214000000000001E-2</c:v>
                </c:pt>
                <c:pt idx="1650">
                  <c:v>6.9911000000000084E-2</c:v>
                </c:pt>
                <c:pt idx="1651">
                  <c:v>7.1034000000000014E-2</c:v>
                </c:pt>
                <c:pt idx="1652">
                  <c:v>6.6865000000000008E-2</c:v>
                </c:pt>
                <c:pt idx="1653">
                  <c:v>6.6143000000000007E-2</c:v>
                </c:pt>
                <c:pt idx="1654">
                  <c:v>6.7355000000000012E-2</c:v>
                </c:pt>
                <c:pt idx="1655">
                  <c:v>6.4138000000000014E-2</c:v>
                </c:pt>
                <c:pt idx="1656">
                  <c:v>6.330899999999999E-2</c:v>
                </c:pt>
                <c:pt idx="1657">
                  <c:v>6.5550999999999998E-2</c:v>
                </c:pt>
                <c:pt idx="1658">
                  <c:v>6.2389000000000014E-2</c:v>
                </c:pt>
                <c:pt idx="1659">
                  <c:v>6.253400000000002E-2</c:v>
                </c:pt>
                <c:pt idx="1660">
                  <c:v>6.0603000000000011E-2</c:v>
                </c:pt>
                <c:pt idx="1661">
                  <c:v>5.8193000000000022E-2</c:v>
                </c:pt>
                <c:pt idx="1662">
                  <c:v>5.8543999999999999E-2</c:v>
                </c:pt>
                <c:pt idx="1663">
                  <c:v>6.3188999999999995E-2</c:v>
                </c:pt>
                <c:pt idx="1664">
                  <c:v>5.7528000000000003E-2</c:v>
                </c:pt>
                <c:pt idx="1665">
                  <c:v>5.1489E-2</c:v>
                </c:pt>
                <c:pt idx="1666">
                  <c:v>5.5626000000000002E-2</c:v>
                </c:pt>
                <c:pt idx="1667">
                  <c:v>5.6230999999999996E-2</c:v>
                </c:pt>
                <c:pt idx="1668">
                  <c:v>5.736200000000085E-2</c:v>
                </c:pt>
                <c:pt idx="1669">
                  <c:v>4.53660000000006E-2</c:v>
                </c:pt>
                <c:pt idx="1670">
                  <c:v>5.0869000000000004E-2</c:v>
                </c:pt>
                <c:pt idx="1671">
                  <c:v>4.1115000000000006E-2</c:v>
                </c:pt>
                <c:pt idx="1672">
                  <c:v>4.6988000000000002E-2</c:v>
                </c:pt>
                <c:pt idx="1673">
                  <c:v>4.9724000000000122E-2</c:v>
                </c:pt>
                <c:pt idx="1674">
                  <c:v>4.8909000000000008E-2</c:v>
                </c:pt>
                <c:pt idx="1675">
                  <c:v>3.0514000000000003E-2</c:v>
                </c:pt>
                <c:pt idx="1676">
                  <c:v>4.3704000000000014E-2</c:v>
                </c:pt>
                <c:pt idx="1677">
                  <c:v>4.2128000000000013E-2</c:v>
                </c:pt>
                <c:pt idx="1678">
                  <c:v>3.052500000000001E-2</c:v>
                </c:pt>
                <c:pt idx="1679">
                  <c:v>3.674800000000001E-2</c:v>
                </c:pt>
                <c:pt idx="1680">
                  <c:v>4.0199000000000013E-2</c:v>
                </c:pt>
                <c:pt idx="1681">
                  <c:v>4.3726000000000022E-2</c:v>
                </c:pt>
                <c:pt idx="1682">
                  <c:v>3.3285999999999996E-2</c:v>
                </c:pt>
                <c:pt idx="1683">
                  <c:v>3.3503999999999999E-2</c:v>
                </c:pt>
                <c:pt idx="1684">
                  <c:v>2.7058000000000016E-2</c:v>
                </c:pt>
                <c:pt idx="1685">
                  <c:v>2.635800000000001E-2</c:v>
                </c:pt>
                <c:pt idx="1686">
                  <c:v>3.2802000000000012E-2</c:v>
                </c:pt>
                <c:pt idx="1687">
                  <c:v>4.4725000000000022E-2</c:v>
                </c:pt>
                <c:pt idx="1688">
                  <c:v>1.4765000000000007E-2</c:v>
                </c:pt>
                <c:pt idx="1689">
                  <c:v>4.2926000000000013E-2</c:v>
                </c:pt>
                <c:pt idx="1690">
                  <c:v>2.0657000000000012E-2</c:v>
                </c:pt>
                <c:pt idx="1691">
                  <c:v>1.3523000000000113E-2</c:v>
                </c:pt>
                <c:pt idx="1692">
                  <c:v>2.4695000000000012E-2</c:v>
                </c:pt>
                <c:pt idx="1693">
                  <c:v>3.3157000000000006E-2</c:v>
                </c:pt>
                <c:pt idx="1694">
                  <c:v>2.4009000000000006E-2</c:v>
                </c:pt>
                <c:pt idx="1695">
                  <c:v>1.6635000000000007E-2</c:v>
                </c:pt>
                <c:pt idx="1696">
                  <c:v>1.6368000000000021E-2</c:v>
                </c:pt>
                <c:pt idx="1697">
                  <c:v>7.9996000000001084E-3</c:v>
                </c:pt>
                <c:pt idx="1698">
                  <c:v>5.5840000000000013E-3</c:v>
                </c:pt>
                <c:pt idx="1699">
                  <c:v>3.4957000000000052E-3</c:v>
                </c:pt>
                <c:pt idx="1700">
                  <c:v>2.8647000000000052E-3</c:v>
                </c:pt>
                <c:pt idx="1701">
                  <c:v>7.0328000000000508E-3</c:v>
                </c:pt>
                <c:pt idx="1702">
                  <c:v>1.5124000000000003E-3</c:v>
                </c:pt>
              </c:numCache>
            </c:numRef>
          </c:yVal>
          <c:smooth val="0"/>
          <c:extLst>
            <c:ext xmlns:c16="http://schemas.microsoft.com/office/drawing/2014/chart" uri="{C3380CC4-5D6E-409C-BE32-E72D297353CC}">
              <c16:uniqueId val="{00000000-33F8-491E-B435-407E7CE08A31}"/>
            </c:ext>
          </c:extLst>
        </c:ser>
        <c:dLbls>
          <c:showLegendKey val="0"/>
          <c:showVal val="0"/>
          <c:showCatName val="0"/>
          <c:showSerName val="0"/>
          <c:showPercent val="0"/>
          <c:showBubbleSize val="0"/>
        </c:dLbls>
        <c:axId val="81042048"/>
        <c:axId val="81044224"/>
      </c:scatterChart>
      <c:valAx>
        <c:axId val="81042048"/>
        <c:scaling>
          <c:orientation val="minMax"/>
          <c:max val="2500"/>
          <c:min val="250"/>
        </c:scaling>
        <c:delete val="0"/>
        <c:axPos val="b"/>
        <c:title>
          <c:tx>
            <c:rich>
              <a:bodyPr/>
              <a:lstStyle/>
              <a:p>
                <a:pPr>
                  <a:defRPr sz="1050" b="0"/>
                </a:pPr>
                <a:r>
                  <a:rPr lang="en-US" sz="1050" b="0"/>
                  <a:t>Wavelength</a:t>
                </a:r>
                <a:r>
                  <a:rPr lang="en-US" sz="1050" b="0" baseline="0"/>
                  <a:t> nm</a:t>
                </a:r>
                <a:endParaRPr lang="en-US" sz="1050" b="0"/>
              </a:p>
            </c:rich>
          </c:tx>
          <c:layout>
            <c:manualLayout>
              <c:xMode val="edge"/>
              <c:yMode val="edge"/>
              <c:x val="0.4563961306956773"/>
              <c:y val="0.86747141188849786"/>
            </c:manualLayout>
          </c:layout>
          <c:overlay val="0"/>
        </c:title>
        <c:numFmt formatCode="0" sourceLinked="0"/>
        <c:majorTickMark val="out"/>
        <c:minorTickMark val="in"/>
        <c:tickLblPos val="nextTo"/>
        <c:txPr>
          <a:bodyPr rot="0" vert="horz" anchor="t" anchorCtr="1"/>
          <a:lstStyle/>
          <a:p>
            <a:pPr>
              <a:defRPr sz="1000" b="0" i="0" u="none" strike="noStrike" baseline="0">
                <a:solidFill>
                  <a:srgbClr val="000000"/>
                </a:solidFill>
                <a:latin typeface="Calibri"/>
                <a:ea typeface="Calibri"/>
                <a:cs typeface="Calibri"/>
              </a:defRPr>
            </a:pPr>
            <a:endParaRPr lang="en-US"/>
          </a:p>
        </c:txPr>
        <c:crossAx val="81044224"/>
        <c:crosses val="autoZero"/>
        <c:crossBetween val="midCat"/>
        <c:majorUnit val="200"/>
      </c:valAx>
      <c:valAx>
        <c:axId val="81044224"/>
        <c:scaling>
          <c:orientation val="minMax"/>
        </c:scaling>
        <c:delete val="0"/>
        <c:axPos val="l"/>
        <c:title>
          <c:tx>
            <c:rich>
              <a:bodyPr rot="-5400000" vert="horz"/>
              <a:lstStyle/>
              <a:p>
                <a:pPr>
                  <a:defRPr sz="1050" b="0"/>
                </a:pPr>
                <a:r>
                  <a:rPr lang="en-GB" sz="1050" b="0"/>
                  <a:t>Solar radiation W/m</a:t>
                </a:r>
                <a:r>
                  <a:rPr lang="en-GB" sz="1050" b="0" baseline="30000"/>
                  <a:t>2</a:t>
                </a:r>
              </a:p>
            </c:rich>
          </c:tx>
          <c:layout>
            <c:manualLayout>
              <c:xMode val="edge"/>
              <c:yMode val="edge"/>
              <c:x val="7.6996559175686414E-3"/>
              <c:y val="0.12493577069386159"/>
            </c:manualLayout>
          </c:layout>
          <c:overlay val="0"/>
        </c:title>
        <c:numFmt formatCode="0.0" sourceLinked="0"/>
        <c:majorTickMark val="out"/>
        <c:minorTickMark val="none"/>
        <c:tickLblPos val="nextTo"/>
        <c:crossAx val="81042048"/>
        <c:crosses val="autoZero"/>
        <c:crossBetween val="midCat"/>
      </c:valAx>
      <c:spPr>
        <a:ln>
          <a:solidFill>
            <a:sysClr val="windowText" lastClr="000000"/>
          </a:solidFill>
        </a:ln>
      </c:spPr>
    </c:plotArea>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chemeClr val="bg1">
                <a:lumMod val="75000"/>
              </a:schemeClr>
            </a:solidFill>
          </c:spPr>
          <c:invertIfNegative val="0"/>
          <c:errBars>
            <c:errBarType val="both"/>
            <c:errValType val="cust"/>
            <c:noEndCap val="0"/>
            <c:plus>
              <c:numRef>
                <c:f>Sheet1!$AY$14:$AY$20</c:f>
                <c:numCache>
                  <c:formatCode>General</c:formatCode>
                  <c:ptCount val="7"/>
                  <c:pt idx="0">
                    <c:v>0.54305800795127035</c:v>
                  </c:pt>
                  <c:pt idx="1">
                    <c:v>0.23329809733948123</c:v>
                  </c:pt>
                  <c:pt idx="2">
                    <c:v>0.87655313618488317</c:v>
                  </c:pt>
                  <c:pt idx="3">
                    <c:v>0.61487648669378159</c:v>
                  </c:pt>
                  <c:pt idx="4">
                    <c:v>0.39263282536685301</c:v>
                  </c:pt>
                  <c:pt idx="5">
                    <c:v>0.51529228167667596</c:v>
                  </c:pt>
                  <c:pt idx="6">
                    <c:v>1.0591045368612118</c:v>
                  </c:pt>
                </c:numCache>
              </c:numRef>
            </c:plus>
            <c:minus>
              <c:numRef>
                <c:f>Sheet1!$AY$23:$AY$31</c:f>
                <c:numCache>
                  <c:formatCode>General</c:formatCode>
                  <c:ptCount val="9"/>
                  <c:pt idx="0">
                    <c:v>0.38399999999999984</c:v>
                  </c:pt>
                  <c:pt idx="1">
                    <c:v>0.16496666666666687</c:v>
                  </c:pt>
                  <c:pt idx="2">
                    <c:v>0.61981666666666679</c:v>
                  </c:pt>
                  <c:pt idx="3">
                    <c:v>0.43478333333333313</c:v>
                  </c:pt>
                  <c:pt idx="4">
                    <c:v>0.27763333333333312</c:v>
                  </c:pt>
                  <c:pt idx="5">
                    <c:v>0.36436666666666662</c:v>
                  </c:pt>
                  <c:pt idx="6">
                    <c:v>0.7488999999999999</c:v>
                  </c:pt>
                  <c:pt idx="7">
                    <c:v>0</c:v>
                  </c:pt>
                  <c:pt idx="8">
                    <c:v>0</c:v>
                  </c:pt>
                </c:numCache>
              </c:numRef>
            </c:minus>
          </c:errBars>
          <c:cat>
            <c:strRef>
              <c:f>Sheet1!$AT$23:$AT$31</c:f>
              <c:strCache>
                <c:ptCount val="9"/>
                <c:pt idx="0">
                  <c:v>15s</c:v>
                </c:pt>
                <c:pt idx="1">
                  <c:v>30s</c:v>
                </c:pt>
                <c:pt idx="2">
                  <c:v>45s</c:v>
                </c:pt>
                <c:pt idx="3">
                  <c:v>1m</c:v>
                </c:pt>
                <c:pt idx="4">
                  <c:v>1.5m</c:v>
                </c:pt>
                <c:pt idx="5">
                  <c:v>2.5m</c:v>
                </c:pt>
                <c:pt idx="6">
                  <c:v>4m</c:v>
                </c:pt>
                <c:pt idx="7">
                  <c:v>Con</c:v>
                </c:pt>
                <c:pt idx="8">
                  <c:v>BB</c:v>
                </c:pt>
              </c:strCache>
            </c:strRef>
          </c:cat>
          <c:val>
            <c:numRef>
              <c:f>Sheet1!$AV$23:$AV$31</c:f>
              <c:numCache>
                <c:formatCode>General</c:formatCode>
                <c:ptCount val="9"/>
                <c:pt idx="0">
                  <c:v>2.2822999999999998</c:v>
                </c:pt>
                <c:pt idx="1">
                  <c:v>1.7359333333333336</c:v>
                </c:pt>
                <c:pt idx="2">
                  <c:v>2.5395166666666671</c:v>
                </c:pt>
                <c:pt idx="3">
                  <c:v>1.8847166666666668</c:v>
                </c:pt>
                <c:pt idx="4">
                  <c:v>2.8273333333333333</c:v>
                </c:pt>
                <c:pt idx="5">
                  <c:v>2.0525666666666669</c:v>
                </c:pt>
                <c:pt idx="6">
                  <c:v>3.5223000000000004</c:v>
                </c:pt>
                <c:pt idx="7">
                  <c:v>10.82966666666667</c:v>
                </c:pt>
                <c:pt idx="8">
                  <c:v>15.368700000000004</c:v>
                </c:pt>
              </c:numCache>
            </c:numRef>
          </c:val>
          <c:extLst>
            <c:ext xmlns:c16="http://schemas.microsoft.com/office/drawing/2014/chart" uri="{C3380CC4-5D6E-409C-BE32-E72D297353CC}">
              <c16:uniqueId val="{00000000-2B67-4762-872C-2C9CA4D28F1C}"/>
            </c:ext>
          </c:extLst>
        </c:ser>
        <c:dLbls>
          <c:showLegendKey val="0"/>
          <c:showVal val="0"/>
          <c:showCatName val="0"/>
          <c:showSerName val="0"/>
          <c:showPercent val="0"/>
          <c:showBubbleSize val="0"/>
        </c:dLbls>
        <c:gapWidth val="202"/>
        <c:overlap val="67"/>
        <c:axId val="51962624"/>
        <c:axId val="51964928"/>
      </c:barChart>
      <c:catAx>
        <c:axId val="51962624"/>
        <c:scaling>
          <c:orientation val="minMax"/>
        </c:scaling>
        <c:delete val="0"/>
        <c:axPos val="b"/>
        <c:numFmt formatCode="General" sourceLinked="0"/>
        <c:majorTickMark val="out"/>
        <c:minorTickMark val="none"/>
        <c:tickLblPos val="nextTo"/>
        <c:crossAx val="51964928"/>
        <c:crosses val="autoZero"/>
        <c:auto val="1"/>
        <c:lblAlgn val="ctr"/>
        <c:lblOffset val="100"/>
        <c:noMultiLvlLbl val="0"/>
      </c:catAx>
      <c:valAx>
        <c:axId val="51964928"/>
        <c:scaling>
          <c:orientation val="minMax"/>
        </c:scaling>
        <c:delete val="0"/>
        <c:axPos val="l"/>
        <c:title>
          <c:tx>
            <c:rich>
              <a:bodyPr rot="-5400000" vert="horz"/>
              <a:lstStyle/>
              <a:p>
                <a:pPr>
                  <a:defRPr sz="1050" b="0"/>
                </a:pPr>
                <a:r>
                  <a:rPr lang="en-US" sz="1050" b="0" i="0" u="none" strike="noStrike" baseline="0"/>
                  <a:t>FAME mg/L extracted algae</a:t>
                </a:r>
                <a:endParaRPr lang="en-GB" sz="1050" b="0"/>
              </a:p>
            </c:rich>
          </c:tx>
          <c:layout>
            <c:manualLayout>
              <c:xMode val="edge"/>
              <c:yMode val="edge"/>
              <c:x val="1.6666666666666673E-2"/>
              <c:y val="0.19633275007290754"/>
            </c:manualLayout>
          </c:layout>
          <c:overlay val="0"/>
        </c:title>
        <c:numFmt formatCode="General" sourceLinked="1"/>
        <c:majorTickMark val="out"/>
        <c:minorTickMark val="none"/>
        <c:tickLblPos val="nextTo"/>
        <c:crossAx val="51962624"/>
        <c:crosses val="autoZero"/>
        <c:crossBetween val="between"/>
      </c:valAx>
      <c:spPr>
        <a:ln>
          <a:solidFill>
            <a:schemeClr val="tx1"/>
          </a:solidFill>
        </a:ln>
      </c:spPr>
    </c:plotArea>
    <c:plotVisOnly val="1"/>
    <c:dispBlanksAs val="gap"/>
    <c:showDLblsOverMax val="0"/>
  </c:chart>
  <c:spPr>
    <a:ln>
      <a:solidFill>
        <a:schemeClr val="bg1"/>
      </a:solid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mg/L</c:v>
          </c:tx>
          <c:spPr>
            <a:solidFill>
              <a:schemeClr val="bg1">
                <a:lumMod val="75000"/>
              </a:schemeClr>
            </a:solidFill>
          </c:spPr>
          <c:invertIfNegative val="0"/>
          <c:errBars>
            <c:errBarType val="both"/>
            <c:errValType val="cust"/>
            <c:noEndCap val="0"/>
            <c:plus>
              <c:numRef>
                <c:f>Sheet1!$AT$40:$AT$48</c:f>
                <c:numCache>
                  <c:formatCode>General</c:formatCode>
                  <c:ptCount val="9"/>
                  <c:pt idx="1">
                    <c:v>3.0685499999999948</c:v>
                  </c:pt>
                  <c:pt idx="2">
                    <c:v>0.85757999999999512</c:v>
                  </c:pt>
                  <c:pt idx="3">
                    <c:v>0.82896000000000036</c:v>
                  </c:pt>
                  <c:pt idx="4">
                    <c:v>1.483410000000001</c:v>
                  </c:pt>
                  <c:pt idx="5">
                    <c:v>1.9611899999999984</c:v>
                  </c:pt>
                  <c:pt idx="6">
                    <c:v>6.1290000000001399E-2</c:v>
                  </c:pt>
                </c:numCache>
              </c:numRef>
            </c:plus>
            <c:minus>
              <c:numRef>
                <c:f>Sheet1!$AT$40:$AT$48</c:f>
                <c:numCache>
                  <c:formatCode>General</c:formatCode>
                  <c:ptCount val="9"/>
                  <c:pt idx="1">
                    <c:v>3.0685499999999948</c:v>
                  </c:pt>
                  <c:pt idx="2">
                    <c:v>0.85757999999999512</c:v>
                  </c:pt>
                  <c:pt idx="3">
                    <c:v>0.82896000000000036</c:v>
                  </c:pt>
                  <c:pt idx="4">
                    <c:v>1.483410000000001</c:v>
                  </c:pt>
                  <c:pt idx="5">
                    <c:v>1.9611899999999984</c:v>
                  </c:pt>
                  <c:pt idx="6">
                    <c:v>6.1290000000001399E-2</c:v>
                  </c:pt>
                </c:numCache>
              </c:numRef>
            </c:minus>
          </c:errBars>
          <c:cat>
            <c:strRef>
              <c:f>Sheet1!$AU$21:$AU$29</c:f>
              <c:strCache>
                <c:ptCount val="9"/>
                <c:pt idx="0">
                  <c:v>15s</c:v>
                </c:pt>
                <c:pt idx="1">
                  <c:v>30s</c:v>
                </c:pt>
                <c:pt idx="2">
                  <c:v>45s</c:v>
                </c:pt>
                <c:pt idx="3">
                  <c:v>1m</c:v>
                </c:pt>
                <c:pt idx="4">
                  <c:v>1.5m</c:v>
                </c:pt>
                <c:pt idx="5">
                  <c:v>2.5m</c:v>
                </c:pt>
                <c:pt idx="6">
                  <c:v>4m</c:v>
                </c:pt>
                <c:pt idx="7">
                  <c:v>BB</c:v>
                </c:pt>
                <c:pt idx="8">
                  <c:v>Con</c:v>
                </c:pt>
              </c:strCache>
            </c:strRef>
          </c:cat>
          <c:val>
            <c:numRef>
              <c:f>Sheet1!$AW$21:$AW$29</c:f>
              <c:numCache>
                <c:formatCode>General</c:formatCode>
                <c:ptCount val="9"/>
                <c:pt idx="0">
                  <c:v>10.687860000000001</c:v>
                </c:pt>
                <c:pt idx="1">
                  <c:v>13.288530000000002</c:v>
                </c:pt>
                <c:pt idx="2">
                  <c:v>9.1276200000000021</c:v>
                </c:pt>
                <c:pt idx="3">
                  <c:v>10.42986</c:v>
                </c:pt>
                <c:pt idx="4">
                  <c:v>10.968329999999998</c:v>
                </c:pt>
                <c:pt idx="5">
                  <c:v>13.22373</c:v>
                </c:pt>
                <c:pt idx="6">
                  <c:v>11.216489999999999</c:v>
                </c:pt>
                <c:pt idx="7">
                  <c:v>33.936300000000003</c:v>
                </c:pt>
                <c:pt idx="8">
                  <c:v>21.274319999999999</c:v>
                </c:pt>
              </c:numCache>
            </c:numRef>
          </c:val>
          <c:extLst>
            <c:ext xmlns:c16="http://schemas.microsoft.com/office/drawing/2014/chart" uri="{C3380CC4-5D6E-409C-BE32-E72D297353CC}">
              <c16:uniqueId val="{00000000-55E9-4EE0-A821-43FD58E78F84}"/>
            </c:ext>
          </c:extLst>
        </c:ser>
        <c:dLbls>
          <c:showLegendKey val="0"/>
          <c:showVal val="0"/>
          <c:showCatName val="0"/>
          <c:showSerName val="0"/>
          <c:showPercent val="0"/>
          <c:showBubbleSize val="0"/>
        </c:dLbls>
        <c:gapWidth val="241"/>
        <c:axId val="81319040"/>
        <c:axId val="81320576"/>
      </c:barChart>
      <c:catAx>
        <c:axId val="81319040"/>
        <c:scaling>
          <c:orientation val="minMax"/>
        </c:scaling>
        <c:delete val="0"/>
        <c:axPos val="b"/>
        <c:numFmt formatCode="General" sourceLinked="0"/>
        <c:majorTickMark val="out"/>
        <c:minorTickMark val="none"/>
        <c:tickLblPos val="nextTo"/>
        <c:crossAx val="81320576"/>
        <c:crosses val="autoZero"/>
        <c:auto val="1"/>
        <c:lblAlgn val="ctr"/>
        <c:lblOffset val="100"/>
        <c:noMultiLvlLbl val="0"/>
      </c:catAx>
      <c:valAx>
        <c:axId val="81320576"/>
        <c:scaling>
          <c:orientation val="minMax"/>
          <c:max val="50"/>
          <c:min val="0"/>
        </c:scaling>
        <c:delete val="0"/>
        <c:axPos val="l"/>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500" b="1" i="0" u="none" strike="noStrike" kern="1200" baseline="0">
                    <a:solidFill>
                      <a:sysClr val="windowText" lastClr="000000"/>
                    </a:solidFill>
                    <a:latin typeface="+mn-lt"/>
                    <a:ea typeface="+mn-ea"/>
                    <a:cs typeface="+mn-cs"/>
                  </a:defRPr>
                </a:pPr>
                <a:r>
                  <a:rPr lang="en-US" sz="1050" b="0" i="0" baseline="0"/>
                  <a:t>FAME mg/L extracted algae</a:t>
                </a:r>
                <a:endParaRPr lang="en-GB" sz="1050" b="0" i="0" baseline="0"/>
              </a:p>
              <a:p>
                <a:pPr marL="0" marR="0" indent="0" algn="ctr" defTabSz="914400" rtl="0" eaLnBrk="1" fontAlgn="auto" latinLnBrk="0" hangingPunct="1">
                  <a:lnSpc>
                    <a:spcPct val="100000"/>
                  </a:lnSpc>
                  <a:spcBef>
                    <a:spcPts val="0"/>
                  </a:spcBef>
                  <a:spcAft>
                    <a:spcPts val="0"/>
                  </a:spcAft>
                  <a:buClrTx/>
                  <a:buSzTx/>
                  <a:buFontTx/>
                  <a:buNone/>
                  <a:tabLst/>
                  <a:defRPr sz="500" b="1" i="0" u="none" strike="noStrike" kern="1200" baseline="0">
                    <a:solidFill>
                      <a:sysClr val="windowText" lastClr="000000"/>
                    </a:solidFill>
                    <a:latin typeface="+mn-lt"/>
                    <a:ea typeface="+mn-ea"/>
                    <a:cs typeface="+mn-cs"/>
                  </a:defRPr>
                </a:pPr>
                <a:endParaRPr lang="en-GB" sz="500"/>
              </a:p>
            </c:rich>
          </c:tx>
          <c:layout>
            <c:manualLayout>
              <c:xMode val="edge"/>
              <c:yMode val="edge"/>
              <c:x val="2.7777777777778449E-2"/>
              <c:y val="0.15898662881732381"/>
            </c:manualLayout>
          </c:layout>
          <c:overlay val="0"/>
        </c:title>
        <c:numFmt formatCode="General" sourceLinked="1"/>
        <c:majorTickMark val="out"/>
        <c:minorTickMark val="none"/>
        <c:tickLblPos val="nextTo"/>
        <c:crossAx val="81319040"/>
        <c:crosses val="autoZero"/>
        <c:crossBetween val="between"/>
      </c:valAx>
      <c:spPr>
        <a:ln>
          <a:solidFill>
            <a:sysClr val="windowText" lastClr="000000"/>
          </a:solidFill>
        </a:ln>
      </c:spPr>
    </c:plotArea>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chemeClr val="bg1">
                <a:lumMod val="65000"/>
              </a:schemeClr>
            </a:solidFill>
          </c:spPr>
          <c:invertIfNegative val="0"/>
          <c:cat>
            <c:strRef>
              <c:f>Sheet1!$AT$22:$AT$25</c:f>
              <c:strCache>
                <c:ptCount val="4"/>
                <c:pt idx="0">
                  <c:v>N Con </c:v>
                </c:pt>
                <c:pt idx="1">
                  <c:v>N UV</c:v>
                </c:pt>
                <c:pt idx="2">
                  <c:v>Q Con</c:v>
                </c:pt>
                <c:pt idx="3">
                  <c:v>Q UV</c:v>
                </c:pt>
              </c:strCache>
            </c:strRef>
          </c:cat>
          <c:val>
            <c:numRef>
              <c:f>Sheet1!$AV$22:$AV$25</c:f>
              <c:numCache>
                <c:formatCode>General</c:formatCode>
                <c:ptCount val="4"/>
                <c:pt idx="0">
                  <c:v>56.29872000000033</c:v>
                </c:pt>
                <c:pt idx="1">
                  <c:v>59.930640000000004</c:v>
                </c:pt>
                <c:pt idx="2">
                  <c:v>35.410859999999992</c:v>
                </c:pt>
                <c:pt idx="3">
                  <c:v>54.856079999999992</c:v>
                </c:pt>
              </c:numCache>
            </c:numRef>
          </c:val>
          <c:extLst>
            <c:ext xmlns:c16="http://schemas.microsoft.com/office/drawing/2014/chart" uri="{C3380CC4-5D6E-409C-BE32-E72D297353CC}">
              <c16:uniqueId val="{00000000-0F0C-4AFD-82AC-48DD2460776C}"/>
            </c:ext>
          </c:extLst>
        </c:ser>
        <c:dLbls>
          <c:showLegendKey val="0"/>
          <c:showVal val="0"/>
          <c:showCatName val="0"/>
          <c:showSerName val="0"/>
          <c:showPercent val="0"/>
          <c:showBubbleSize val="0"/>
        </c:dLbls>
        <c:gapWidth val="239"/>
        <c:overlap val="100"/>
        <c:axId val="81358208"/>
        <c:axId val="81360000"/>
      </c:barChart>
      <c:catAx>
        <c:axId val="81358208"/>
        <c:scaling>
          <c:orientation val="minMax"/>
        </c:scaling>
        <c:delete val="0"/>
        <c:axPos val="b"/>
        <c:numFmt formatCode="General" sourceLinked="0"/>
        <c:majorTickMark val="out"/>
        <c:minorTickMark val="none"/>
        <c:tickLblPos val="nextTo"/>
        <c:crossAx val="81360000"/>
        <c:crosses val="autoZero"/>
        <c:auto val="1"/>
        <c:lblAlgn val="ctr"/>
        <c:lblOffset val="100"/>
        <c:noMultiLvlLbl val="0"/>
      </c:catAx>
      <c:valAx>
        <c:axId val="81360000"/>
        <c:scaling>
          <c:orientation val="minMax"/>
        </c:scaling>
        <c:delete val="0"/>
        <c:axPos val="l"/>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500" b="0" i="0" u="none" strike="noStrike" kern="1200" baseline="0">
                    <a:solidFill>
                      <a:sysClr val="windowText" lastClr="000000"/>
                    </a:solidFill>
                    <a:latin typeface="+mn-lt"/>
                    <a:ea typeface="+mn-ea"/>
                    <a:cs typeface="+mn-cs"/>
                  </a:defRPr>
                </a:pPr>
                <a:r>
                  <a:rPr lang="en-US" sz="1050" b="0" i="0" baseline="0"/>
                  <a:t>FAME mg/L extracted algae</a:t>
                </a:r>
                <a:endParaRPr lang="en-GB" sz="1050" b="0" i="0" baseline="0"/>
              </a:p>
              <a:p>
                <a:pPr marL="0" marR="0" indent="0" algn="ctr" defTabSz="914400" rtl="0" eaLnBrk="1" fontAlgn="auto" latinLnBrk="0" hangingPunct="1">
                  <a:lnSpc>
                    <a:spcPct val="100000"/>
                  </a:lnSpc>
                  <a:spcBef>
                    <a:spcPts val="0"/>
                  </a:spcBef>
                  <a:spcAft>
                    <a:spcPts val="0"/>
                  </a:spcAft>
                  <a:buClrTx/>
                  <a:buSzTx/>
                  <a:buFontTx/>
                  <a:buNone/>
                  <a:tabLst/>
                  <a:defRPr sz="500" b="0" i="0" u="none" strike="noStrike" kern="1200" baseline="0">
                    <a:solidFill>
                      <a:sysClr val="windowText" lastClr="000000"/>
                    </a:solidFill>
                    <a:latin typeface="+mn-lt"/>
                    <a:ea typeface="+mn-ea"/>
                    <a:cs typeface="+mn-cs"/>
                  </a:defRPr>
                </a:pPr>
                <a:endParaRPr lang="en-GB" sz="500" b="0"/>
              </a:p>
            </c:rich>
          </c:tx>
          <c:layout>
            <c:manualLayout>
              <c:xMode val="edge"/>
              <c:yMode val="edge"/>
              <c:x val="1.9444444444444445E-2"/>
              <c:y val="0.19633275007290754"/>
            </c:manualLayout>
          </c:layout>
          <c:overlay val="0"/>
        </c:title>
        <c:numFmt formatCode="General" sourceLinked="1"/>
        <c:majorTickMark val="out"/>
        <c:minorTickMark val="none"/>
        <c:tickLblPos val="nextTo"/>
        <c:crossAx val="81358208"/>
        <c:crosses val="autoZero"/>
        <c:crossBetween val="between"/>
      </c:valAx>
      <c:spPr>
        <a:ln>
          <a:solidFill>
            <a:sysClr val="windowText" lastClr="000000"/>
          </a:solidFill>
        </a:ln>
      </c:spPr>
    </c:plotArea>
    <c:plotVisOnly val="1"/>
    <c:dispBlanksAs val="gap"/>
    <c:showDLblsOverMax val="0"/>
  </c:chart>
  <c:spPr>
    <a:ln>
      <a:solidFill>
        <a:schemeClr val="bg1"/>
      </a:solid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4203911130827"/>
          <c:y val="4.8535605180500006E-2"/>
          <c:w val="0.84997449262505198"/>
          <c:h val="0.78859395034637103"/>
        </c:manualLayout>
      </c:layout>
      <c:barChart>
        <c:barDir val="col"/>
        <c:grouping val="clustered"/>
        <c:varyColors val="0"/>
        <c:ser>
          <c:idx val="0"/>
          <c:order val="0"/>
          <c:spPr>
            <a:solidFill>
              <a:schemeClr val="bg1">
                <a:lumMod val="75000"/>
              </a:schemeClr>
            </a:solidFill>
          </c:spPr>
          <c:invertIfNegative val="0"/>
          <c:errBars>
            <c:errBarType val="both"/>
            <c:errValType val="cust"/>
            <c:noEndCap val="0"/>
            <c:plus>
              <c:numRef>
                <c:f>Sheet1!$AL$57:$AL$62</c:f>
                <c:numCache>
                  <c:formatCode>General</c:formatCode>
                  <c:ptCount val="6"/>
                  <c:pt idx="0">
                    <c:v>7.2294833333333424</c:v>
                  </c:pt>
                  <c:pt idx="1">
                    <c:v>19.539683333333159</c:v>
                  </c:pt>
                  <c:pt idx="2">
                    <c:v>9.7966833333333252</c:v>
                  </c:pt>
                  <c:pt idx="3">
                    <c:v>11.289116666666652</c:v>
                  </c:pt>
                  <c:pt idx="4">
                    <c:v>5.0597499999999824</c:v>
                  </c:pt>
                  <c:pt idx="5">
                    <c:v>15.706850000000001</c:v>
                  </c:pt>
                </c:numCache>
              </c:numRef>
            </c:plus>
            <c:minus>
              <c:numRef>
                <c:f>Sheet1!$AL$57:$AL$62</c:f>
                <c:numCache>
                  <c:formatCode>General</c:formatCode>
                  <c:ptCount val="6"/>
                  <c:pt idx="0">
                    <c:v>7.2294833333333424</c:v>
                  </c:pt>
                  <c:pt idx="1">
                    <c:v>19.539683333333159</c:v>
                  </c:pt>
                  <c:pt idx="2">
                    <c:v>9.7966833333333252</c:v>
                  </c:pt>
                  <c:pt idx="3">
                    <c:v>11.289116666666652</c:v>
                  </c:pt>
                  <c:pt idx="4">
                    <c:v>5.0597499999999824</c:v>
                  </c:pt>
                  <c:pt idx="5">
                    <c:v>15.706850000000001</c:v>
                  </c:pt>
                </c:numCache>
              </c:numRef>
            </c:minus>
          </c:errBars>
          <c:cat>
            <c:strRef>
              <c:f>Sheet1!$AH$57:$AH$62</c:f>
              <c:strCache>
                <c:ptCount val="6"/>
                <c:pt idx="0">
                  <c:v>Con</c:v>
                </c:pt>
                <c:pt idx="1">
                  <c:v>5min</c:v>
                </c:pt>
                <c:pt idx="2">
                  <c:v>20min</c:v>
                </c:pt>
                <c:pt idx="3">
                  <c:v>30min</c:v>
                </c:pt>
                <c:pt idx="4">
                  <c:v>20min over 30min</c:v>
                </c:pt>
                <c:pt idx="5">
                  <c:v>BB</c:v>
                </c:pt>
              </c:strCache>
            </c:strRef>
          </c:cat>
          <c:val>
            <c:numRef>
              <c:f>Sheet1!$AI$57:$AI$62</c:f>
              <c:numCache>
                <c:formatCode>0.00</c:formatCode>
                <c:ptCount val="6"/>
                <c:pt idx="0">
                  <c:v>117.72498333333334</c:v>
                </c:pt>
                <c:pt idx="1">
                  <c:v>187.35865000000001</c:v>
                </c:pt>
                <c:pt idx="2">
                  <c:v>232.91498333333337</c:v>
                </c:pt>
                <c:pt idx="3">
                  <c:v>242.36605000000003</c:v>
                </c:pt>
                <c:pt idx="4">
                  <c:v>244.06631666666669</c:v>
                </c:pt>
                <c:pt idx="5">
                  <c:v>220.54584999999997</c:v>
                </c:pt>
              </c:numCache>
            </c:numRef>
          </c:val>
          <c:extLst>
            <c:ext xmlns:c16="http://schemas.microsoft.com/office/drawing/2014/chart" uri="{C3380CC4-5D6E-409C-BE32-E72D297353CC}">
              <c16:uniqueId val="{00000000-432D-45DB-BB6B-5FC1C8835B60}"/>
            </c:ext>
          </c:extLst>
        </c:ser>
        <c:dLbls>
          <c:showLegendKey val="0"/>
          <c:showVal val="0"/>
          <c:showCatName val="0"/>
          <c:showSerName val="0"/>
          <c:showPercent val="0"/>
          <c:showBubbleSize val="0"/>
        </c:dLbls>
        <c:gapWidth val="239"/>
        <c:axId val="81396096"/>
        <c:axId val="81397632"/>
      </c:barChart>
      <c:catAx>
        <c:axId val="81396096"/>
        <c:scaling>
          <c:orientation val="minMax"/>
        </c:scaling>
        <c:delete val="0"/>
        <c:axPos val="b"/>
        <c:numFmt formatCode="General" sourceLinked="0"/>
        <c:majorTickMark val="out"/>
        <c:minorTickMark val="none"/>
        <c:tickLblPos val="nextTo"/>
        <c:crossAx val="81397632"/>
        <c:crosses val="autoZero"/>
        <c:auto val="1"/>
        <c:lblAlgn val="ctr"/>
        <c:lblOffset val="100"/>
        <c:noMultiLvlLbl val="0"/>
      </c:catAx>
      <c:valAx>
        <c:axId val="81397632"/>
        <c:scaling>
          <c:orientation val="minMax"/>
        </c:scaling>
        <c:delete val="0"/>
        <c:axPos val="l"/>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500" b="1" i="0" u="none" strike="noStrike" kern="1200" baseline="0">
                    <a:solidFill>
                      <a:sysClr val="windowText" lastClr="000000"/>
                    </a:solidFill>
                    <a:latin typeface="+mn-lt"/>
                    <a:ea typeface="+mn-ea"/>
                    <a:cs typeface="+mn-cs"/>
                  </a:defRPr>
                </a:pPr>
                <a:r>
                  <a:rPr lang="en-US" sz="1050" b="0" i="0" baseline="0"/>
                  <a:t>FAME mg/L extracted algae</a:t>
                </a:r>
                <a:endParaRPr lang="en-GB" sz="1050" b="0" i="0" baseline="0"/>
              </a:p>
              <a:p>
                <a:pPr marL="0" marR="0" indent="0" algn="ctr" defTabSz="914400" rtl="0" eaLnBrk="1" fontAlgn="auto" latinLnBrk="0" hangingPunct="1">
                  <a:lnSpc>
                    <a:spcPct val="100000"/>
                  </a:lnSpc>
                  <a:spcBef>
                    <a:spcPts val="0"/>
                  </a:spcBef>
                  <a:spcAft>
                    <a:spcPts val="0"/>
                  </a:spcAft>
                  <a:buClrTx/>
                  <a:buSzTx/>
                  <a:buFontTx/>
                  <a:buNone/>
                  <a:tabLst/>
                  <a:defRPr sz="500" b="1" i="0" u="none" strike="noStrike" kern="1200" baseline="0">
                    <a:solidFill>
                      <a:sysClr val="windowText" lastClr="000000"/>
                    </a:solidFill>
                    <a:latin typeface="+mn-lt"/>
                    <a:ea typeface="+mn-ea"/>
                    <a:cs typeface="+mn-cs"/>
                  </a:defRPr>
                </a:pPr>
                <a:endParaRPr lang="en-US" sz="500"/>
              </a:p>
            </c:rich>
          </c:tx>
          <c:layout>
            <c:manualLayout>
              <c:xMode val="edge"/>
              <c:yMode val="edge"/>
              <c:x val="4.6948356807511703E-3"/>
              <c:y val="0.19095254076847001"/>
            </c:manualLayout>
          </c:layout>
          <c:overlay val="0"/>
        </c:title>
        <c:numFmt formatCode="0" sourceLinked="0"/>
        <c:majorTickMark val="out"/>
        <c:minorTickMark val="none"/>
        <c:tickLblPos val="nextTo"/>
        <c:crossAx val="81396096"/>
        <c:crosses val="autoZero"/>
        <c:crossBetween val="between"/>
      </c:valAx>
    </c:plotArea>
    <c:plotVisOnly val="1"/>
    <c:dispBlanksAs val="gap"/>
    <c:showDLblsOverMax val="0"/>
  </c:chart>
  <c:spPr>
    <a:ln>
      <a:solidFill>
        <a:schemeClr val="bg1"/>
      </a:solidFill>
    </a:ln>
  </c:sp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D29425-423C-4AE4-B3E6-E63E63586412}">
  <ds:schemaRefs>
    <ds:schemaRef ds:uri="http://schemas.openxmlformats.org/officeDocument/2006/bibliography"/>
  </ds:schemaRefs>
</ds:datastoreItem>
</file>

<file path=customXml/itemProps2.xml><?xml version="1.0" encoding="utf-8"?>
<ds:datastoreItem xmlns:ds="http://schemas.openxmlformats.org/officeDocument/2006/customXml" ds:itemID="{D6D41A21-9005-4BAA-AF5E-C520CD349F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2806</TotalTime>
  <Pages>235</Pages>
  <Words>186042</Words>
  <Characters>1060440</Characters>
  <Application>Microsoft Office Word</Application>
  <DocSecurity>0</DocSecurity>
  <Lines>8837</Lines>
  <Paragraphs>2487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1243995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dc:creator>
  <cp:lastModifiedBy>Tom</cp:lastModifiedBy>
  <cp:revision>508</cp:revision>
  <cp:lastPrinted>2016-06-01T13:18:00Z</cp:lastPrinted>
  <dcterms:created xsi:type="dcterms:W3CDTF">2016-06-01T13:55:00Z</dcterms:created>
  <dcterms:modified xsi:type="dcterms:W3CDTF">2016-11-29T18:00:00Z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http://www.zotero.org/styles/elsevier-vancouver</vt:lpwstr>
  </property>
  <property fmtid="{D5CDD505-2E9C-101B-9397-08002B2CF9AE}" pid="4" name="Mendeley Recent Style Id 0_1">
    <vt:lpwstr>http://www.zotero.org/styles/american-political-science-association</vt:lpwstr>
  </property>
  <property fmtid="{D5CDD505-2E9C-101B-9397-08002B2CF9AE}" pid="5" name="Mendeley Recent Style Name 0_1">
    <vt:lpwstr>American Political Science Association</vt:lpwstr>
  </property>
  <property fmtid="{D5CDD505-2E9C-101B-9397-08002B2CF9AE}" pid="6" name="Mendeley Recent Style Id 1_1">
    <vt:lpwstr>http://www.zotero.org/styles/american-sociological-association</vt:lpwstr>
  </property>
  <property fmtid="{D5CDD505-2E9C-101B-9397-08002B2CF9AE}" pid="7" name="Mendeley Recent Style Name 1_1">
    <vt:lpwstr>American Sociological Association</vt:lpwstr>
  </property>
  <property fmtid="{D5CDD505-2E9C-101B-9397-08002B2CF9AE}" pid="8" name="Mendeley Recent Style Id 2_1">
    <vt:lpwstr>http://www.zotero.org/styles/chicago-author-date</vt:lpwstr>
  </property>
  <property fmtid="{D5CDD505-2E9C-101B-9397-08002B2CF9AE}" pid="9" name="Mendeley Recent Style Name 2_1">
    <vt:lpwstr>Chicago Manual of Style 16th edition (author-date)</vt:lpwstr>
  </property>
  <property fmtid="{D5CDD505-2E9C-101B-9397-08002B2CF9AE}" pid="10" name="Mendeley Recent Style Id 3_1">
    <vt:lpwstr>http://www.zotero.org/styles/current-opinion-in-biotechnology</vt:lpwstr>
  </property>
  <property fmtid="{D5CDD505-2E9C-101B-9397-08002B2CF9AE}" pid="11" name="Mendeley Recent Style Name 3_1">
    <vt:lpwstr>Current Opinion in Biotechnology</vt:lpwstr>
  </property>
  <property fmtid="{D5CDD505-2E9C-101B-9397-08002B2CF9AE}" pid="12" name="Mendeley Recent Style Id 4_1">
    <vt:lpwstr>http://www.zotero.org/styles/elsevier-vancouver</vt:lpwstr>
  </property>
  <property fmtid="{D5CDD505-2E9C-101B-9397-08002B2CF9AE}" pid="13" name="Mendeley Recent Style Name 4_1">
    <vt:lpwstr>Elsevier Vancouver</vt:lpwstr>
  </property>
  <property fmtid="{D5CDD505-2E9C-101B-9397-08002B2CF9AE}" pid="14" name="Mendeley Recent Style Id 5_1">
    <vt:lpwstr>http://www.zotero.org/styles/harvard1</vt:lpwstr>
  </property>
  <property fmtid="{D5CDD505-2E9C-101B-9397-08002B2CF9AE}" pid="15" name="Mendeley Recent Style Name 5_1">
    <vt:lpwstr>Harvard Reference format 1 (author-date)</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7th edition</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endeley Unique User Id_1">
    <vt:lpwstr>1bc54089-e2bc-39c3-b85e-e71ca9270800</vt:lpwstr>
  </property>
</Properties>
</file>